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51CE" w14:textId="77777777" w:rsidR="00EB270C" w:rsidRPr="00B4064B" w:rsidRDefault="00EB270C" w:rsidP="00EB270C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 w:rsidRPr="00B4064B">
        <w:rPr>
          <w:rFonts w:ascii="Times New Roman" w:hAnsi="Times New Roman" w:cs="Times New Roman"/>
          <w:b/>
          <w:bCs/>
          <w:u w:val="single"/>
        </w:rPr>
        <w:t>SUPPLEMENTAL FIGURES</w:t>
      </w:r>
    </w:p>
    <w:p w14:paraId="530B1D22" w14:textId="77777777" w:rsidR="00EB270C" w:rsidRDefault="00EB270C" w:rsidP="00EB270C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4DBF348C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4DBF348C">
        <w:rPr>
          <w:rFonts w:ascii="Times New Roman" w:hAnsi="Times New Roman" w:cs="Times New Roman"/>
          <w:b/>
          <w:bCs/>
          <w:sz w:val="20"/>
          <w:szCs w:val="20"/>
        </w:rPr>
        <w:t>1. Study Cohort Attrition</w:t>
      </w:r>
    </w:p>
    <w:p w14:paraId="6C697E43" w14:textId="77777777" w:rsidR="00EB270C" w:rsidRDefault="00EB270C" w:rsidP="00EB270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361E4A" wp14:editId="7A34AFFC">
            <wp:extent cx="2979817" cy="4133850"/>
            <wp:effectExtent l="0" t="0" r="0" b="0"/>
            <wp:docPr id="699676612" name="Picture 131433276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76612" name="Picture 1314332765" descr="Diagram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17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B32C" w14:textId="77777777" w:rsidR="00EB270C" w:rsidRPr="00D90234" w:rsidRDefault="00EB270C" w:rsidP="00EB270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0234">
        <w:rPr>
          <w:rFonts w:ascii="Times New Roman" w:hAnsi="Times New Roman" w:cs="Times New Roman"/>
          <w:color w:val="000000" w:themeColor="text1"/>
          <w:sz w:val="16"/>
          <w:szCs w:val="16"/>
        </w:rPr>
        <w:t>Abbreviation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s</w:t>
      </w:r>
      <w:r w:rsidRPr="00D90234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dx=diagnosis; HR+=hormone receptor positive; HER2-=human epidermal growth factor receptor 2 negative;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pCR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>=pathologic complete response</w:t>
      </w:r>
    </w:p>
    <w:p w14:paraId="5C6F68F0" w14:textId="77777777" w:rsidR="00EB270C" w:rsidRDefault="00EB270C" w:rsidP="00EB270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br w:type="page"/>
      </w:r>
    </w:p>
    <w:p w14:paraId="3919A3BE" w14:textId="77777777" w:rsidR="00EB270C" w:rsidRDefault="00EB270C" w:rsidP="00EB270C">
      <w:pPr>
        <w:spacing w:after="0" w:line="257" w:lineRule="auto"/>
        <w:rPr>
          <w:rFonts w:ascii="Times New Roman" w:hAnsi="Times New Roman" w:cs="Times New Roman"/>
          <w:b/>
          <w:bCs/>
        </w:rPr>
      </w:pPr>
      <w:r w:rsidRPr="00D156B4">
        <w:rPr>
          <w:rFonts w:ascii="Times New Roman" w:hAnsi="Times New Roman" w:cs="Times New Roman"/>
          <w:b/>
          <w:bCs/>
        </w:rPr>
        <w:lastRenderedPageBreak/>
        <w:t xml:space="preserve">Figure S2. Kaplan-Meier Curves of IDFS (A) and DRFS (B) for the </w:t>
      </w:r>
      <w:r>
        <w:rPr>
          <w:rFonts w:ascii="Times New Roman" w:hAnsi="Times New Roman" w:cs="Times New Roman"/>
          <w:b/>
          <w:bCs/>
        </w:rPr>
        <w:t>H</w:t>
      </w:r>
      <w:r w:rsidRPr="00D156B4">
        <w:rPr>
          <w:rFonts w:ascii="Times New Roman" w:hAnsi="Times New Roman" w:cs="Times New Roman"/>
          <w:b/>
          <w:bCs/>
        </w:rPr>
        <w:t xml:space="preserve">igh-risk </w:t>
      </w:r>
      <w:r>
        <w:rPr>
          <w:rFonts w:ascii="Times New Roman" w:hAnsi="Times New Roman" w:cs="Times New Roman"/>
          <w:b/>
          <w:bCs/>
        </w:rPr>
        <w:t>G</w:t>
      </w:r>
      <w:r w:rsidRPr="00D156B4">
        <w:rPr>
          <w:rFonts w:ascii="Times New Roman" w:hAnsi="Times New Roman" w:cs="Times New Roman"/>
          <w:b/>
          <w:bCs/>
        </w:rPr>
        <w:t xml:space="preserve">roup </w:t>
      </w:r>
      <w:r>
        <w:rPr>
          <w:rFonts w:ascii="Times New Roman" w:hAnsi="Times New Roman" w:cs="Times New Roman"/>
          <w:b/>
          <w:bCs/>
        </w:rPr>
        <w:t>C</w:t>
      </w:r>
      <w:r w:rsidRPr="00D156B4">
        <w:rPr>
          <w:rFonts w:ascii="Times New Roman" w:hAnsi="Times New Roman" w:cs="Times New Roman"/>
          <w:b/>
          <w:bCs/>
        </w:rPr>
        <w:t xml:space="preserve">ompared </w:t>
      </w:r>
      <w:r>
        <w:rPr>
          <w:rFonts w:ascii="Times New Roman" w:hAnsi="Times New Roman" w:cs="Times New Roman"/>
          <w:b/>
          <w:bCs/>
        </w:rPr>
        <w:t>with</w:t>
      </w:r>
      <w:r w:rsidRPr="00D156B4">
        <w:rPr>
          <w:rFonts w:ascii="Times New Roman" w:hAnsi="Times New Roman" w:cs="Times New Roman"/>
          <w:b/>
          <w:bCs/>
        </w:rPr>
        <w:t xml:space="preserve"> the </w:t>
      </w:r>
      <w:r>
        <w:rPr>
          <w:rFonts w:ascii="Times New Roman" w:hAnsi="Times New Roman" w:cs="Times New Roman"/>
          <w:b/>
          <w:bCs/>
        </w:rPr>
        <w:t>N</w:t>
      </w:r>
      <w:r w:rsidRPr="00D156B4">
        <w:rPr>
          <w:rFonts w:ascii="Times New Roman" w:hAnsi="Times New Roman" w:cs="Times New Roman"/>
          <w:b/>
          <w:bCs/>
        </w:rPr>
        <w:t>on-high</w:t>
      </w:r>
      <w:r>
        <w:rPr>
          <w:rFonts w:ascii="Times New Roman" w:hAnsi="Times New Roman" w:cs="Times New Roman"/>
          <w:b/>
          <w:bCs/>
        </w:rPr>
        <w:t>-</w:t>
      </w:r>
      <w:r w:rsidRPr="00D156B4">
        <w:rPr>
          <w:rFonts w:ascii="Times New Roman" w:hAnsi="Times New Roman" w:cs="Times New Roman"/>
          <w:b/>
          <w:bCs/>
        </w:rPr>
        <w:t xml:space="preserve">risk </w:t>
      </w:r>
      <w:r>
        <w:rPr>
          <w:rFonts w:ascii="Times New Roman" w:hAnsi="Times New Roman" w:cs="Times New Roman"/>
          <w:b/>
          <w:bCs/>
        </w:rPr>
        <w:t>G</w:t>
      </w:r>
      <w:r w:rsidRPr="00D156B4">
        <w:rPr>
          <w:rFonts w:ascii="Times New Roman" w:hAnsi="Times New Roman" w:cs="Times New Roman"/>
          <w:b/>
          <w:bCs/>
        </w:rPr>
        <w:t xml:space="preserve">roup with 1-3 </w:t>
      </w:r>
      <w:r>
        <w:rPr>
          <w:rFonts w:ascii="Times New Roman" w:hAnsi="Times New Roman" w:cs="Times New Roman"/>
          <w:b/>
          <w:bCs/>
        </w:rPr>
        <w:t>P</w:t>
      </w:r>
      <w:r w:rsidRPr="00D156B4">
        <w:rPr>
          <w:rFonts w:ascii="Times New Roman" w:hAnsi="Times New Roman" w:cs="Times New Roman"/>
          <w:b/>
          <w:bCs/>
        </w:rPr>
        <w:t xml:space="preserve">ositive </w:t>
      </w:r>
      <w:r>
        <w:rPr>
          <w:rFonts w:ascii="Times New Roman" w:hAnsi="Times New Roman" w:cs="Times New Roman"/>
          <w:b/>
          <w:bCs/>
        </w:rPr>
        <w:t>L</w:t>
      </w:r>
      <w:r w:rsidRPr="00D156B4">
        <w:rPr>
          <w:rFonts w:ascii="Times New Roman" w:hAnsi="Times New Roman" w:cs="Times New Roman"/>
          <w:b/>
          <w:bCs/>
        </w:rPr>
        <w:t xml:space="preserve">ymph </w:t>
      </w:r>
      <w:r>
        <w:rPr>
          <w:rFonts w:ascii="Times New Roman" w:hAnsi="Times New Roman" w:cs="Times New Roman"/>
          <w:b/>
          <w:bCs/>
        </w:rPr>
        <w:t>N</w:t>
      </w:r>
      <w:r w:rsidRPr="00D156B4">
        <w:rPr>
          <w:rFonts w:ascii="Times New Roman" w:hAnsi="Times New Roman" w:cs="Times New Roman"/>
          <w:b/>
          <w:bCs/>
        </w:rPr>
        <w:t>odes</w:t>
      </w:r>
    </w:p>
    <w:p w14:paraId="27AB80B9" w14:textId="77777777" w:rsidR="00EB270C" w:rsidRPr="00D156B4" w:rsidRDefault="00EB270C" w:rsidP="00EB270C">
      <w:pPr>
        <w:spacing w:after="0" w:line="257" w:lineRule="auto"/>
        <w:rPr>
          <w:rFonts w:ascii="Times New Roman" w:hAnsi="Times New Roman" w:cs="Times New Roman"/>
        </w:rPr>
      </w:pPr>
    </w:p>
    <w:p w14:paraId="797604BB" w14:textId="77777777" w:rsidR="00EB270C" w:rsidRPr="00C80C80" w:rsidRDefault="00EB270C" w:rsidP="00EB2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80C80">
        <w:rPr>
          <w:rFonts w:ascii="Times New Roman" w:hAnsi="Times New Roman" w:cs="Times New Roman"/>
        </w:rPr>
        <w:t xml:space="preserve">Invasive disease-free survival </w:t>
      </w:r>
      <w:r>
        <w:rPr>
          <w:rFonts w:ascii="Times New Roman" w:hAnsi="Times New Roman" w:cs="Times New Roman"/>
        </w:rPr>
        <w:t xml:space="preserve">(IDFS) </w:t>
      </w:r>
      <w:r w:rsidRPr="00C80C80">
        <w:rPr>
          <w:rFonts w:ascii="Times New Roman" w:hAnsi="Times New Roman" w:cs="Times New Roman"/>
        </w:rPr>
        <w:t>in high-risk group vs. a set of patients in the non-high</w:t>
      </w:r>
      <w:r>
        <w:rPr>
          <w:rFonts w:ascii="Times New Roman" w:hAnsi="Times New Roman" w:cs="Times New Roman"/>
        </w:rPr>
        <w:t>-</w:t>
      </w:r>
      <w:r w:rsidRPr="00C80C80">
        <w:rPr>
          <w:rFonts w:ascii="Times New Roman" w:hAnsi="Times New Roman" w:cs="Times New Roman"/>
        </w:rPr>
        <w:t xml:space="preserve">risk group with 1-3 positive lymph nodes and tumor size &lt;5cm tumor, grade &lt;3, and Ki-67 &lt;20% </w:t>
      </w:r>
      <w:r>
        <w:rPr>
          <w:rFonts w:ascii="Times New Roman" w:hAnsi="Times New Roman" w:cs="Times New Roman"/>
        </w:rPr>
        <w:t>(</w:t>
      </w:r>
      <w:r w:rsidRPr="00C80C80">
        <w:rPr>
          <w:rFonts w:ascii="Times New Roman" w:hAnsi="Times New Roman" w:cs="Times New Roman"/>
        </w:rPr>
        <w:t>if tested).</w:t>
      </w:r>
      <w:r>
        <w:br/>
      </w:r>
    </w:p>
    <w:p w14:paraId="3FA07DBC" w14:textId="77777777" w:rsidR="00EB270C" w:rsidRPr="00F00D20" w:rsidRDefault="00EB270C" w:rsidP="00EB270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525042BE" wp14:editId="6C1D57F3">
            <wp:extent cx="5722620" cy="2829271"/>
            <wp:effectExtent l="0" t="0" r="0" b="9525"/>
            <wp:docPr id="2" name="Picture 2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ch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9677"/>
                    <a:stretch/>
                  </pic:blipFill>
                  <pic:spPr bwMode="auto">
                    <a:xfrm>
                      <a:off x="0" y="0"/>
                      <a:ext cx="5725966" cy="283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45C42" w14:textId="77777777" w:rsidR="00EB270C" w:rsidRDefault="00EB270C" w:rsidP="00EB270C">
      <w:pPr>
        <w:spacing w:after="0" w:line="240" w:lineRule="auto"/>
        <w:rPr>
          <w:rFonts w:ascii="Times New Roman" w:hAnsi="Times New Roman" w:cs="Times New Roman"/>
        </w:rPr>
      </w:pPr>
    </w:p>
    <w:p w14:paraId="415403FA" w14:textId="77777777" w:rsidR="00EB270C" w:rsidRDefault="00EB270C" w:rsidP="00EB270C">
      <w:pPr>
        <w:spacing w:after="0" w:line="240" w:lineRule="auto"/>
        <w:ind w:left="720"/>
        <w:rPr>
          <w:rFonts w:ascii="Times New Roman" w:hAnsi="Times New Roman" w:cs="Times New Roman"/>
        </w:rPr>
      </w:pPr>
      <w:r w:rsidRPr="1E02632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Distant relapse-free survival (DRFS) in </w:t>
      </w:r>
      <w:r w:rsidRPr="3D23111D">
        <w:rPr>
          <w:rFonts w:ascii="Times New Roman" w:hAnsi="Times New Roman" w:cs="Times New Roman"/>
        </w:rPr>
        <w:t>high-risk</w:t>
      </w:r>
      <w:r>
        <w:rPr>
          <w:rFonts w:ascii="Times New Roman" w:hAnsi="Times New Roman" w:cs="Times New Roman"/>
        </w:rPr>
        <w:t xml:space="preserve"> group vs. non-high-risk group with1-3 positive lymph nodes </w:t>
      </w:r>
      <w:r w:rsidRPr="3D23111D">
        <w:rPr>
          <w:rFonts w:ascii="Times New Roman" w:hAnsi="Times New Roman" w:cs="Times New Roman"/>
        </w:rPr>
        <w:t xml:space="preserve">and tumor size &lt;5cm tumor, grade &lt;3, and Ki-67 &lt;20% </w:t>
      </w:r>
      <w:r>
        <w:rPr>
          <w:rFonts w:ascii="Times New Roman" w:hAnsi="Times New Roman" w:cs="Times New Roman"/>
        </w:rPr>
        <w:t>(</w:t>
      </w:r>
      <w:r w:rsidRPr="3D23111D">
        <w:rPr>
          <w:rFonts w:ascii="Times New Roman" w:hAnsi="Times New Roman" w:cs="Times New Roman"/>
        </w:rPr>
        <w:t>if tested).</w:t>
      </w:r>
      <w:r>
        <w:br/>
      </w:r>
    </w:p>
    <w:p w14:paraId="4F2969E8" w14:textId="77777777" w:rsidR="00EB270C" w:rsidRDefault="00EB270C" w:rsidP="00EB270C">
      <w:pPr>
        <w:spacing w:after="0" w:line="480" w:lineRule="auto"/>
      </w:pPr>
      <w:r>
        <w:rPr>
          <w:noProof/>
        </w:rPr>
        <w:drawing>
          <wp:inline distT="0" distB="0" distL="0" distR="0" wp14:anchorId="3CC3F8D1" wp14:editId="452D475D">
            <wp:extent cx="5802086" cy="2933700"/>
            <wp:effectExtent l="0" t="0" r="8255" b="0"/>
            <wp:docPr id="6" name="Picture 6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, line cha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9815" r="907" b="11217"/>
                    <a:stretch/>
                  </pic:blipFill>
                  <pic:spPr bwMode="auto">
                    <a:xfrm>
                      <a:off x="0" y="0"/>
                      <a:ext cx="5802625" cy="293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0CC31" w14:textId="77777777" w:rsidR="00EB270C" w:rsidRDefault="00EB270C" w:rsidP="00EB270C">
      <w:pPr>
        <w:spacing w:after="0" w:line="480" w:lineRule="auto"/>
        <w:rPr>
          <w:noProof/>
        </w:rPr>
      </w:pPr>
    </w:p>
    <w:p w14:paraId="263F3B95" w14:textId="5286A657" w:rsidR="008B6AB1" w:rsidRDefault="008B6AB1"/>
    <w:p w14:paraId="12A8332C" w14:textId="59BFD11C" w:rsidR="00EB270C" w:rsidRDefault="00EB270C"/>
    <w:p w14:paraId="2EC60CDE" w14:textId="7EE8777D" w:rsidR="00EB270C" w:rsidRDefault="00EB270C"/>
    <w:p w14:paraId="3C2E1275" w14:textId="77777777" w:rsidR="00EB270C" w:rsidRDefault="00EB270C" w:rsidP="00EB270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74C8D27F">
        <w:rPr>
          <w:rFonts w:ascii="Times New Roman" w:hAnsi="Times New Roman" w:cs="Times New Roman"/>
          <w:b/>
          <w:bCs/>
          <w:u w:val="single"/>
        </w:rPr>
        <w:lastRenderedPageBreak/>
        <w:t xml:space="preserve">Figure S3. Kaplan-Meier Curves of 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nvasive </w:t>
      </w:r>
      <w:r>
        <w:rPr>
          <w:rFonts w:ascii="Times New Roman" w:hAnsi="Times New Roman" w:cs="Times New Roman"/>
          <w:b/>
          <w:bCs/>
          <w:u w:val="single"/>
        </w:rPr>
        <w:t>D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isease-free </w:t>
      </w:r>
      <w:r>
        <w:rPr>
          <w:rFonts w:ascii="Times New Roman" w:hAnsi="Times New Roman" w:cs="Times New Roman"/>
          <w:b/>
          <w:bCs/>
          <w:u w:val="single"/>
        </w:rPr>
        <w:t>S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urvival (A) and </w:t>
      </w:r>
      <w:r>
        <w:rPr>
          <w:rFonts w:ascii="Times New Roman" w:hAnsi="Times New Roman" w:cs="Times New Roman"/>
          <w:b/>
          <w:bCs/>
          <w:u w:val="single"/>
        </w:rPr>
        <w:t>D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istant </w:t>
      </w:r>
      <w:r>
        <w:rPr>
          <w:rFonts w:ascii="Times New Roman" w:hAnsi="Times New Roman" w:cs="Times New Roman"/>
          <w:b/>
          <w:bCs/>
          <w:u w:val="single"/>
        </w:rPr>
        <w:t>R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elapse-free </w:t>
      </w:r>
      <w:r>
        <w:rPr>
          <w:rFonts w:ascii="Times New Roman" w:hAnsi="Times New Roman" w:cs="Times New Roman"/>
          <w:b/>
          <w:bCs/>
          <w:u w:val="single"/>
        </w:rPr>
        <w:t>S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urvival (B) for </w:t>
      </w:r>
      <w:r>
        <w:rPr>
          <w:rFonts w:ascii="Times New Roman" w:hAnsi="Times New Roman" w:cs="Times New Roman"/>
          <w:b/>
          <w:bCs/>
          <w:u w:val="single"/>
        </w:rPr>
        <w:t>the H</w:t>
      </w:r>
      <w:r w:rsidRPr="3D23111D">
        <w:rPr>
          <w:rFonts w:ascii="Times New Roman" w:hAnsi="Times New Roman" w:cs="Times New Roman"/>
          <w:b/>
          <w:bCs/>
          <w:u w:val="single"/>
        </w:rPr>
        <w:t>igh-risk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Sub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group that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3D23111D">
        <w:rPr>
          <w:rFonts w:ascii="Times New Roman" w:hAnsi="Times New Roman" w:cs="Times New Roman"/>
          <w:b/>
          <w:bCs/>
          <w:u w:val="single"/>
        </w:rPr>
        <w:t>atches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the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 US 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ndication </w:t>
      </w:r>
      <w:r>
        <w:rPr>
          <w:rFonts w:ascii="Times New Roman" w:hAnsi="Times New Roman" w:cs="Times New Roman"/>
          <w:b/>
          <w:bCs/>
          <w:u w:val="single"/>
        </w:rPr>
        <w:t>C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ompared </w:t>
      </w:r>
      <w:r>
        <w:rPr>
          <w:rFonts w:ascii="Times New Roman" w:hAnsi="Times New Roman" w:cs="Times New Roman"/>
          <w:b/>
          <w:bCs/>
          <w:u w:val="single"/>
        </w:rPr>
        <w:t>with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the Non-high-risk</w:t>
      </w:r>
      <w:r w:rsidRPr="74C8D27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G</w:t>
      </w:r>
      <w:r w:rsidRPr="74C8D27F">
        <w:rPr>
          <w:rFonts w:ascii="Times New Roman" w:hAnsi="Times New Roman" w:cs="Times New Roman"/>
          <w:b/>
          <w:bCs/>
          <w:u w:val="single"/>
        </w:rPr>
        <w:t>roup</w:t>
      </w:r>
    </w:p>
    <w:p w14:paraId="4E86E2AD" w14:textId="77777777" w:rsidR="00EB270C" w:rsidRDefault="00EB270C" w:rsidP="00EB270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7B2EE53" w14:textId="77777777" w:rsidR="00EB270C" w:rsidRPr="00A53132" w:rsidRDefault="00EB270C" w:rsidP="00EB270C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 w:rsidRPr="00C80C80">
        <w:rPr>
          <w:rFonts w:ascii="Times New Roman" w:hAnsi="Times New Roman" w:cs="Times New Roman"/>
        </w:rPr>
        <w:t xml:space="preserve">Invasive disease-free survival in the US </w:t>
      </w:r>
      <w:r>
        <w:rPr>
          <w:rFonts w:ascii="Times New Roman" w:hAnsi="Times New Roman" w:cs="Times New Roman"/>
        </w:rPr>
        <w:t>(United States)</w:t>
      </w:r>
      <w:r w:rsidRPr="00C80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Food and Drug Administration (</w:t>
      </w:r>
      <w:r w:rsidRPr="00C80C80">
        <w:rPr>
          <w:rFonts w:ascii="Times New Roman" w:hAnsi="Times New Roman" w:cs="Times New Roman"/>
        </w:rPr>
        <w:t>FDA</w:t>
      </w:r>
      <w:r>
        <w:rPr>
          <w:rFonts w:ascii="Times New Roman" w:hAnsi="Times New Roman" w:cs="Times New Roman"/>
        </w:rPr>
        <w:t>)</w:t>
      </w:r>
      <w:r w:rsidRPr="00C80C80">
        <w:rPr>
          <w:rFonts w:ascii="Times New Roman" w:hAnsi="Times New Roman" w:cs="Times New Roman"/>
        </w:rPr>
        <w:t xml:space="preserve"> indication subgroup with Ki-67 ≥20% vs. non-high</w:t>
      </w:r>
      <w:r>
        <w:rPr>
          <w:rFonts w:ascii="Times New Roman" w:hAnsi="Times New Roman" w:cs="Times New Roman"/>
        </w:rPr>
        <w:t>-</w:t>
      </w:r>
      <w:r w:rsidRPr="00C80C80">
        <w:rPr>
          <w:rFonts w:ascii="Times New Roman" w:hAnsi="Times New Roman" w:cs="Times New Roman"/>
        </w:rPr>
        <w:t>risk group</w:t>
      </w:r>
    </w:p>
    <w:p w14:paraId="166DBA13" w14:textId="77777777" w:rsidR="00EB270C" w:rsidRPr="00A53132" w:rsidRDefault="00EB270C" w:rsidP="00EB270C">
      <w:pPr>
        <w:pStyle w:val="ListParagraph"/>
        <w:spacing w:after="0" w:line="240" w:lineRule="auto"/>
        <w:rPr>
          <w:noProof/>
        </w:rPr>
      </w:pPr>
    </w:p>
    <w:p w14:paraId="0A882F2A" w14:textId="77777777" w:rsidR="00EB270C" w:rsidRDefault="00EB270C" w:rsidP="00EB270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1DAB8B" wp14:editId="5B4AC8EA">
            <wp:extent cx="5791200" cy="3005455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9116" r="265" b="9976"/>
                    <a:stretch/>
                  </pic:blipFill>
                  <pic:spPr bwMode="auto">
                    <a:xfrm>
                      <a:off x="0" y="0"/>
                      <a:ext cx="5791609" cy="300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623F1" w14:textId="77777777" w:rsidR="00EB270C" w:rsidRDefault="00EB270C" w:rsidP="00EB27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80C80">
        <w:rPr>
          <w:rFonts w:ascii="Times New Roman" w:hAnsi="Times New Roman" w:cs="Times New Roman"/>
        </w:rPr>
        <w:t>Distant relapse-free survival in the US FDA indication subgroup with Ki-67 ≥20% vs. non-high</w:t>
      </w:r>
      <w:r>
        <w:rPr>
          <w:rFonts w:ascii="Times New Roman" w:hAnsi="Times New Roman" w:cs="Times New Roman"/>
        </w:rPr>
        <w:t>-</w:t>
      </w:r>
      <w:r w:rsidRPr="00C80C80">
        <w:rPr>
          <w:rFonts w:ascii="Times New Roman" w:hAnsi="Times New Roman" w:cs="Times New Roman"/>
        </w:rPr>
        <w:t>risk group</w:t>
      </w:r>
    </w:p>
    <w:p w14:paraId="373CE442" w14:textId="4F86A25F" w:rsidR="00EB270C" w:rsidRDefault="00EB270C">
      <w:r>
        <w:rPr>
          <w:rFonts w:ascii="Times New Roman" w:hAnsi="Times New Roman" w:cs="Times New Roman"/>
          <w:noProof/>
        </w:rPr>
        <w:drawing>
          <wp:inline distT="0" distB="0" distL="0" distR="0" wp14:anchorId="7B0FECC0" wp14:editId="2CFA8494">
            <wp:extent cx="5707380" cy="3017520"/>
            <wp:effectExtent l="0" t="0" r="7620" b="0"/>
            <wp:docPr id="4" name="Picture 4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chart, line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 t="10049" r="1153" b="8734"/>
                    <a:stretch/>
                  </pic:blipFill>
                  <pic:spPr bwMode="auto">
                    <a:xfrm>
                      <a:off x="0" y="0"/>
                      <a:ext cx="5707380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A3E"/>
    <w:multiLevelType w:val="hybridMultilevel"/>
    <w:tmpl w:val="B07622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A0EE2"/>
    <w:multiLevelType w:val="hybridMultilevel"/>
    <w:tmpl w:val="8D66F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84726">
    <w:abstractNumId w:val="0"/>
  </w:num>
  <w:num w:numId="2" w16cid:durableId="162897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0C"/>
    <w:rsid w:val="000072A6"/>
    <w:rsid w:val="006125F2"/>
    <w:rsid w:val="008B6AB1"/>
    <w:rsid w:val="00E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E1B4"/>
  <w15:chartTrackingRefBased/>
  <w15:docId w15:val="{3D90DCA7-BAFF-4540-AF1E-D392601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2022-05-12T14:02:00Z</dcterms:created>
  <dcterms:modified xsi:type="dcterms:W3CDTF">2022-05-12T14:02:00Z</dcterms:modified>
</cp:coreProperties>
</file>