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E117" w14:textId="77777777" w:rsidR="00F076DE" w:rsidRDefault="00F076DE" w:rsidP="00F076DE">
      <w:pPr>
        <w:pStyle w:val="L1HEORHeading1"/>
      </w:pPr>
      <w:r>
        <w:t>Supplemental Appendix</w:t>
      </w:r>
    </w:p>
    <w:p w14:paraId="5D470140" w14:textId="77777777" w:rsidR="00F076DE" w:rsidRPr="000D579B" w:rsidRDefault="00F076DE" w:rsidP="00F076DE">
      <w:pPr>
        <w:pStyle w:val="L3HEORHeading"/>
        <w:rPr>
          <w:rFonts w:ascii="Times New Roman" w:hAnsi="Times New Roman"/>
        </w:rPr>
      </w:pPr>
      <w:r w:rsidRPr="000D579B">
        <w:rPr>
          <w:rFonts w:ascii="Times New Roman" w:hAnsi="Times New Roman"/>
          <w:color w:val="auto"/>
          <w:sz w:val="24"/>
        </w:rPr>
        <w:t>Approach to Identifying the Final Patient Population:</w:t>
      </w:r>
    </w:p>
    <w:p w14:paraId="0807E28C" w14:textId="77777777" w:rsidR="00F076DE" w:rsidRPr="00F80F81" w:rsidRDefault="00F076DE" w:rsidP="00F076DE">
      <w:pPr>
        <w:pStyle w:val="BodyTextHEOR"/>
        <w:rPr>
          <w:rFonts w:ascii="Times New Roman" w:hAnsi="Times New Roman"/>
          <w:color w:val="auto"/>
        </w:rPr>
      </w:pPr>
      <w:r w:rsidRPr="00F80F81">
        <w:rPr>
          <w:rFonts w:ascii="Times New Roman" w:hAnsi="Times New Roman"/>
          <w:color w:val="auto"/>
        </w:rPr>
        <w:t xml:space="preserve">Because patients suffering from AHA frequently experience misdiagnosis and delayed diagnosis, it is entirely possible that a patient with many </w:t>
      </w:r>
      <w:r>
        <w:rPr>
          <w:rFonts w:ascii="Times New Roman" w:hAnsi="Times New Roman"/>
          <w:color w:val="auto"/>
        </w:rPr>
        <w:t>CHA</w:t>
      </w:r>
      <w:r w:rsidRPr="00F80F81">
        <w:rPr>
          <w:rFonts w:ascii="Times New Roman" w:hAnsi="Times New Roman"/>
          <w:color w:val="auto"/>
        </w:rPr>
        <w:t xml:space="preserve"> claims and only a few AHA claims is in fact a true AHA patient who was diagnosed late</w:t>
      </w:r>
      <w:r w:rsidRPr="00F80F81">
        <w:rPr>
          <w:rFonts w:ascii="Times New Roman" w:hAnsi="Times New Roman"/>
          <w:color w:val="auto"/>
        </w:rPr>
        <w:fldChar w:fldCharType="begin"/>
      </w:r>
      <w:r>
        <w:rPr>
          <w:rFonts w:ascii="Times New Roman" w:hAnsi="Times New Roman"/>
          <w:color w:val="auto"/>
        </w:rPr>
        <w:instrText xml:space="preserve"> ADDIN EN.CITE &lt;EndNote&gt;&lt;Cite&gt;&lt;Author&gt;Wang&lt;/Author&gt;&lt;Year&gt;2017&lt;/Year&gt;&lt;RecNum&gt;30&lt;/RecNum&gt;&lt;DisplayText&gt;[13, 14]&lt;/DisplayText&gt;&lt;record&gt;&lt;rec-number&gt;30&lt;/rec-number&gt;&lt;foreign-keys&gt;&lt;key app="EN" db-id="v2a5z22zidwdaveddro5z5dgzzf5s2srpd0e" timestamp="1648488980"&gt;30&lt;/key&gt;&lt;/foreign-keys&gt;&lt;ref-type name="Journal Article"&gt;17&lt;/ref-type&gt;&lt;contributors&gt;&lt;authors&gt;&lt;author&gt;Wang, Michael&lt;/author&gt;&lt;author&gt;Cyhaniuk, Anissa&lt;/author&gt;&lt;author&gt;Cooper, David L&lt;/author&gt;&lt;author&gt;Iyer, Neeraj N&lt;/author&gt;&lt;/authors&gt;&lt;/contributors&gt;&lt;titles&gt;&lt;title&gt;Identification of patients with congenital hemophilia in a large electronic health record database&lt;/title&gt;&lt;secondary-title&gt;Journal of blood medicine&lt;/secondary-title&gt;&lt;/titles&gt;&lt;periodical&gt;&lt;full-title&gt;Journal of blood medicine&lt;/full-title&gt;&lt;/periodical&gt;&lt;pages&gt;131&lt;/pages&gt;&lt;volume&gt;8&lt;/volume&gt;&lt;dates&gt;&lt;year&gt;2017&lt;/year&gt;&lt;/dates&gt;&lt;urls&gt;&lt;/urls&gt;&lt;/record&gt;&lt;/Cite&gt;&lt;Cite&gt;&lt;Author&gt;Huth-Kühne&lt;/Author&gt;&lt;Year&gt;2009&lt;/Year&gt;&lt;RecNum&gt;31&lt;/RecNum&gt;&lt;record&gt;&lt;rec-number&gt;31&lt;/rec-number&gt;&lt;foreign-keys&gt;&lt;key app="EN" db-id="v2a5z22zidwdaveddro5z5dgzzf5s2srpd0e" timestamp="1648488980"&gt;31&lt;/key&gt;&lt;/foreign-keys&gt;&lt;ref-type name="Journal Article"&gt;17&lt;/ref-type&gt;&lt;contributors&gt;&lt;authors&gt;&lt;author&gt;Huth-Kühne, Angela&lt;/author&gt;&lt;author&gt;Baudo, Francesco&lt;/author&gt;&lt;author&gt;Collins, Peter&lt;/author&gt;&lt;author&gt;Ingerslev, Jørgen&lt;/author&gt;&lt;author&gt;Kessler, Craig M&lt;/author&gt;&lt;author&gt;Lévesque, Hervé&lt;/author&gt;&lt;author&gt;Castellano, Maria Eva Mingot&lt;/author&gt;&lt;author&gt;Shima, Midori&lt;/author&gt;&lt;author&gt;St-Louis, Jean&lt;/author&gt;&lt;/authors&gt;&lt;/contributors&gt;&lt;titles&gt;&lt;title&gt;International recommendations on the diagnosis and treatment of patients with acquired hemophilia A&lt;/title&gt;&lt;secondary-title&gt;haematologica&lt;/secondary-title&gt;&lt;/titles&gt;&lt;periodical&gt;&lt;full-title&gt;haematologica&lt;/full-title&gt;&lt;/periodical&gt;&lt;pages&gt;566&lt;/pages&gt;&lt;volume&gt;94&lt;/volume&gt;&lt;number&gt;4&lt;/number&gt;&lt;dates&gt;&lt;year&gt;2009&lt;/year&gt;&lt;/dates&gt;&lt;urls&gt;&lt;/urls&gt;&lt;/record&gt;&lt;/Cite&gt;&lt;/EndNote&gt;</w:instrText>
      </w:r>
      <w:r w:rsidRPr="00F80F81">
        <w:rPr>
          <w:rFonts w:ascii="Times New Roman" w:hAnsi="Times New Roman"/>
          <w:color w:val="auto"/>
        </w:rPr>
        <w:fldChar w:fldCharType="separate"/>
      </w:r>
      <w:r>
        <w:rPr>
          <w:rFonts w:ascii="Times New Roman" w:hAnsi="Times New Roman"/>
          <w:noProof/>
          <w:color w:val="auto"/>
        </w:rPr>
        <w:t>[</w:t>
      </w:r>
      <w:hyperlink w:anchor="_ENREF_13" w:tooltip="Wang, 2017 #30" w:history="1">
        <w:r>
          <w:rPr>
            <w:rFonts w:ascii="Times New Roman" w:hAnsi="Times New Roman"/>
            <w:noProof/>
            <w:color w:val="auto"/>
          </w:rPr>
          <w:t>13</w:t>
        </w:r>
      </w:hyperlink>
      <w:r>
        <w:rPr>
          <w:rFonts w:ascii="Times New Roman" w:hAnsi="Times New Roman"/>
          <w:noProof/>
          <w:color w:val="auto"/>
        </w:rPr>
        <w:t xml:space="preserve">, </w:t>
      </w:r>
      <w:hyperlink w:anchor="_ENREF_14" w:tooltip="Huth-Kühne, 2009 #31" w:history="1">
        <w:r>
          <w:rPr>
            <w:rFonts w:ascii="Times New Roman" w:hAnsi="Times New Roman"/>
            <w:noProof/>
            <w:color w:val="auto"/>
          </w:rPr>
          <w:t>14</w:t>
        </w:r>
      </w:hyperlink>
      <w:r>
        <w:rPr>
          <w:rFonts w:ascii="Times New Roman" w:hAnsi="Times New Roman"/>
          <w:noProof/>
          <w:color w:val="auto"/>
        </w:rPr>
        <w:t>]</w:t>
      </w:r>
      <w:r w:rsidRPr="00F80F81">
        <w:rPr>
          <w:rFonts w:ascii="Times New Roman" w:hAnsi="Times New Roman"/>
          <w:color w:val="auto"/>
        </w:rPr>
        <w:fldChar w:fldCharType="end"/>
      </w:r>
      <w:r w:rsidRPr="00F80F81">
        <w:rPr>
          <w:rFonts w:ascii="Times New Roman" w:hAnsi="Times New Roman"/>
          <w:color w:val="auto"/>
        </w:rPr>
        <w:t xml:space="preserve">. Therefore, to capture an accurate patient sample of those with AHA and to avoid the arbitrary exclusion of patients who may have experienced misdiagnosis, records of patients with four or more </w:t>
      </w:r>
      <w:r>
        <w:rPr>
          <w:rFonts w:ascii="Times New Roman" w:hAnsi="Times New Roman"/>
          <w:color w:val="auto"/>
        </w:rPr>
        <w:t>CHA</w:t>
      </w:r>
      <w:r w:rsidRPr="00F80F81">
        <w:rPr>
          <w:rFonts w:ascii="Times New Roman" w:hAnsi="Times New Roman"/>
          <w:color w:val="auto"/>
        </w:rPr>
        <w:t xml:space="preserve"> claims were individually reviewed by a hematologist. Figure 5 displays the methodology used when determining if a patient most likely had AHA vs </w:t>
      </w:r>
      <w:r>
        <w:rPr>
          <w:rFonts w:ascii="Times New Roman" w:hAnsi="Times New Roman"/>
          <w:color w:val="auto"/>
        </w:rPr>
        <w:t>CHA</w:t>
      </w:r>
      <w:r w:rsidRPr="00F80F81">
        <w:rPr>
          <w:rFonts w:ascii="Times New Roman" w:hAnsi="Times New Roman"/>
          <w:color w:val="auto"/>
        </w:rPr>
        <w:t>, described in detail below:</w:t>
      </w:r>
    </w:p>
    <w:p w14:paraId="318AD6B9" w14:textId="77777777" w:rsidR="00F076DE" w:rsidRPr="00F80F81" w:rsidRDefault="00F076DE" w:rsidP="00F076DE">
      <w:pPr>
        <w:pStyle w:val="HEORNormal"/>
        <w:numPr>
          <w:ilvl w:val="0"/>
          <w:numId w:val="1"/>
        </w:numPr>
        <w:rPr>
          <w:rFonts w:ascii="Times New Roman" w:hAnsi="Times New Roman"/>
          <w:color w:val="auto"/>
          <w:sz w:val="24"/>
        </w:rPr>
      </w:pPr>
      <w:r w:rsidRPr="00F80F81">
        <w:rPr>
          <w:rFonts w:ascii="Times New Roman" w:hAnsi="Times New Roman"/>
          <w:color w:val="auto"/>
          <w:sz w:val="24"/>
        </w:rPr>
        <w:t xml:space="preserve">Firstly, the sequence of each patient’s diagnosis claims for both AHA and </w:t>
      </w:r>
      <w:r>
        <w:rPr>
          <w:rFonts w:ascii="Times New Roman" w:hAnsi="Times New Roman"/>
          <w:color w:val="auto"/>
          <w:sz w:val="24"/>
        </w:rPr>
        <w:t>CHA</w:t>
      </w:r>
      <w:r w:rsidRPr="00F80F81">
        <w:rPr>
          <w:rFonts w:ascii="Times New Roman" w:hAnsi="Times New Roman"/>
          <w:color w:val="auto"/>
          <w:sz w:val="24"/>
        </w:rPr>
        <w:t xml:space="preserve"> were examined to determine if the diagnostic pattern indicated the patient has AHA. A patient may have multiple initial diagnoses of </w:t>
      </w:r>
      <w:r>
        <w:rPr>
          <w:rFonts w:ascii="Times New Roman" w:hAnsi="Times New Roman"/>
          <w:color w:val="auto"/>
          <w:sz w:val="24"/>
        </w:rPr>
        <w:t>CHA</w:t>
      </w:r>
      <w:r w:rsidRPr="00F80F81">
        <w:rPr>
          <w:rFonts w:ascii="Times New Roman" w:hAnsi="Times New Roman"/>
          <w:color w:val="auto"/>
          <w:sz w:val="24"/>
        </w:rPr>
        <w:t xml:space="preserve">, but later come to be diagnosed correctly with AHA. For example, if the sequence of diagnosis claims was </w:t>
      </w:r>
      <w:r>
        <w:rPr>
          <w:rFonts w:ascii="Times New Roman" w:hAnsi="Times New Roman"/>
          <w:color w:val="auto"/>
          <w:sz w:val="24"/>
        </w:rPr>
        <w:t>CHA</w:t>
      </w:r>
      <w:r w:rsidRPr="00F80F81">
        <w:rPr>
          <w:rFonts w:ascii="Times New Roman" w:hAnsi="Times New Roman"/>
          <w:color w:val="auto"/>
          <w:sz w:val="24"/>
        </w:rPr>
        <w:t xml:space="preserve">, AHA, AHA, </w:t>
      </w:r>
      <w:r>
        <w:rPr>
          <w:rFonts w:ascii="Times New Roman" w:hAnsi="Times New Roman"/>
          <w:color w:val="auto"/>
          <w:sz w:val="24"/>
        </w:rPr>
        <w:t>CHA</w:t>
      </w:r>
      <w:r w:rsidRPr="00F80F81">
        <w:rPr>
          <w:rFonts w:ascii="Times New Roman" w:hAnsi="Times New Roman"/>
          <w:color w:val="auto"/>
          <w:sz w:val="24"/>
        </w:rPr>
        <w:t xml:space="preserve">, AHA, AHA, AHA, AHA, AHA, AHA, AHA, AHA, AHA, the patient was retained as an AHA patient who received a late diagnosis. On the other hand, a patient with a sequence of diagnosis claims like </w:t>
      </w:r>
      <w:r>
        <w:rPr>
          <w:rFonts w:ascii="Times New Roman" w:hAnsi="Times New Roman"/>
          <w:color w:val="auto"/>
          <w:sz w:val="24"/>
        </w:rPr>
        <w:t>CHA</w:t>
      </w:r>
      <w:r w:rsidRPr="00F80F81">
        <w:rPr>
          <w:rFonts w:ascii="Times New Roman" w:hAnsi="Times New Roman"/>
          <w:color w:val="auto"/>
          <w:sz w:val="24"/>
        </w:rPr>
        <w:t xml:space="preserve">, AHA, AHA, </w:t>
      </w:r>
      <w:r>
        <w:rPr>
          <w:rFonts w:ascii="Times New Roman" w:hAnsi="Times New Roman"/>
          <w:color w:val="auto"/>
          <w:sz w:val="24"/>
        </w:rPr>
        <w:t>CHA</w:t>
      </w:r>
      <w:r w:rsidRPr="00F80F81">
        <w:rPr>
          <w:rFonts w:ascii="Times New Roman" w:hAnsi="Times New Roman"/>
          <w:color w:val="auto"/>
          <w:sz w:val="24"/>
        </w:rPr>
        <w:t xml:space="preserve">, </w:t>
      </w:r>
      <w:r>
        <w:rPr>
          <w:rFonts w:ascii="Times New Roman" w:hAnsi="Times New Roman"/>
          <w:color w:val="auto"/>
          <w:sz w:val="24"/>
        </w:rPr>
        <w:t>CHA</w:t>
      </w:r>
      <w:r w:rsidRPr="00F80F81">
        <w:rPr>
          <w:rFonts w:ascii="Times New Roman" w:hAnsi="Times New Roman"/>
          <w:color w:val="auto"/>
          <w:sz w:val="24"/>
        </w:rPr>
        <w:t xml:space="preserve">, </w:t>
      </w:r>
      <w:r>
        <w:rPr>
          <w:rFonts w:ascii="Times New Roman" w:hAnsi="Times New Roman"/>
          <w:color w:val="auto"/>
          <w:sz w:val="24"/>
        </w:rPr>
        <w:t>CHA</w:t>
      </w:r>
      <w:r w:rsidRPr="00F80F81">
        <w:rPr>
          <w:rFonts w:ascii="Times New Roman" w:hAnsi="Times New Roman"/>
          <w:color w:val="auto"/>
          <w:sz w:val="24"/>
        </w:rPr>
        <w:t xml:space="preserve">, </w:t>
      </w:r>
      <w:r>
        <w:rPr>
          <w:rFonts w:ascii="Times New Roman" w:hAnsi="Times New Roman"/>
          <w:color w:val="auto"/>
          <w:sz w:val="24"/>
        </w:rPr>
        <w:t>CHA</w:t>
      </w:r>
      <w:r w:rsidRPr="00F80F81">
        <w:rPr>
          <w:rFonts w:ascii="Times New Roman" w:hAnsi="Times New Roman"/>
          <w:color w:val="auto"/>
          <w:sz w:val="24"/>
        </w:rPr>
        <w:t xml:space="preserve">, </w:t>
      </w:r>
      <w:r>
        <w:rPr>
          <w:rFonts w:ascii="Times New Roman" w:hAnsi="Times New Roman"/>
          <w:color w:val="auto"/>
          <w:sz w:val="24"/>
        </w:rPr>
        <w:t>CHA</w:t>
      </w:r>
      <w:r w:rsidRPr="00F80F81">
        <w:rPr>
          <w:rFonts w:ascii="Times New Roman" w:hAnsi="Times New Roman"/>
          <w:color w:val="auto"/>
          <w:sz w:val="24"/>
        </w:rPr>
        <w:t xml:space="preserve">, </w:t>
      </w:r>
      <w:r>
        <w:rPr>
          <w:rFonts w:ascii="Times New Roman" w:hAnsi="Times New Roman"/>
          <w:color w:val="auto"/>
          <w:sz w:val="24"/>
        </w:rPr>
        <w:t>CHA</w:t>
      </w:r>
      <w:r w:rsidRPr="00F80F81">
        <w:rPr>
          <w:rFonts w:ascii="Times New Roman" w:hAnsi="Times New Roman"/>
          <w:color w:val="auto"/>
          <w:sz w:val="24"/>
        </w:rPr>
        <w:t xml:space="preserve"> would be excluded from the patient population. </w:t>
      </w:r>
      <w:r w:rsidRPr="00F80F81">
        <w:rPr>
          <w:rFonts w:ascii="Times New Roman" w:hAnsi="Times New Roman"/>
          <w:b/>
          <w:color w:val="auto"/>
          <w:sz w:val="24"/>
        </w:rPr>
        <w:t xml:space="preserve">If it was immediately clear that a patient has either AHA or </w:t>
      </w:r>
      <w:r>
        <w:rPr>
          <w:rFonts w:ascii="Times New Roman" w:hAnsi="Times New Roman"/>
          <w:b/>
          <w:color w:val="auto"/>
          <w:sz w:val="24"/>
        </w:rPr>
        <w:t>CHA</w:t>
      </w:r>
      <w:r w:rsidRPr="00F80F81">
        <w:rPr>
          <w:rFonts w:ascii="Times New Roman" w:hAnsi="Times New Roman"/>
          <w:b/>
          <w:color w:val="auto"/>
          <w:sz w:val="24"/>
        </w:rPr>
        <w:t>, they were either included or excluded, respectively, from the study after this step</w:t>
      </w:r>
      <w:r w:rsidRPr="00F80F81">
        <w:rPr>
          <w:rFonts w:ascii="Times New Roman" w:hAnsi="Times New Roman"/>
          <w:color w:val="auto"/>
          <w:sz w:val="24"/>
        </w:rPr>
        <w:t>. If the patient’s true diagnostic status remained unclear after examining the sequence of diagnoses, the expert reviewer moved to the next step.</w:t>
      </w:r>
    </w:p>
    <w:p w14:paraId="365C4416" w14:textId="77777777" w:rsidR="00F076DE" w:rsidRPr="00F80F81" w:rsidRDefault="00F076DE" w:rsidP="00F076DE">
      <w:pPr>
        <w:pStyle w:val="HEORNormal"/>
        <w:numPr>
          <w:ilvl w:val="0"/>
          <w:numId w:val="1"/>
        </w:numPr>
        <w:rPr>
          <w:rFonts w:ascii="Times New Roman" w:hAnsi="Times New Roman"/>
          <w:b/>
          <w:color w:val="auto"/>
          <w:sz w:val="24"/>
        </w:rPr>
      </w:pPr>
      <w:r w:rsidRPr="00F80F81">
        <w:rPr>
          <w:rFonts w:ascii="Times New Roman" w:hAnsi="Times New Roman"/>
          <w:color w:val="auto"/>
          <w:sz w:val="24"/>
        </w:rPr>
        <w:t>Each patient’s comorbidities were then holistically assessed to provide clarity on their true diagnostic status. A significant proportion of AHA have underlying autoimmune conditions, cancer, or lymphoproliferative malignancies, as described in the background, and thus patients with these types of conditions were identified as probable AHA patients (dependent on other patient characteristics and diagnosis frequency). Diagnoses for other common manifestations of AHA, such as subcutaneous bleeding (ecchymoses), hematoma (muscle bleeding), gastrointestinal bleeding (melena), and genitourinary bleeding (hematuria) were also used as an indicator that a patient has AHA</w:t>
      </w:r>
      <w:r w:rsidRPr="00F80F81">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&lt;EndNote&gt;&lt;Cite&gt;&lt;Author&gt;National Organization for Rare Disorders&lt;/Author&gt;&lt;Year&gt;2016&lt;/Year&gt;&lt;RecNum&gt;32&lt;/RecNum&gt;&lt;DisplayText&gt;[15]&lt;/DisplayText&gt;&lt;record&gt;&lt;rec-number&gt;32&lt;/rec-number&gt;&lt;foreign-keys&gt;&lt;key app="EN" db-id="v2a5z22zidwdaveddro5z5dgzzf5s2srpd0e" timestamp="1648488980"&gt;32&lt;/key&gt;&lt;/foreign-keys&gt;&lt;ref-type name="Web Page"&gt;12&lt;/ref-type&gt;&lt;contributors&gt;&lt;authors&gt;&lt;author&gt;National Organization for Rare Disorders,&lt;/author&gt;&lt;/authors&gt;&lt;/contributors&gt;&lt;titles&gt;&lt;title&gt;Acquired Hemophilia&lt;/title&gt;&lt;/titles&gt;&lt;volume&gt;2021&lt;/volume&gt;&lt;dates&gt;&lt;year&gt;2016&lt;/year&gt;&lt;/dates&gt;&lt;pub-location&gt;National Organization for Rare Disorders&lt;/pub-location&gt;&lt;publisher&gt;National Organization for Rare Disorders&lt;/publisher&gt;&lt;urls&gt;&lt;related-urls&gt;&lt;url&gt;https://rarediseases.org/rare-diseases/acquired-hemophilia/&lt;/url&gt;&lt;/related-urls&gt;&lt;/urls&gt;&lt;/record&gt;&lt;/Cite&gt;&lt;/EndNote&gt;</w:instrText>
      </w:r>
      <w:r w:rsidRPr="00F80F81">
        <w:rPr>
          <w:rFonts w:ascii="Times New Roman" w:hAnsi="Times New Roman"/>
          <w:color w:val="auto"/>
          <w:sz w:val="24"/>
        </w:rPr>
        <w:fldChar w:fldCharType="separate"/>
      </w:r>
      <w:r>
        <w:rPr>
          <w:rFonts w:ascii="Times New Roman" w:hAnsi="Times New Roman"/>
          <w:noProof/>
          <w:color w:val="auto"/>
          <w:sz w:val="24"/>
        </w:rPr>
        <w:t>[</w:t>
      </w:r>
      <w:hyperlink w:anchor="_ENREF_15" w:tooltip="National Organization for Rare Disorders, 2016 #32" w:history="1">
        <w:r>
          <w:rPr>
            <w:rFonts w:ascii="Times New Roman" w:hAnsi="Times New Roman"/>
            <w:noProof/>
            <w:color w:val="auto"/>
            <w:sz w:val="24"/>
          </w:rPr>
          <w:t>15</w:t>
        </w:r>
      </w:hyperlink>
      <w:r>
        <w:rPr>
          <w:rFonts w:ascii="Times New Roman" w:hAnsi="Times New Roman"/>
          <w:noProof/>
          <w:color w:val="auto"/>
          <w:sz w:val="24"/>
        </w:rPr>
        <w:t>]</w:t>
      </w:r>
      <w:r w:rsidRPr="00F80F81">
        <w:rPr>
          <w:rFonts w:ascii="Times New Roman" w:hAnsi="Times New Roman"/>
          <w:color w:val="auto"/>
          <w:sz w:val="24"/>
        </w:rPr>
        <w:fldChar w:fldCharType="end"/>
      </w:r>
      <w:r w:rsidRPr="00F80F81">
        <w:rPr>
          <w:rFonts w:ascii="Times New Roman" w:hAnsi="Times New Roman"/>
          <w:color w:val="auto"/>
          <w:sz w:val="24"/>
        </w:rPr>
        <w:t xml:space="preserve">. </w:t>
      </w:r>
      <w:r w:rsidRPr="00F80F81">
        <w:rPr>
          <w:rFonts w:ascii="Times New Roman" w:hAnsi="Times New Roman"/>
          <w:b/>
          <w:color w:val="auto"/>
          <w:sz w:val="24"/>
        </w:rPr>
        <w:t xml:space="preserve">If, after performing a holistic review of </w:t>
      </w:r>
      <w:proofErr w:type="gramStart"/>
      <w:r w:rsidRPr="00F80F81">
        <w:rPr>
          <w:rFonts w:ascii="Times New Roman" w:hAnsi="Times New Roman"/>
          <w:b/>
          <w:color w:val="auto"/>
          <w:sz w:val="24"/>
        </w:rPr>
        <w:t>all of</w:t>
      </w:r>
      <w:proofErr w:type="gramEnd"/>
      <w:r w:rsidRPr="00F80F81">
        <w:rPr>
          <w:rFonts w:ascii="Times New Roman" w:hAnsi="Times New Roman"/>
          <w:b/>
          <w:color w:val="auto"/>
          <w:sz w:val="24"/>
        </w:rPr>
        <w:t xml:space="preserve"> a patient’s comorbidities, it was clear that they had either AHA or </w:t>
      </w:r>
      <w:r>
        <w:rPr>
          <w:rFonts w:ascii="Times New Roman" w:hAnsi="Times New Roman"/>
          <w:b/>
          <w:color w:val="auto"/>
          <w:sz w:val="24"/>
        </w:rPr>
        <w:t>CHA</w:t>
      </w:r>
      <w:r w:rsidRPr="00F80F81">
        <w:rPr>
          <w:rFonts w:ascii="Times New Roman" w:hAnsi="Times New Roman"/>
          <w:b/>
          <w:color w:val="auto"/>
          <w:sz w:val="24"/>
        </w:rPr>
        <w:t xml:space="preserve">, they were either included or excluded, respectively, from the study after this step. </w:t>
      </w:r>
      <w:r w:rsidRPr="00F80F81">
        <w:rPr>
          <w:rFonts w:ascii="Times New Roman" w:hAnsi="Times New Roman"/>
          <w:color w:val="auto"/>
          <w:sz w:val="24"/>
        </w:rPr>
        <w:t>If a patient’s true diagnostic status remained unclear after examining the sequence of diagnoses and their entire comorbidity burden, the expert reviewer moved to the last step.</w:t>
      </w:r>
    </w:p>
    <w:p w14:paraId="0CACC168" w14:textId="77777777" w:rsidR="00F076DE" w:rsidRDefault="00F076DE" w:rsidP="00F076DE">
      <w:pPr>
        <w:pStyle w:val="HEORNormal"/>
        <w:numPr>
          <w:ilvl w:val="0"/>
          <w:numId w:val="1"/>
        </w:numPr>
        <w:rPr>
          <w:rFonts w:ascii="Times New Roman" w:hAnsi="Times New Roman"/>
          <w:b/>
          <w:color w:val="auto"/>
          <w:sz w:val="24"/>
        </w:rPr>
      </w:pPr>
      <w:r w:rsidRPr="00F80F81">
        <w:rPr>
          <w:rFonts w:ascii="Times New Roman" w:hAnsi="Times New Roman"/>
          <w:color w:val="auto"/>
          <w:sz w:val="24"/>
        </w:rPr>
        <w:t xml:space="preserve">Where there may not be total confirmation of true diagnostic status from sequencing, comorbidities, and accompanying diagnoses, a patient’s sex and age </w:t>
      </w:r>
      <w:proofErr w:type="gramStart"/>
      <w:r w:rsidRPr="00F80F81">
        <w:rPr>
          <w:rFonts w:ascii="Times New Roman" w:hAnsi="Times New Roman"/>
          <w:color w:val="auto"/>
          <w:sz w:val="24"/>
        </w:rPr>
        <w:t>was</w:t>
      </w:r>
      <w:proofErr w:type="gramEnd"/>
      <w:r w:rsidRPr="00F80F81">
        <w:rPr>
          <w:rFonts w:ascii="Times New Roman" w:hAnsi="Times New Roman"/>
          <w:color w:val="auto"/>
          <w:sz w:val="24"/>
        </w:rPr>
        <w:t xml:space="preserve"> considered. As </w:t>
      </w:r>
      <w:r>
        <w:rPr>
          <w:rFonts w:ascii="Times New Roman" w:hAnsi="Times New Roman"/>
          <w:color w:val="auto"/>
          <w:sz w:val="24"/>
        </w:rPr>
        <w:t>CHA</w:t>
      </w:r>
      <w:r w:rsidRPr="00F80F81">
        <w:rPr>
          <w:rFonts w:ascii="Times New Roman" w:hAnsi="Times New Roman"/>
          <w:color w:val="auto"/>
          <w:sz w:val="24"/>
        </w:rPr>
        <w:t xml:space="preserve"> mostly affects males, a female patient presenting with both AHA and </w:t>
      </w:r>
      <w:r>
        <w:rPr>
          <w:rFonts w:ascii="Times New Roman" w:hAnsi="Times New Roman"/>
          <w:color w:val="auto"/>
          <w:sz w:val="24"/>
        </w:rPr>
        <w:t>CHA</w:t>
      </w:r>
      <w:r w:rsidRPr="00F80F81">
        <w:rPr>
          <w:rFonts w:ascii="Times New Roman" w:hAnsi="Times New Roman"/>
          <w:color w:val="auto"/>
          <w:sz w:val="24"/>
        </w:rPr>
        <w:t xml:space="preserve"> diagnosis claims and an autoimmune disease or cancer was identified as an </w:t>
      </w:r>
      <w:r>
        <w:rPr>
          <w:rFonts w:ascii="Times New Roman" w:hAnsi="Times New Roman"/>
          <w:color w:val="auto"/>
          <w:sz w:val="24"/>
        </w:rPr>
        <w:t>AHA</w:t>
      </w:r>
      <w:r w:rsidRPr="00F80F81">
        <w:rPr>
          <w:rFonts w:ascii="Times New Roman" w:hAnsi="Times New Roman"/>
          <w:color w:val="auto"/>
          <w:sz w:val="24"/>
        </w:rPr>
        <w:t xml:space="preserve"> patient</w:t>
      </w:r>
      <w:r w:rsidRPr="00F80F81">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&lt;EndNote&gt;&lt;Cite&gt;&lt;Author&gt;National Organization for Rare Disorders&lt;/Author&gt;&lt;Year&gt;2015&lt;/Year&gt;&lt;RecNum&gt;33&lt;/RecNum&gt;&lt;DisplayText&gt;[16]&lt;/DisplayText&gt;&lt;record&gt;&lt;rec-number&gt;33&lt;/rec-number&gt;&lt;foreign-keys&gt;&lt;key app="EN" db-id="v2a5z22zidwdaveddro5z5dgzzf5s2srpd0e" timestamp="1648488980"&gt;33&lt;/key&gt;&lt;/foreign-keys&gt;&lt;ref-type name="Web Page"&gt;12&lt;/ref-type&gt;&lt;contributors&gt;&lt;authors&gt;&lt;author&gt;National Organization for Rare Disorders,&lt;/author&gt;&lt;/authors&gt;&lt;/contributors&gt;&lt;titles&gt;&lt;title&gt;Hemophilia A&lt;/title&gt;&lt;/titles&gt;&lt;volume&gt;2021&lt;/volume&gt;&lt;dates&gt;&lt;year&gt;2015&lt;/year&gt;&lt;/dates&gt;&lt;pub-location&gt;National Organization for Rare Disorders&lt;/pub-location&gt;&lt;publisher&gt;National Organization for Rare Disorders&lt;/publisher&gt;&lt;urls&gt;&lt;related-urls&gt;&lt;url&gt;https://rarediseases.org/rare-diseases/hemophilia-a/&lt;/url&gt;&lt;/related-urls&gt;&lt;/urls&gt;&lt;/record&gt;&lt;/Cite&gt;&lt;/EndNote&gt;</w:instrText>
      </w:r>
      <w:r w:rsidRPr="00F80F81">
        <w:rPr>
          <w:rFonts w:ascii="Times New Roman" w:hAnsi="Times New Roman"/>
          <w:color w:val="auto"/>
          <w:sz w:val="24"/>
        </w:rPr>
        <w:fldChar w:fldCharType="separate"/>
      </w:r>
      <w:r>
        <w:rPr>
          <w:rFonts w:ascii="Times New Roman" w:hAnsi="Times New Roman"/>
          <w:noProof/>
          <w:color w:val="auto"/>
          <w:sz w:val="24"/>
        </w:rPr>
        <w:t>[</w:t>
      </w:r>
      <w:hyperlink w:anchor="_ENREF_16" w:tooltip="National Organization for Rare Disorders, 2015 #33" w:history="1">
        <w:r>
          <w:rPr>
            <w:rFonts w:ascii="Times New Roman" w:hAnsi="Times New Roman"/>
            <w:noProof/>
            <w:color w:val="auto"/>
            <w:sz w:val="24"/>
          </w:rPr>
          <w:t>16</w:t>
        </w:r>
      </w:hyperlink>
      <w:r>
        <w:rPr>
          <w:rFonts w:ascii="Times New Roman" w:hAnsi="Times New Roman"/>
          <w:noProof/>
          <w:color w:val="auto"/>
          <w:sz w:val="24"/>
        </w:rPr>
        <w:t>]</w:t>
      </w:r>
      <w:r w:rsidRPr="00F80F81">
        <w:rPr>
          <w:rFonts w:ascii="Times New Roman" w:hAnsi="Times New Roman"/>
          <w:color w:val="auto"/>
          <w:sz w:val="24"/>
        </w:rPr>
        <w:fldChar w:fldCharType="end"/>
      </w:r>
      <w:r w:rsidRPr="00F80F81">
        <w:rPr>
          <w:rFonts w:ascii="Times New Roman" w:hAnsi="Times New Roman"/>
          <w:color w:val="auto"/>
          <w:sz w:val="24"/>
        </w:rPr>
        <w:t>. Age was considered a much lesser consideration than the former criteria since the use of the Medicare LDS database presents an artificially elderly patient population. However, AHA largely affects the elderly</w:t>
      </w:r>
      <w:r w:rsidRPr="00F80F81">
        <w:rPr>
          <w:rFonts w:ascii="Times New Roman" w:hAnsi="Times New Roman"/>
          <w:color w:val="auto"/>
          <w:sz w:val="24"/>
        </w:rPr>
        <w:fldChar w:fldCharType="begin"/>
      </w:r>
      <w:r>
        <w:rPr>
          <w:rFonts w:ascii="Times New Roman" w:hAnsi="Times New Roman"/>
          <w:color w:val="auto"/>
          <w:sz w:val="24"/>
        </w:rPr>
        <w:instrText xml:space="preserve"> ADDIN EN.CITE &lt;EndNote&gt;&lt;Cite&gt;&lt;Author&gt;Mustafa&lt;/Author&gt;&lt;Year&gt;2016&lt;/Year&gt;&lt;RecNum&gt;34&lt;/RecNum&gt;&lt;DisplayText&gt;[17]&lt;/DisplayText&gt;&lt;record&gt;&lt;rec-number&gt;34&lt;/rec-number&gt;&lt;foreign-keys&gt;&lt;key app="EN" db-id="v2a5z22zidwdaveddro5z5dgzzf5s2srpd0e" timestamp="1648488980"&gt;34&lt;/key&gt;&lt;/foreign-keys&gt;&lt;ref-type name="Journal Article"&gt;17&lt;/ref-type&gt;&lt;contributors&gt;&lt;authors&gt;&lt;author&gt;Mustafa, M&lt;/author&gt;&lt;author&gt;Moktar, AY&lt;/author&gt;&lt;author&gt;Firdaus, H&lt;/author&gt;&lt;author&gt;Illzam, EL&lt;/author&gt;&lt;author&gt;Nornazirah, A&lt;/author&gt;&lt;author&gt;Sharifa, AM&lt;/author&gt;&lt;/authors&gt;&lt;/contributors&gt;&lt;titles&gt;&lt;title&gt;Hemophilia A Genetic Disorder: Diagnosis, Treatment And Prognosis&lt;/title&gt;&lt;secondary-title&gt;ISOR Jornal of Dental and Medical Services&lt;/secondary-title&gt;&lt;/titles&gt;&lt;periodical&gt;&lt;full-title&gt;ISOR Jornal of Dental and Medical Services&lt;/full-title&gt;&lt;/periodical&gt;&lt;pages&gt;85-89&lt;/pages&gt;&lt;volume&gt;15&lt;/volume&gt;&lt;number&gt;10&lt;/number&gt;&lt;dates&gt;&lt;year&gt;2016&lt;/year&gt;&lt;/dates&gt;&lt;urls&gt;&lt;/urls&gt;&lt;/record&gt;&lt;/Cite&gt;&lt;/EndNote&gt;</w:instrText>
      </w:r>
      <w:r w:rsidRPr="00F80F81">
        <w:rPr>
          <w:rFonts w:ascii="Times New Roman" w:hAnsi="Times New Roman"/>
          <w:color w:val="auto"/>
          <w:sz w:val="24"/>
        </w:rPr>
        <w:fldChar w:fldCharType="separate"/>
      </w:r>
      <w:r>
        <w:rPr>
          <w:rFonts w:ascii="Times New Roman" w:hAnsi="Times New Roman"/>
          <w:noProof/>
          <w:color w:val="auto"/>
          <w:sz w:val="24"/>
        </w:rPr>
        <w:t>[</w:t>
      </w:r>
      <w:hyperlink w:anchor="_ENREF_17" w:tooltip="Mustafa, 2016 #34" w:history="1">
        <w:r>
          <w:rPr>
            <w:rFonts w:ascii="Times New Roman" w:hAnsi="Times New Roman"/>
            <w:noProof/>
            <w:color w:val="auto"/>
            <w:sz w:val="24"/>
          </w:rPr>
          <w:t>17</w:t>
        </w:r>
      </w:hyperlink>
      <w:r>
        <w:rPr>
          <w:rFonts w:ascii="Times New Roman" w:hAnsi="Times New Roman"/>
          <w:noProof/>
          <w:color w:val="auto"/>
          <w:sz w:val="24"/>
        </w:rPr>
        <w:t>]</w:t>
      </w:r>
      <w:r w:rsidRPr="00F80F81">
        <w:rPr>
          <w:rFonts w:ascii="Times New Roman" w:hAnsi="Times New Roman"/>
          <w:color w:val="auto"/>
          <w:sz w:val="24"/>
        </w:rPr>
        <w:fldChar w:fldCharType="end"/>
      </w:r>
      <w:r>
        <w:rPr>
          <w:rFonts w:ascii="Times New Roman" w:hAnsi="Times New Roman"/>
          <w:color w:val="auto"/>
          <w:sz w:val="24"/>
        </w:rPr>
        <w:t>.</w:t>
      </w:r>
      <w:r w:rsidRPr="00F80F81">
        <w:rPr>
          <w:rFonts w:ascii="Times New Roman" w:hAnsi="Times New Roman"/>
          <w:color w:val="auto"/>
          <w:sz w:val="24"/>
        </w:rPr>
        <w:t xml:space="preserve"> At this point in the decision tree process, each patient was categorized as AHA or </w:t>
      </w:r>
      <w:r>
        <w:rPr>
          <w:rFonts w:ascii="Times New Roman" w:hAnsi="Times New Roman"/>
          <w:color w:val="auto"/>
          <w:sz w:val="24"/>
        </w:rPr>
        <w:t>CHA</w:t>
      </w:r>
      <w:r w:rsidRPr="00F80F81">
        <w:rPr>
          <w:rFonts w:ascii="Times New Roman" w:hAnsi="Times New Roman"/>
          <w:color w:val="auto"/>
          <w:sz w:val="24"/>
        </w:rPr>
        <w:t xml:space="preserve">. </w:t>
      </w:r>
      <w:r w:rsidRPr="00F80F81">
        <w:rPr>
          <w:rFonts w:ascii="Times New Roman" w:hAnsi="Times New Roman"/>
          <w:b/>
          <w:color w:val="auto"/>
          <w:sz w:val="24"/>
        </w:rPr>
        <w:t>If there was any doubt that a patient had AHA, they were excluded from the patient sample.</w:t>
      </w:r>
    </w:p>
    <w:p w14:paraId="5A847C36" w14:textId="77777777" w:rsidR="00F076DE" w:rsidRPr="000D579B" w:rsidRDefault="00F076DE" w:rsidP="00F076DE">
      <w:pPr>
        <w:pStyle w:val="HEORNormal"/>
        <w:ind w:left="720"/>
        <w:rPr>
          <w:rFonts w:ascii="Times New Roman" w:hAnsi="Times New Roman"/>
          <w:b/>
          <w:color w:val="auto"/>
          <w:sz w:val="28"/>
        </w:rPr>
      </w:pPr>
    </w:p>
    <w:p w14:paraId="731CC2A8" w14:textId="77777777" w:rsidR="00F076DE" w:rsidRPr="000D579B" w:rsidRDefault="00F076DE" w:rsidP="00F076DE">
      <w:pPr>
        <w:pStyle w:val="BodyTextHEOR"/>
        <w:rPr>
          <w:sz w:val="28"/>
        </w:rPr>
      </w:pPr>
    </w:p>
    <w:p w14:paraId="632512B7" w14:textId="77777777" w:rsidR="008B6AB1" w:rsidRDefault="008B6AB1"/>
    <w:sectPr w:rsidR="008B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224B"/>
    <w:multiLevelType w:val="hybridMultilevel"/>
    <w:tmpl w:val="15EC541A"/>
    <w:lvl w:ilvl="0" w:tplc="EBF6C5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1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DE"/>
    <w:rsid w:val="000072A6"/>
    <w:rsid w:val="006125F2"/>
    <w:rsid w:val="008B6AB1"/>
    <w:rsid w:val="00F0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DD3D"/>
  <w15:chartTrackingRefBased/>
  <w15:docId w15:val="{8622D516-9030-44C8-92B6-132D8605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6DE"/>
    <w:pPr>
      <w:spacing w:after="12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HEORHeading1">
    <w:name w:val="L1_HEOR Heading 1"/>
    <w:basedOn w:val="Normal"/>
    <w:next w:val="Normal"/>
    <w:link w:val="L1HEORHeading1Char"/>
    <w:qFormat/>
    <w:rsid w:val="00F076DE"/>
    <w:pPr>
      <w:keepNext/>
      <w:spacing w:before="240" w:after="240"/>
      <w:jc w:val="both"/>
      <w:outlineLvl w:val="0"/>
    </w:pPr>
    <w:rPr>
      <w:b/>
      <w:color w:val="425563"/>
      <w:sz w:val="32"/>
      <w:u w:val="single"/>
    </w:rPr>
  </w:style>
  <w:style w:type="character" w:customStyle="1" w:styleId="L1HEORHeading1Char">
    <w:name w:val="L1_HEOR Heading 1 Char"/>
    <w:link w:val="L1HEORHeading1"/>
    <w:rsid w:val="00F076DE"/>
    <w:rPr>
      <w:rFonts w:ascii="Arial" w:eastAsia="Times New Roman" w:hAnsi="Arial" w:cs="Times New Roman"/>
      <w:b/>
      <w:color w:val="425563"/>
      <w:sz w:val="32"/>
      <w:szCs w:val="24"/>
      <w:u w:val="single"/>
      <w:lang w:val="en-US"/>
    </w:rPr>
  </w:style>
  <w:style w:type="paragraph" w:customStyle="1" w:styleId="L3HEORHeading">
    <w:name w:val="L3_HEOR Heading"/>
    <w:basedOn w:val="Normal"/>
    <w:next w:val="Normal"/>
    <w:link w:val="L3HEORHeadingChar"/>
    <w:uiPriority w:val="1"/>
    <w:qFormat/>
    <w:rsid w:val="00F076DE"/>
    <w:pPr>
      <w:keepNext/>
      <w:spacing w:before="200"/>
      <w:jc w:val="both"/>
      <w:outlineLvl w:val="2"/>
    </w:pPr>
    <w:rPr>
      <w:i/>
      <w:color w:val="425563"/>
      <w:sz w:val="26"/>
    </w:rPr>
  </w:style>
  <w:style w:type="character" w:customStyle="1" w:styleId="L3HEORHeadingChar">
    <w:name w:val="L3_HEOR Heading Char"/>
    <w:basedOn w:val="DefaultParagraphFont"/>
    <w:link w:val="L3HEORHeading"/>
    <w:uiPriority w:val="1"/>
    <w:rsid w:val="00F076DE"/>
    <w:rPr>
      <w:rFonts w:ascii="Arial" w:eastAsia="Times New Roman" w:hAnsi="Arial" w:cs="Times New Roman"/>
      <w:i/>
      <w:color w:val="425563"/>
      <w:sz w:val="26"/>
      <w:szCs w:val="24"/>
      <w:lang w:val="en-US"/>
    </w:rPr>
  </w:style>
  <w:style w:type="paragraph" w:customStyle="1" w:styleId="HEORNormal">
    <w:name w:val="HEOR Normal"/>
    <w:basedOn w:val="Normal"/>
    <w:link w:val="HEORNormalChar"/>
    <w:qFormat/>
    <w:rsid w:val="00F076DE"/>
    <w:pPr>
      <w:jc w:val="both"/>
    </w:pPr>
    <w:rPr>
      <w:color w:val="425563"/>
    </w:rPr>
  </w:style>
  <w:style w:type="character" w:customStyle="1" w:styleId="HEORNormalChar">
    <w:name w:val="HEOR Normal Char"/>
    <w:link w:val="HEORNormal"/>
    <w:qFormat/>
    <w:rsid w:val="00F076DE"/>
    <w:rPr>
      <w:rFonts w:ascii="Arial" w:eastAsia="Times New Roman" w:hAnsi="Arial" w:cs="Times New Roman"/>
      <w:color w:val="425563"/>
      <w:szCs w:val="24"/>
      <w:lang w:val="en-US"/>
    </w:rPr>
  </w:style>
  <w:style w:type="paragraph" w:customStyle="1" w:styleId="BodyTextHEOR">
    <w:name w:val="Body Text_HEOR"/>
    <w:basedOn w:val="Normal"/>
    <w:link w:val="BodyTextHEORChar"/>
    <w:qFormat/>
    <w:rsid w:val="00F076DE"/>
    <w:pPr>
      <w:spacing w:line="276" w:lineRule="auto"/>
    </w:pPr>
    <w:rPr>
      <w:rFonts w:ascii="Helvetica" w:eastAsia="MS Mincho" w:hAnsi="Helvetica"/>
      <w:color w:val="425563"/>
      <w:sz w:val="24"/>
    </w:rPr>
  </w:style>
  <w:style w:type="character" w:customStyle="1" w:styleId="BodyTextHEORChar">
    <w:name w:val="Body Text_HEOR Char"/>
    <w:link w:val="BodyTextHEOR"/>
    <w:rsid w:val="00F076DE"/>
    <w:rPr>
      <w:rFonts w:ascii="Helvetica" w:eastAsia="MS Mincho" w:hAnsi="Helvetica" w:cs="Times New Roman"/>
      <w:color w:val="42556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1</cp:revision>
  <dcterms:created xsi:type="dcterms:W3CDTF">2022-04-19T14:09:00Z</dcterms:created>
  <dcterms:modified xsi:type="dcterms:W3CDTF">2022-04-19T14:13:00Z</dcterms:modified>
</cp:coreProperties>
</file>