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BE4C" w14:textId="65A46251" w:rsidR="005940F7" w:rsidRPr="009A0829" w:rsidRDefault="008C7035">
      <w:pPr>
        <w:rPr>
          <w:rFonts w:ascii="Arial" w:hAnsi="Arial" w:cs="Arial"/>
          <w:b/>
          <w:bCs/>
        </w:rPr>
      </w:pPr>
      <w:bookmarkStart w:id="0" w:name="_Hlk75945495"/>
      <w:bookmarkEnd w:id="0"/>
      <w:r w:rsidRPr="009A0829">
        <w:rPr>
          <w:rFonts w:ascii="Arial" w:hAnsi="Arial" w:cs="Arial"/>
          <w:b/>
          <w:bCs/>
        </w:rPr>
        <w:t>Supplementary Materials</w:t>
      </w:r>
    </w:p>
    <w:p w14:paraId="6A5921FF" w14:textId="1518FFC8" w:rsidR="005940F7" w:rsidRPr="009A0829" w:rsidRDefault="008C7035">
      <w:pPr>
        <w:rPr>
          <w:rFonts w:ascii="Arial" w:eastAsia="Calibri" w:hAnsi="Arial" w:cs="Arial"/>
          <w:i/>
          <w:iCs/>
        </w:rPr>
      </w:pPr>
      <w:r w:rsidRPr="009A0829">
        <w:rPr>
          <w:rFonts w:ascii="Arial" w:hAnsi="Arial" w:cs="Arial"/>
        </w:rPr>
        <w:t>Supplementary Materials to accompany</w:t>
      </w:r>
      <w:r w:rsidRPr="009A0829">
        <w:rPr>
          <w:rFonts w:ascii="Arial" w:hAnsi="Arial" w:cs="Arial"/>
          <w:i/>
          <w:iCs/>
        </w:rPr>
        <w:t xml:space="preserve"> </w:t>
      </w:r>
      <w:r w:rsidR="00D9372B" w:rsidRPr="00D9372B">
        <w:rPr>
          <w:rFonts w:ascii="Arial" w:eastAsia="Calibri" w:hAnsi="Arial" w:cs="Arial"/>
          <w:i/>
          <w:iCs/>
        </w:rPr>
        <w:t>Indirect treatment comparison of anifrolumab efficacy versus belimumab in adults with systemic lupus erythematosus</w:t>
      </w:r>
    </w:p>
    <w:tbl>
      <w:tblPr>
        <w:tblStyle w:val="PlainTable3"/>
        <w:tblW w:w="0" w:type="auto"/>
        <w:tblLook w:val="0600" w:firstRow="0" w:lastRow="0" w:firstColumn="0" w:lastColumn="0" w:noHBand="1" w:noVBand="1"/>
      </w:tblPr>
      <w:tblGrid>
        <w:gridCol w:w="1982"/>
        <w:gridCol w:w="6523"/>
      </w:tblGrid>
      <w:tr w:rsidR="001344D5" w:rsidRPr="004C03E4" w14:paraId="0634C049" w14:textId="77777777" w:rsidTr="00D825D4">
        <w:trPr>
          <w:trHeight w:val="530"/>
        </w:trPr>
        <w:tc>
          <w:tcPr>
            <w:tcW w:w="1982" w:type="dxa"/>
          </w:tcPr>
          <w:p w14:paraId="0F5A8447" w14:textId="77777777" w:rsidR="001344D5" w:rsidRPr="009A0829" w:rsidRDefault="001344D5" w:rsidP="001344D5">
            <w:pPr>
              <w:rPr>
                <w:rFonts w:ascii="Arial" w:hAnsi="Arial" w:cs="Arial"/>
                <w:b/>
                <w:bCs/>
              </w:rPr>
            </w:pPr>
            <w:r w:rsidRPr="009A0829">
              <w:rPr>
                <w:rFonts w:ascii="Arial" w:hAnsi="Arial" w:cs="Arial"/>
                <w:b/>
                <w:bCs/>
              </w:rPr>
              <w:t>Appendix A</w:t>
            </w:r>
          </w:p>
          <w:p w14:paraId="0AEC40B0" w14:textId="39586654" w:rsidR="001344D5" w:rsidRPr="009A0829" w:rsidRDefault="001344D5" w:rsidP="001344D5">
            <w:pPr>
              <w:rPr>
                <w:rFonts w:ascii="Arial" w:hAnsi="Arial" w:cs="Arial"/>
                <w:b/>
                <w:bCs/>
              </w:rPr>
            </w:pPr>
          </w:p>
        </w:tc>
        <w:tc>
          <w:tcPr>
            <w:tcW w:w="6523" w:type="dxa"/>
          </w:tcPr>
          <w:p w14:paraId="247A6300" w14:textId="6D9A6F45" w:rsidR="001344D5" w:rsidRPr="009A0829" w:rsidRDefault="001B3FEB" w:rsidP="001344D5">
            <w:pPr>
              <w:rPr>
                <w:rFonts w:ascii="Arial" w:hAnsi="Arial" w:cs="Arial"/>
                <w:b/>
                <w:bCs/>
              </w:rPr>
            </w:pPr>
            <w:r>
              <w:rPr>
                <w:rFonts w:ascii="Arial" w:hAnsi="Arial" w:cs="Arial"/>
                <w:b/>
                <w:bCs/>
              </w:rPr>
              <w:t xml:space="preserve">Systematic </w:t>
            </w:r>
            <w:r w:rsidR="001344D5" w:rsidRPr="009A0829">
              <w:rPr>
                <w:rFonts w:ascii="Arial" w:hAnsi="Arial" w:cs="Arial"/>
                <w:b/>
                <w:bCs/>
              </w:rPr>
              <w:t xml:space="preserve">Literature </w:t>
            </w:r>
            <w:r w:rsidR="00F70B6C" w:rsidRPr="009A0829">
              <w:rPr>
                <w:rFonts w:ascii="Arial" w:hAnsi="Arial" w:cs="Arial"/>
                <w:b/>
                <w:bCs/>
              </w:rPr>
              <w:t>R</w:t>
            </w:r>
            <w:r w:rsidR="001344D5" w:rsidRPr="009A0829">
              <w:rPr>
                <w:rFonts w:ascii="Arial" w:hAnsi="Arial" w:cs="Arial"/>
                <w:b/>
                <w:bCs/>
              </w:rPr>
              <w:t>eview</w:t>
            </w:r>
          </w:p>
        </w:tc>
      </w:tr>
      <w:tr w:rsidR="00F70B6C" w:rsidRPr="004C03E4" w14:paraId="14B10AFE" w14:textId="77777777" w:rsidTr="00D825D4">
        <w:trPr>
          <w:trHeight w:val="530"/>
        </w:trPr>
        <w:tc>
          <w:tcPr>
            <w:tcW w:w="1982" w:type="dxa"/>
          </w:tcPr>
          <w:p w14:paraId="30C1565C" w14:textId="671D2E61" w:rsidR="00F70B6C" w:rsidRPr="009A0829" w:rsidRDefault="00F70B6C" w:rsidP="00F70B6C">
            <w:pPr>
              <w:rPr>
                <w:rFonts w:ascii="Arial" w:hAnsi="Arial" w:cs="Arial"/>
                <w:b/>
                <w:bCs/>
              </w:rPr>
            </w:pPr>
            <w:r w:rsidRPr="009A0829">
              <w:rPr>
                <w:rFonts w:ascii="Arial" w:hAnsi="Arial" w:cs="Arial"/>
                <w:b/>
                <w:bCs/>
              </w:rPr>
              <w:t>Appendix B</w:t>
            </w:r>
          </w:p>
        </w:tc>
        <w:tc>
          <w:tcPr>
            <w:tcW w:w="6523" w:type="dxa"/>
          </w:tcPr>
          <w:p w14:paraId="041AD6DA" w14:textId="52E8BBEC" w:rsidR="00F70B6C" w:rsidRPr="009A0829" w:rsidRDefault="00F70B6C" w:rsidP="00F70B6C">
            <w:pPr>
              <w:rPr>
                <w:rFonts w:ascii="Arial" w:hAnsi="Arial" w:cs="Arial"/>
                <w:b/>
                <w:bCs/>
              </w:rPr>
            </w:pPr>
            <w:r w:rsidRPr="009A0829">
              <w:rPr>
                <w:rFonts w:ascii="Arial" w:hAnsi="Arial" w:cs="Arial"/>
                <w:b/>
                <w:bCs/>
              </w:rPr>
              <w:t>PRISMA Flow Diagram</w:t>
            </w:r>
          </w:p>
        </w:tc>
      </w:tr>
      <w:tr w:rsidR="00F70B6C" w:rsidRPr="004C03E4" w14:paraId="15287F70" w14:textId="77777777" w:rsidTr="00D825D4">
        <w:trPr>
          <w:trHeight w:val="530"/>
        </w:trPr>
        <w:tc>
          <w:tcPr>
            <w:tcW w:w="1982" w:type="dxa"/>
          </w:tcPr>
          <w:p w14:paraId="246CEE7C" w14:textId="57F5A18A" w:rsidR="00F70B6C" w:rsidRPr="009A0829" w:rsidRDefault="00F70B6C" w:rsidP="00F70B6C">
            <w:pPr>
              <w:rPr>
                <w:rFonts w:ascii="Arial" w:hAnsi="Arial" w:cs="Arial"/>
                <w:b/>
                <w:bCs/>
              </w:rPr>
            </w:pPr>
            <w:r w:rsidRPr="009A0829">
              <w:rPr>
                <w:rFonts w:ascii="Arial" w:hAnsi="Arial" w:cs="Arial"/>
                <w:b/>
                <w:bCs/>
              </w:rPr>
              <w:t>Appendix C</w:t>
            </w:r>
          </w:p>
          <w:p w14:paraId="64156090" w14:textId="77777777" w:rsidR="00F70B6C" w:rsidRPr="009A0829" w:rsidRDefault="00F70B6C" w:rsidP="00F70B6C">
            <w:pPr>
              <w:rPr>
                <w:rFonts w:ascii="Arial" w:hAnsi="Arial" w:cs="Arial"/>
                <w:b/>
                <w:bCs/>
              </w:rPr>
            </w:pPr>
          </w:p>
        </w:tc>
        <w:tc>
          <w:tcPr>
            <w:tcW w:w="6523" w:type="dxa"/>
          </w:tcPr>
          <w:p w14:paraId="23267378" w14:textId="64143AA0" w:rsidR="00F70B6C" w:rsidRPr="009A0829" w:rsidRDefault="00F70B6C" w:rsidP="00F70B6C">
            <w:pPr>
              <w:rPr>
                <w:rFonts w:ascii="Arial" w:hAnsi="Arial" w:cs="Arial"/>
                <w:b/>
                <w:bCs/>
              </w:rPr>
            </w:pPr>
            <w:r w:rsidRPr="009A0829">
              <w:rPr>
                <w:rFonts w:ascii="Arial" w:hAnsi="Arial" w:cs="Arial"/>
                <w:b/>
                <w:bCs/>
              </w:rPr>
              <w:t>Feasibility Assessment</w:t>
            </w:r>
          </w:p>
        </w:tc>
      </w:tr>
      <w:tr w:rsidR="00C62FB9" w:rsidRPr="004C03E4" w14:paraId="1182694E" w14:textId="77777777" w:rsidTr="00D825D4">
        <w:trPr>
          <w:trHeight w:val="530"/>
        </w:trPr>
        <w:tc>
          <w:tcPr>
            <w:tcW w:w="1982" w:type="dxa"/>
          </w:tcPr>
          <w:p w14:paraId="6DD6EC63" w14:textId="6B60310A" w:rsidR="00C62FB9" w:rsidRPr="009A0829" w:rsidRDefault="00C62FB9" w:rsidP="00F70B6C">
            <w:pPr>
              <w:rPr>
                <w:rFonts w:ascii="Arial" w:hAnsi="Arial" w:cs="Arial"/>
                <w:b/>
                <w:bCs/>
              </w:rPr>
            </w:pPr>
            <w:r w:rsidRPr="009A0829">
              <w:rPr>
                <w:rFonts w:ascii="Arial" w:hAnsi="Arial" w:cs="Arial"/>
                <w:b/>
                <w:bCs/>
              </w:rPr>
              <w:t>Appendix D</w:t>
            </w:r>
          </w:p>
        </w:tc>
        <w:tc>
          <w:tcPr>
            <w:tcW w:w="6523" w:type="dxa"/>
          </w:tcPr>
          <w:p w14:paraId="693781FB" w14:textId="338937F4" w:rsidR="00C62FB9" w:rsidRPr="009A0829" w:rsidRDefault="00C62FB9" w:rsidP="00F70B6C">
            <w:pPr>
              <w:rPr>
                <w:rFonts w:ascii="Arial" w:hAnsi="Arial" w:cs="Arial"/>
                <w:b/>
                <w:bCs/>
              </w:rPr>
            </w:pPr>
            <w:r w:rsidRPr="009A0829">
              <w:rPr>
                <w:rFonts w:ascii="Arial" w:hAnsi="Arial" w:cs="Arial"/>
                <w:b/>
                <w:bCs/>
              </w:rPr>
              <w:t xml:space="preserve">STC Analysis: </w:t>
            </w:r>
            <w:r w:rsidR="00743AE1" w:rsidRPr="009A0829">
              <w:rPr>
                <w:rFonts w:ascii="Arial" w:hAnsi="Arial" w:cs="Arial"/>
                <w:b/>
                <w:bCs/>
              </w:rPr>
              <w:t>Additional Details and Sensitivity Analyses</w:t>
            </w:r>
          </w:p>
        </w:tc>
      </w:tr>
    </w:tbl>
    <w:p w14:paraId="7C3A57A3" w14:textId="77777777" w:rsidR="006B0181" w:rsidRDefault="006B0181">
      <w:pPr>
        <w:rPr>
          <w:b/>
          <w:bCs/>
          <w:sz w:val="28"/>
          <w:szCs w:val="28"/>
        </w:rPr>
      </w:pPr>
    </w:p>
    <w:p w14:paraId="0AAAA585" w14:textId="77777777" w:rsidR="006B0181" w:rsidRDefault="006B0181">
      <w:pPr>
        <w:rPr>
          <w:b/>
          <w:bCs/>
          <w:sz w:val="28"/>
          <w:szCs w:val="28"/>
        </w:rPr>
      </w:pPr>
      <w:r>
        <w:rPr>
          <w:b/>
          <w:bCs/>
          <w:sz w:val="28"/>
          <w:szCs w:val="28"/>
        </w:rPr>
        <w:br w:type="page"/>
      </w:r>
    </w:p>
    <w:p w14:paraId="4CAE4705" w14:textId="56664185" w:rsidR="00DE41C9" w:rsidRPr="00686778" w:rsidRDefault="009D2827" w:rsidP="00232D4C">
      <w:pPr>
        <w:pStyle w:val="Heading6"/>
      </w:pPr>
      <w:r>
        <w:lastRenderedPageBreak/>
        <w:t xml:space="preserve">Eligibility </w:t>
      </w:r>
      <w:r w:rsidR="00F70B6C">
        <w:t>C</w:t>
      </w:r>
      <w:r>
        <w:t xml:space="preserve">riteria for </w:t>
      </w:r>
      <w:r w:rsidR="00F70B6C">
        <w:t>S</w:t>
      </w:r>
      <w:r>
        <w:t xml:space="preserve">ystematic </w:t>
      </w:r>
      <w:r w:rsidR="00F70B6C">
        <w:t>L</w:t>
      </w:r>
      <w:r>
        <w:t xml:space="preserve">iterature </w:t>
      </w:r>
      <w:r w:rsidR="00F70B6C">
        <w:t>R</w:t>
      </w:r>
      <w:r>
        <w:t>eview</w:t>
      </w:r>
    </w:p>
    <w:p w14:paraId="49D7CBE4" w14:textId="63A0B762" w:rsidR="00384405" w:rsidRPr="00F854C3" w:rsidRDefault="00384405" w:rsidP="00232D4C">
      <w:pPr>
        <w:pStyle w:val="TableCaptions"/>
        <w:rPr>
          <w:rFonts w:asciiTheme="minorHAnsi" w:eastAsiaTheme="minorHAnsi" w:hAnsiTheme="minorHAnsi" w:cstheme="minorHAnsi"/>
          <w:b w:val="0"/>
          <w:bCs w:val="0"/>
          <w:szCs w:val="22"/>
        </w:rPr>
      </w:pPr>
      <w:bookmarkStart w:id="1" w:name="_Ref72837924"/>
      <w:bookmarkStart w:id="2" w:name="_Toc72855626"/>
      <w:bookmarkStart w:id="3" w:name="_Toc75536945"/>
      <w:r w:rsidRPr="00F34752">
        <w:rPr>
          <w:rFonts w:asciiTheme="minorHAnsi" w:hAnsiTheme="minorHAnsi" w:cstheme="minorHAnsi"/>
          <w:szCs w:val="22"/>
        </w:rPr>
        <w:t>Development of Strate</w:t>
      </w:r>
      <w:r w:rsidR="00F34752" w:rsidRPr="00F34752">
        <w:rPr>
          <w:rFonts w:asciiTheme="minorHAnsi" w:hAnsiTheme="minorHAnsi" w:cstheme="minorHAnsi"/>
          <w:szCs w:val="22"/>
        </w:rPr>
        <w:t>gy:</w:t>
      </w:r>
      <w:r w:rsidRPr="00F34752">
        <w:rPr>
          <w:rFonts w:asciiTheme="minorHAnsi" w:hAnsiTheme="minorHAnsi" w:cstheme="minorHAnsi"/>
          <w:b w:val="0"/>
          <w:bCs w:val="0"/>
          <w:szCs w:val="22"/>
        </w:rPr>
        <w:t xml:space="preserve"> </w:t>
      </w:r>
      <w:r w:rsidRPr="00F854C3">
        <w:rPr>
          <w:rFonts w:asciiTheme="minorHAnsi" w:eastAsiaTheme="minorHAnsi" w:hAnsiTheme="minorHAnsi" w:cstheme="minorHAnsi"/>
          <w:b w:val="0"/>
          <w:bCs w:val="0"/>
          <w:szCs w:val="22"/>
        </w:rPr>
        <w:t>The search strategies were developed and tested through an iterative process by an experienced medical information specialist in consultation with the review team. All strategies were peer reviewed by another senior information specialist prior to execution using the PRESS Checklist.</w:t>
      </w:r>
    </w:p>
    <w:p w14:paraId="27A806FD" w14:textId="5A45ECB6" w:rsidR="00F34752" w:rsidRDefault="00F34752" w:rsidP="00F34752">
      <w:pPr>
        <w:rPr>
          <w:rFonts w:cstheme="minorHAnsi"/>
        </w:rPr>
      </w:pPr>
      <w:r w:rsidRPr="00F34752">
        <w:rPr>
          <w:rFonts w:cstheme="minorHAnsi"/>
          <w:b/>
          <w:bCs/>
        </w:rPr>
        <w:t>Databases and Date of Database Search:</w:t>
      </w:r>
      <w:r w:rsidRPr="00F34752">
        <w:rPr>
          <w:rFonts w:cstheme="minorHAnsi"/>
        </w:rPr>
        <w:t xml:space="preserve"> Using the Ovid platform, Ovid MEDLINE®, including </w:t>
      </w:r>
      <w:proofErr w:type="spellStart"/>
      <w:r w:rsidRPr="00F34752">
        <w:rPr>
          <w:rFonts w:cstheme="minorHAnsi"/>
        </w:rPr>
        <w:t>Epub</w:t>
      </w:r>
      <w:proofErr w:type="spellEnd"/>
      <w:r w:rsidRPr="00F34752">
        <w:rPr>
          <w:rFonts w:cstheme="minorHAnsi"/>
        </w:rPr>
        <w:t xml:space="preserve"> Ahead of Print and In-Process &amp; Other Non-Indexed Citations</w:t>
      </w:r>
      <w:r w:rsidR="00716B48">
        <w:rPr>
          <w:rFonts w:cstheme="minorHAnsi"/>
        </w:rPr>
        <w:t>,</w:t>
      </w:r>
      <w:r w:rsidRPr="00F34752">
        <w:rPr>
          <w:rFonts w:cstheme="minorHAnsi"/>
        </w:rPr>
        <w:t xml:space="preserve"> and Embase</w:t>
      </w:r>
      <w:r w:rsidR="00716B48">
        <w:rPr>
          <w:rFonts w:cstheme="minorHAnsi"/>
        </w:rPr>
        <w:t xml:space="preserve"> were searched</w:t>
      </w:r>
      <w:r w:rsidRPr="00F34752">
        <w:rPr>
          <w:rFonts w:cstheme="minorHAnsi"/>
        </w:rPr>
        <w:t xml:space="preserve">. </w:t>
      </w:r>
      <w:r w:rsidR="00716B48">
        <w:rPr>
          <w:rFonts w:cstheme="minorHAnsi"/>
        </w:rPr>
        <w:t>T</w:t>
      </w:r>
      <w:r w:rsidRPr="00F34752">
        <w:rPr>
          <w:rFonts w:cstheme="minorHAnsi"/>
        </w:rPr>
        <w:t xml:space="preserve">he Cochrane Library </w:t>
      </w:r>
      <w:r w:rsidR="00716B48">
        <w:rPr>
          <w:rFonts w:cstheme="minorHAnsi"/>
        </w:rPr>
        <w:t>(</w:t>
      </w:r>
      <w:r w:rsidRPr="00F34752">
        <w:rPr>
          <w:rFonts w:cstheme="minorHAnsi"/>
        </w:rPr>
        <w:t>Wiley version</w:t>
      </w:r>
      <w:r w:rsidR="00716B48">
        <w:rPr>
          <w:rFonts w:cstheme="minorHAnsi"/>
        </w:rPr>
        <w:t>) was also searched</w:t>
      </w:r>
      <w:r w:rsidRPr="00F34752">
        <w:rPr>
          <w:rFonts w:cstheme="minorHAnsi"/>
        </w:rPr>
        <w:t xml:space="preserve">. </w:t>
      </w:r>
      <w:r w:rsidR="00716B48">
        <w:rPr>
          <w:rFonts w:cstheme="minorHAnsi"/>
        </w:rPr>
        <w:t>S</w:t>
      </w:r>
      <w:r w:rsidRPr="00F34752">
        <w:rPr>
          <w:rFonts w:cstheme="minorHAnsi"/>
        </w:rPr>
        <w:t>earches were performed on March 13, 2018</w:t>
      </w:r>
      <w:r w:rsidR="00716B48">
        <w:rPr>
          <w:rFonts w:cstheme="minorHAnsi"/>
        </w:rPr>
        <w:t>,</w:t>
      </w:r>
      <w:r w:rsidRPr="00F34752">
        <w:rPr>
          <w:rFonts w:cstheme="minorHAnsi"/>
        </w:rPr>
        <w:t xml:space="preserve"> and updated on September 21, </w:t>
      </w:r>
      <w:proofErr w:type="gramStart"/>
      <w:r w:rsidRPr="00F34752">
        <w:rPr>
          <w:rFonts w:cstheme="minorHAnsi"/>
        </w:rPr>
        <w:t>2020</w:t>
      </w:r>
      <w:proofErr w:type="gramEnd"/>
      <w:r w:rsidRPr="00F34752">
        <w:rPr>
          <w:rFonts w:cstheme="minorHAnsi"/>
        </w:rPr>
        <w:t xml:space="preserve"> and March 11, 2021.</w:t>
      </w:r>
    </w:p>
    <w:p w14:paraId="2541609F" w14:textId="00A3C1A3" w:rsidR="002C7C66" w:rsidRPr="00F34752" w:rsidRDefault="002C7C66" w:rsidP="00F34752">
      <w:pPr>
        <w:rPr>
          <w:rFonts w:cstheme="minorHAnsi"/>
        </w:rPr>
      </w:pPr>
      <w:r w:rsidRPr="002C7C66">
        <w:rPr>
          <w:rFonts w:cstheme="minorHAnsi"/>
          <w:b/>
          <w:bCs/>
        </w:rPr>
        <w:t xml:space="preserve">Additional Literature Sources </w:t>
      </w:r>
      <w:r>
        <w:rPr>
          <w:rFonts w:cstheme="minorHAnsi"/>
          <w:b/>
          <w:bCs/>
        </w:rPr>
        <w:t>a</w:t>
      </w:r>
      <w:r w:rsidRPr="002C7C66">
        <w:rPr>
          <w:rFonts w:cstheme="minorHAnsi"/>
          <w:b/>
          <w:bCs/>
        </w:rPr>
        <w:t xml:space="preserve">nd Date </w:t>
      </w:r>
      <w:r>
        <w:rPr>
          <w:rFonts w:cstheme="minorHAnsi"/>
          <w:b/>
          <w:bCs/>
        </w:rPr>
        <w:t>o</w:t>
      </w:r>
      <w:r w:rsidRPr="002C7C66">
        <w:rPr>
          <w:rFonts w:cstheme="minorHAnsi"/>
          <w:b/>
          <w:bCs/>
        </w:rPr>
        <w:t>f Gray Lit</w:t>
      </w:r>
      <w:r>
        <w:rPr>
          <w:rFonts w:cstheme="minorHAnsi"/>
          <w:b/>
          <w:bCs/>
        </w:rPr>
        <w:t>erature</w:t>
      </w:r>
      <w:r w:rsidRPr="002C7C66">
        <w:rPr>
          <w:rFonts w:cstheme="minorHAnsi"/>
          <w:b/>
          <w:bCs/>
        </w:rPr>
        <w:t xml:space="preserve"> Search:</w:t>
      </w:r>
      <w:r w:rsidRPr="002C7C66">
        <w:rPr>
          <w:rFonts w:cstheme="minorHAnsi"/>
        </w:rPr>
        <w:t xml:space="preserve"> Additional gr</w:t>
      </w:r>
      <w:r>
        <w:rPr>
          <w:rFonts w:cstheme="minorHAnsi"/>
        </w:rPr>
        <w:t>a</w:t>
      </w:r>
      <w:r w:rsidRPr="002C7C66">
        <w:rPr>
          <w:rFonts w:cstheme="minorHAnsi"/>
        </w:rPr>
        <w:t xml:space="preserve">y literature searches were performed on November 11, </w:t>
      </w:r>
      <w:proofErr w:type="gramStart"/>
      <w:r w:rsidRPr="002C7C66">
        <w:rPr>
          <w:rFonts w:cstheme="minorHAnsi"/>
        </w:rPr>
        <w:t>2020</w:t>
      </w:r>
      <w:proofErr w:type="gramEnd"/>
      <w:r w:rsidRPr="002C7C66">
        <w:rPr>
          <w:rFonts w:cstheme="minorHAnsi"/>
        </w:rPr>
        <w:t xml:space="preserve"> and March 22, 2021 to supplement the database searches. This included a targeted search in ClinicalTrials.gov and a cross-reference of bibliographies of relevant </w:t>
      </w:r>
      <w:r>
        <w:rPr>
          <w:rFonts w:cstheme="minorHAnsi"/>
        </w:rPr>
        <w:t>systematic literature reviews (</w:t>
      </w:r>
      <w:r w:rsidRPr="002C7C66">
        <w:rPr>
          <w:rFonts w:cstheme="minorHAnsi"/>
        </w:rPr>
        <w:t>SLRs</w:t>
      </w:r>
      <w:r>
        <w:rPr>
          <w:rFonts w:cstheme="minorHAnsi"/>
        </w:rPr>
        <w:t>)</w:t>
      </w:r>
      <w:r w:rsidRPr="002C7C66">
        <w:rPr>
          <w:rFonts w:cstheme="minorHAnsi"/>
        </w:rPr>
        <w:t xml:space="preserve">, meta-analyses (MAs), and </w:t>
      </w:r>
      <w:r>
        <w:rPr>
          <w:rFonts w:cstheme="minorHAnsi"/>
        </w:rPr>
        <w:t>network meta-analyses (</w:t>
      </w:r>
      <w:r w:rsidRPr="002C7C66">
        <w:rPr>
          <w:rFonts w:cstheme="minorHAnsi"/>
        </w:rPr>
        <w:t>NMAs</w:t>
      </w:r>
      <w:r>
        <w:rPr>
          <w:rFonts w:cstheme="minorHAnsi"/>
        </w:rPr>
        <w:t>)</w:t>
      </w:r>
      <w:r w:rsidRPr="002C7C66">
        <w:rPr>
          <w:rFonts w:cstheme="minorHAnsi"/>
        </w:rPr>
        <w:t>. Additionally, the last two cycles of key conference databases not indexed on Embase were hand searched. Key conferences of interest included the American College of Rheumatology and the Association for Rheumatology Health Professionals Annual Meeting, the Annual European Congress of Rheumatology, the International Congress on Systemic Lupus Erythematosus</w:t>
      </w:r>
      <w:r w:rsidR="00890E10">
        <w:rPr>
          <w:rFonts w:cstheme="minorHAnsi"/>
        </w:rPr>
        <w:t>,</w:t>
      </w:r>
      <w:r w:rsidRPr="002C7C66">
        <w:rPr>
          <w:rFonts w:cstheme="minorHAnsi"/>
        </w:rPr>
        <w:t xml:space="preserve"> and the Canadian Rheumatology Association and Arthritis Health Professions Association Annual Scientific Meeting</w:t>
      </w:r>
      <w:r w:rsidR="00207936">
        <w:rPr>
          <w:rFonts w:cstheme="minorHAnsi"/>
        </w:rPr>
        <w:t>.</w:t>
      </w:r>
    </w:p>
    <w:p w14:paraId="628EC762" w14:textId="39E96516" w:rsidR="00DE41C9" w:rsidRPr="00DE41C9" w:rsidRDefault="00B94EE8" w:rsidP="00232D4C">
      <w:pPr>
        <w:pStyle w:val="TableCaptions"/>
      </w:pPr>
      <w:r w:rsidRPr="00DE41C9">
        <w:t xml:space="preserve">Table S1. Summary of </w:t>
      </w:r>
      <w:r w:rsidR="00B162F5">
        <w:t>i</w:t>
      </w:r>
      <w:r w:rsidR="00B162F5" w:rsidRPr="00DE41C9">
        <w:t xml:space="preserve">nclusion and </w:t>
      </w:r>
      <w:r w:rsidR="00B162F5">
        <w:t>e</w:t>
      </w:r>
      <w:r w:rsidR="00B162F5" w:rsidRPr="00DE41C9">
        <w:t xml:space="preserve">xclusion </w:t>
      </w:r>
      <w:r w:rsidR="00B162F5">
        <w:t>c</w:t>
      </w:r>
      <w:r w:rsidR="00B162F5" w:rsidRPr="00DE41C9">
        <w:t xml:space="preserve">riteria for the </w:t>
      </w:r>
      <w:r w:rsidR="00B162F5">
        <w:t>systematic l</w:t>
      </w:r>
      <w:r w:rsidR="00B162F5" w:rsidRPr="00DE41C9">
        <w:t xml:space="preserve">iterature </w:t>
      </w:r>
      <w:r w:rsidR="00B162F5">
        <w:t>review.</w:t>
      </w:r>
      <w:bookmarkStart w:id="4" w:name="_Toc71548145"/>
      <w:bookmarkEnd w:id="1"/>
      <w:bookmarkEnd w:id="2"/>
      <w:bookmarkEnd w:id="3"/>
    </w:p>
    <w:tbl>
      <w:tblPr>
        <w:tblStyle w:val="GridTable1Light"/>
        <w:tblW w:w="5000" w:type="pct"/>
        <w:jc w:val="center"/>
        <w:tblLook w:val="04A0" w:firstRow="1" w:lastRow="0" w:firstColumn="1" w:lastColumn="0" w:noHBand="0" w:noVBand="1"/>
      </w:tblPr>
      <w:tblGrid>
        <w:gridCol w:w="1526"/>
        <w:gridCol w:w="3860"/>
        <w:gridCol w:w="3964"/>
      </w:tblGrid>
      <w:tr w:rsidR="00DE41C9" w:rsidRPr="00686778" w14:paraId="55DBD9B7" w14:textId="77777777" w:rsidTr="002E110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16" w:type="pct"/>
          </w:tcPr>
          <w:bookmarkEnd w:id="4"/>
          <w:p w14:paraId="1A83F7E2" w14:textId="77777777" w:rsidR="00DE41C9" w:rsidRPr="00686778" w:rsidRDefault="00DE41C9" w:rsidP="002E110D">
            <w:pPr>
              <w:pStyle w:val="TableText"/>
              <w:tabs>
                <w:tab w:val="left" w:pos="1440"/>
              </w:tabs>
              <w:jc w:val="both"/>
              <w:rPr>
                <w:rFonts w:asciiTheme="minorHAnsi" w:hAnsiTheme="minorHAnsi" w:cstheme="minorHAnsi"/>
                <w:szCs w:val="18"/>
              </w:rPr>
            </w:pPr>
            <w:r w:rsidRPr="00686778">
              <w:rPr>
                <w:rFonts w:asciiTheme="minorHAnsi" w:hAnsiTheme="minorHAnsi" w:cstheme="minorHAnsi"/>
                <w:szCs w:val="18"/>
              </w:rPr>
              <w:t>Criteria</w:t>
            </w:r>
            <w:r w:rsidRPr="00686778">
              <w:rPr>
                <w:rFonts w:asciiTheme="minorHAnsi" w:hAnsiTheme="minorHAnsi" w:cstheme="minorHAnsi"/>
                <w:szCs w:val="18"/>
              </w:rPr>
              <w:tab/>
            </w:r>
          </w:p>
        </w:tc>
        <w:tc>
          <w:tcPr>
            <w:tcW w:w="2064" w:type="pct"/>
          </w:tcPr>
          <w:p w14:paraId="53C9678D" w14:textId="77777777" w:rsidR="00DE41C9" w:rsidRPr="00686778" w:rsidRDefault="00DE41C9" w:rsidP="002E110D">
            <w:pPr>
              <w:pStyle w:val="TableTex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 xml:space="preserve">Include </w:t>
            </w:r>
          </w:p>
        </w:tc>
        <w:tc>
          <w:tcPr>
            <w:tcW w:w="2120" w:type="pct"/>
          </w:tcPr>
          <w:p w14:paraId="70966CE1" w14:textId="77777777" w:rsidR="00DE41C9" w:rsidRPr="00686778" w:rsidRDefault="00DE41C9" w:rsidP="002E110D">
            <w:pPr>
              <w:pStyle w:val="TableText"/>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Exclude</w:t>
            </w:r>
          </w:p>
        </w:tc>
      </w:tr>
      <w:tr w:rsidR="00DE41C9" w:rsidRPr="00686778" w14:paraId="06283817" w14:textId="77777777" w:rsidTr="002E110D">
        <w:trPr>
          <w:jc w:val="center"/>
        </w:trPr>
        <w:tc>
          <w:tcPr>
            <w:cnfStyle w:val="001000000000" w:firstRow="0" w:lastRow="0" w:firstColumn="1" w:lastColumn="0" w:oddVBand="0" w:evenVBand="0" w:oddHBand="0" w:evenHBand="0" w:firstRowFirstColumn="0" w:firstRowLastColumn="0" w:lastRowFirstColumn="0" w:lastRowLastColumn="0"/>
            <w:tcW w:w="816" w:type="pct"/>
          </w:tcPr>
          <w:p w14:paraId="6E3C238F" w14:textId="77777777" w:rsidR="00DE41C9" w:rsidRPr="00686778" w:rsidRDefault="00DE41C9" w:rsidP="002E110D">
            <w:pPr>
              <w:pStyle w:val="TableText"/>
              <w:jc w:val="both"/>
              <w:rPr>
                <w:rFonts w:asciiTheme="minorHAnsi" w:hAnsiTheme="minorHAnsi" w:cstheme="minorHAnsi"/>
                <w:szCs w:val="18"/>
              </w:rPr>
            </w:pPr>
            <w:r w:rsidRPr="00686778">
              <w:rPr>
                <w:rFonts w:asciiTheme="minorHAnsi" w:hAnsiTheme="minorHAnsi" w:cstheme="minorHAnsi"/>
                <w:szCs w:val="18"/>
              </w:rPr>
              <w:t>Population</w:t>
            </w:r>
          </w:p>
        </w:tc>
        <w:tc>
          <w:tcPr>
            <w:tcW w:w="2064" w:type="pct"/>
          </w:tcPr>
          <w:p w14:paraId="142D1C3D" w14:textId="3D990F9B"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Adults (≥18 years) with moderately to severely active systemic lupus erythematosus (SLE) while receiving standard of care (SOC) treatment</w:t>
            </w:r>
          </w:p>
        </w:tc>
        <w:tc>
          <w:tcPr>
            <w:tcW w:w="2120" w:type="pct"/>
          </w:tcPr>
          <w:p w14:paraId="21A10A3B" w14:textId="33F88F8A"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Non-adults (≤18 years)</w:t>
            </w:r>
          </w:p>
          <w:p w14:paraId="3A124A82"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Cutaneous (discoid) lupus erythematosus, drug-induced lupus, neonatal lupus</w:t>
            </w:r>
          </w:p>
          <w:p w14:paraId="6AC1253B"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Lupus nephritis</w:t>
            </w:r>
          </w:p>
          <w:p w14:paraId="0EBE37A1"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Neuropsychiatric lupus</w:t>
            </w:r>
          </w:p>
          <w:p w14:paraId="3268E43F"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Animals, in vitro studies</w:t>
            </w:r>
          </w:p>
          <w:p w14:paraId="7D0906AC"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Any other disease areas; healthy volunteers</w:t>
            </w:r>
          </w:p>
          <w:p w14:paraId="5E51E0C1"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Pregnant women</w:t>
            </w:r>
          </w:p>
        </w:tc>
      </w:tr>
      <w:tr w:rsidR="00DE41C9" w:rsidRPr="00686778" w14:paraId="214D63ED" w14:textId="77777777" w:rsidTr="002E110D">
        <w:trPr>
          <w:jc w:val="center"/>
        </w:trPr>
        <w:tc>
          <w:tcPr>
            <w:cnfStyle w:val="001000000000" w:firstRow="0" w:lastRow="0" w:firstColumn="1" w:lastColumn="0" w:oddVBand="0" w:evenVBand="0" w:oddHBand="0" w:evenHBand="0" w:firstRowFirstColumn="0" w:firstRowLastColumn="0" w:lastRowFirstColumn="0" w:lastRowLastColumn="0"/>
            <w:tcW w:w="816" w:type="pct"/>
            <w:shd w:val="clear" w:color="auto" w:fill="F2F2F2" w:themeFill="background1" w:themeFillShade="F2"/>
          </w:tcPr>
          <w:p w14:paraId="4FFC7404" w14:textId="77777777" w:rsidR="00DE41C9" w:rsidRPr="00686778" w:rsidRDefault="00DE41C9" w:rsidP="002E110D">
            <w:pPr>
              <w:pStyle w:val="TableText"/>
              <w:jc w:val="both"/>
              <w:rPr>
                <w:rFonts w:asciiTheme="minorHAnsi" w:hAnsiTheme="minorHAnsi" w:cstheme="minorHAnsi"/>
                <w:b w:val="0"/>
                <w:i/>
                <w:szCs w:val="18"/>
              </w:rPr>
            </w:pPr>
            <w:r w:rsidRPr="00686778">
              <w:rPr>
                <w:rFonts w:asciiTheme="minorHAnsi" w:hAnsiTheme="minorHAnsi" w:cstheme="minorHAnsi"/>
                <w:b w:val="0"/>
                <w:i/>
                <w:szCs w:val="18"/>
              </w:rPr>
              <w:t>Comments</w:t>
            </w:r>
          </w:p>
        </w:tc>
        <w:tc>
          <w:tcPr>
            <w:tcW w:w="4184" w:type="pct"/>
            <w:gridSpan w:val="2"/>
            <w:shd w:val="clear" w:color="auto" w:fill="F2F2F2" w:themeFill="background1" w:themeFillShade="F2"/>
          </w:tcPr>
          <w:p w14:paraId="22FB96FF" w14:textId="37BCB8CF"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“Systemic Lupus Erythematosus</w:t>
            </w:r>
            <w:r w:rsidR="00F05563">
              <w:rPr>
                <w:rFonts w:asciiTheme="minorHAnsi" w:hAnsiTheme="minorHAnsi" w:cstheme="minorHAnsi"/>
                <w:szCs w:val="18"/>
              </w:rPr>
              <w:t>,</w:t>
            </w:r>
            <w:r w:rsidRPr="00686778">
              <w:rPr>
                <w:rFonts w:asciiTheme="minorHAnsi" w:hAnsiTheme="minorHAnsi" w:cstheme="minorHAnsi"/>
                <w:szCs w:val="18"/>
              </w:rPr>
              <w:t>” “SLE</w:t>
            </w:r>
            <w:r w:rsidR="00F05563">
              <w:rPr>
                <w:rFonts w:asciiTheme="minorHAnsi" w:hAnsiTheme="minorHAnsi" w:cstheme="minorHAnsi"/>
                <w:szCs w:val="18"/>
              </w:rPr>
              <w:t>,</w:t>
            </w:r>
            <w:r w:rsidRPr="00686778">
              <w:rPr>
                <w:rFonts w:asciiTheme="minorHAnsi" w:hAnsiTheme="minorHAnsi" w:cstheme="minorHAnsi"/>
                <w:szCs w:val="18"/>
              </w:rPr>
              <w:t xml:space="preserve">” “Lupus Erythematosus </w:t>
            </w:r>
            <w:proofErr w:type="spellStart"/>
            <w:r w:rsidRPr="00686778">
              <w:rPr>
                <w:rFonts w:asciiTheme="minorHAnsi" w:hAnsiTheme="minorHAnsi" w:cstheme="minorHAnsi"/>
                <w:szCs w:val="18"/>
              </w:rPr>
              <w:t>Disseminatus</w:t>
            </w:r>
            <w:proofErr w:type="spellEnd"/>
            <w:r w:rsidR="00F05563">
              <w:rPr>
                <w:rFonts w:asciiTheme="minorHAnsi" w:hAnsiTheme="minorHAnsi" w:cstheme="minorHAnsi"/>
                <w:szCs w:val="18"/>
              </w:rPr>
              <w:t>,</w:t>
            </w:r>
            <w:r w:rsidRPr="00686778">
              <w:rPr>
                <w:rFonts w:asciiTheme="minorHAnsi" w:hAnsiTheme="minorHAnsi" w:cstheme="minorHAnsi"/>
                <w:szCs w:val="18"/>
              </w:rPr>
              <w:t>” or “lupus” needs to be explicitly stated in the title or abstract for citations to be included</w:t>
            </w:r>
          </w:p>
          <w:p w14:paraId="28DC6A70" w14:textId="61A77FFE" w:rsidR="00DE41C9" w:rsidRPr="00686778" w:rsidRDefault="00DE41C9" w:rsidP="002E110D">
            <w:pPr>
              <w:pStyle w:val="TableListParagraph"/>
              <w:numPr>
                <w:ilvl w:val="0"/>
                <w:numId w:val="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u w:val="single"/>
              </w:rPr>
            </w:pPr>
            <w:r w:rsidRPr="00686778">
              <w:rPr>
                <w:rFonts w:asciiTheme="minorHAnsi" w:hAnsiTheme="minorHAnsi" w:cstheme="minorHAnsi"/>
                <w:szCs w:val="18"/>
                <w:u w:val="single"/>
              </w:rPr>
              <w:t>Adults (≥18 years):</w:t>
            </w:r>
          </w:p>
          <w:p w14:paraId="2AEC0E33"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Exclude mixed age population studies if the included study list is extensive</w:t>
            </w:r>
          </w:p>
          <w:p w14:paraId="3CE98741" w14:textId="71E60B76"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 xml:space="preserve">Restrict largely to ≥18 years </w:t>
            </w:r>
          </w:p>
          <w:p w14:paraId="65F6A273" w14:textId="77777777" w:rsidR="00DE41C9" w:rsidRPr="00686778" w:rsidRDefault="00DE41C9" w:rsidP="002E110D">
            <w:pPr>
              <w:pStyle w:val="TableListParagraph"/>
              <w:numPr>
                <w:ilvl w:val="0"/>
                <w:numId w:val="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u w:val="single"/>
              </w:rPr>
            </w:pPr>
            <w:r w:rsidRPr="00686778">
              <w:rPr>
                <w:rFonts w:asciiTheme="minorHAnsi" w:hAnsiTheme="minorHAnsi" w:cstheme="minorHAnsi"/>
                <w:szCs w:val="18"/>
                <w:u w:val="single"/>
              </w:rPr>
              <w:t>Moderately to severely active SLE:</w:t>
            </w:r>
          </w:p>
          <w:p w14:paraId="41C30DD0"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Flag studies with vague definitions for “moderately to severely active SLE” to be reviewed by clinician</w:t>
            </w:r>
          </w:p>
          <w:p w14:paraId="72F5BDF3" w14:textId="4312A6E2" w:rsidR="00DE41C9" w:rsidRPr="00686778" w:rsidRDefault="00DE41C9" w:rsidP="00ED193A">
            <w:pPr>
              <w:pStyle w:val="TableListParagraph"/>
              <w:numPr>
                <w:ilvl w:val="1"/>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Based on clinician input, include studies with vague descriptions of SLE severity if the inclusion criteria comprise one of the following characteristics of moderate to severe disease: SLEDAI ≥6, PGA ≥1, BILAG 1A or 2B</w:t>
            </w:r>
          </w:p>
          <w:p w14:paraId="588507DD"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Include studies that use exact terminology of “moderate” and/or “severe”</w:t>
            </w:r>
          </w:p>
          <w:p w14:paraId="028B9B68" w14:textId="5E0A9F22"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Exclude studies with mild or unclear severity. Exclude studies with mixed populations of mild and moderate to severe SLE patients, where a subgroup of moderate to severe patients is not available</w:t>
            </w:r>
          </w:p>
          <w:p w14:paraId="40D58A65" w14:textId="77777777" w:rsidR="00DE41C9" w:rsidRPr="00686778" w:rsidRDefault="00DE41C9" w:rsidP="002E110D">
            <w:pPr>
              <w:pStyle w:val="TableListParagraph"/>
              <w:numPr>
                <w:ilvl w:val="0"/>
                <w:numId w:val="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u w:val="single"/>
              </w:rPr>
            </w:pPr>
            <w:r w:rsidRPr="00686778">
              <w:rPr>
                <w:rFonts w:asciiTheme="minorHAnsi" w:hAnsiTheme="minorHAnsi" w:cstheme="minorHAnsi"/>
                <w:szCs w:val="18"/>
                <w:u w:val="single"/>
              </w:rPr>
              <w:t>While receiving SOC treatment:</w:t>
            </w:r>
          </w:p>
          <w:p w14:paraId="5B2B2593" w14:textId="4488AE1D"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lastRenderedPageBreak/>
              <w:t>Studies need to explicitly state that patients have SLE “while receiving SOC treatment</w:t>
            </w:r>
            <w:r w:rsidR="00F05563">
              <w:rPr>
                <w:rFonts w:asciiTheme="minorHAnsi" w:hAnsiTheme="minorHAnsi" w:cstheme="minorHAnsi"/>
                <w:szCs w:val="18"/>
              </w:rPr>
              <w:t>,</w:t>
            </w:r>
            <w:r w:rsidRPr="00686778">
              <w:rPr>
                <w:rFonts w:asciiTheme="minorHAnsi" w:hAnsiTheme="minorHAnsi" w:cstheme="minorHAnsi"/>
                <w:szCs w:val="18"/>
              </w:rPr>
              <w:t xml:space="preserve">” referring to previous treatment undergone by participants </w:t>
            </w:r>
          </w:p>
        </w:tc>
      </w:tr>
      <w:tr w:rsidR="00DE41C9" w:rsidRPr="00686778" w14:paraId="5CC04E52" w14:textId="77777777" w:rsidTr="002E110D">
        <w:trPr>
          <w:jc w:val="center"/>
        </w:trPr>
        <w:tc>
          <w:tcPr>
            <w:cnfStyle w:val="001000000000" w:firstRow="0" w:lastRow="0" w:firstColumn="1" w:lastColumn="0" w:oddVBand="0" w:evenVBand="0" w:oddHBand="0" w:evenHBand="0" w:firstRowFirstColumn="0" w:firstRowLastColumn="0" w:lastRowFirstColumn="0" w:lastRowLastColumn="0"/>
            <w:tcW w:w="816" w:type="pct"/>
          </w:tcPr>
          <w:p w14:paraId="30FF47AD" w14:textId="77777777" w:rsidR="00DE41C9" w:rsidRPr="00686778" w:rsidRDefault="00DE41C9" w:rsidP="002E110D">
            <w:pPr>
              <w:pStyle w:val="TableText"/>
              <w:jc w:val="both"/>
              <w:rPr>
                <w:rFonts w:asciiTheme="minorHAnsi" w:hAnsiTheme="minorHAnsi" w:cstheme="minorHAnsi"/>
                <w:szCs w:val="18"/>
              </w:rPr>
            </w:pPr>
            <w:r w:rsidRPr="00686778">
              <w:rPr>
                <w:rFonts w:asciiTheme="minorHAnsi" w:hAnsiTheme="minorHAnsi" w:cstheme="minorHAnsi"/>
                <w:szCs w:val="18"/>
              </w:rPr>
              <w:lastRenderedPageBreak/>
              <w:t>Intervention</w:t>
            </w:r>
          </w:p>
        </w:tc>
        <w:tc>
          <w:tcPr>
            <w:tcW w:w="2064" w:type="pct"/>
          </w:tcPr>
          <w:p w14:paraId="4C6D83C0" w14:textId="77777777" w:rsidR="00DE41C9" w:rsidRPr="00686778" w:rsidRDefault="00DE41C9" w:rsidP="002E110D">
            <w:pPr>
              <w:pStyle w:val="TableListParagraph"/>
              <w:numPr>
                <w:ilvl w:val="0"/>
                <w:numId w:val="0"/>
              </w:numPr>
              <w:ind w:left="144" w:hanging="1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8"/>
                <w:u w:val="single"/>
              </w:rPr>
            </w:pPr>
            <w:r w:rsidRPr="00686778">
              <w:rPr>
                <w:rFonts w:asciiTheme="minorHAnsi" w:hAnsiTheme="minorHAnsi" w:cstheme="minorHAnsi"/>
                <w:b/>
                <w:szCs w:val="18"/>
                <w:u w:val="single"/>
              </w:rPr>
              <w:t xml:space="preserve">Interferon-alpha inhibitor </w:t>
            </w:r>
          </w:p>
          <w:p w14:paraId="206436AB"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Anifrolumab</w:t>
            </w:r>
          </w:p>
        </w:tc>
        <w:tc>
          <w:tcPr>
            <w:tcW w:w="2120" w:type="pct"/>
          </w:tcPr>
          <w:p w14:paraId="3F91F066" w14:textId="77777777" w:rsidR="00DE41C9" w:rsidRPr="00686778" w:rsidRDefault="00DE41C9" w:rsidP="002E110D">
            <w:pPr>
              <w:pStyle w:val="TableListParagraph"/>
              <w:numPr>
                <w:ilvl w:val="0"/>
                <w:numId w:val="0"/>
              </w:numPr>
              <w:ind w:left="1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p>
        </w:tc>
      </w:tr>
      <w:tr w:rsidR="00DE41C9" w:rsidRPr="00686778" w14:paraId="09001D08" w14:textId="77777777" w:rsidTr="002E110D">
        <w:trPr>
          <w:jc w:val="center"/>
        </w:trPr>
        <w:tc>
          <w:tcPr>
            <w:cnfStyle w:val="001000000000" w:firstRow="0" w:lastRow="0" w:firstColumn="1" w:lastColumn="0" w:oddVBand="0" w:evenVBand="0" w:oddHBand="0" w:evenHBand="0" w:firstRowFirstColumn="0" w:firstRowLastColumn="0" w:lastRowFirstColumn="0" w:lastRowLastColumn="0"/>
            <w:tcW w:w="816" w:type="pct"/>
          </w:tcPr>
          <w:p w14:paraId="588994C0" w14:textId="77777777" w:rsidR="00DE41C9" w:rsidRPr="00686778" w:rsidRDefault="00DE41C9" w:rsidP="002E110D">
            <w:pPr>
              <w:pStyle w:val="TableText"/>
              <w:jc w:val="both"/>
              <w:rPr>
                <w:rFonts w:asciiTheme="minorHAnsi" w:hAnsiTheme="minorHAnsi" w:cstheme="minorHAnsi"/>
                <w:szCs w:val="18"/>
              </w:rPr>
            </w:pPr>
            <w:r w:rsidRPr="00686778">
              <w:rPr>
                <w:rFonts w:asciiTheme="minorHAnsi" w:hAnsiTheme="minorHAnsi" w:cstheme="minorHAnsi"/>
                <w:szCs w:val="18"/>
              </w:rPr>
              <w:t>Comparators</w:t>
            </w:r>
          </w:p>
        </w:tc>
        <w:tc>
          <w:tcPr>
            <w:tcW w:w="2064" w:type="pct"/>
          </w:tcPr>
          <w:p w14:paraId="311C7858" w14:textId="77777777" w:rsidR="00DE41C9" w:rsidRPr="00686778" w:rsidRDefault="00DE41C9" w:rsidP="002E110D">
            <w:pPr>
              <w:pStyle w:val="TableListParagraph"/>
              <w:numPr>
                <w:ilvl w:val="0"/>
                <w:numId w:val="0"/>
              </w:numPr>
              <w:ind w:left="144" w:hanging="1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8"/>
                <w:u w:val="single"/>
                <w:lang w:val="en-CA"/>
              </w:rPr>
            </w:pPr>
            <w:r w:rsidRPr="00686778">
              <w:rPr>
                <w:rFonts w:asciiTheme="minorHAnsi" w:hAnsiTheme="minorHAnsi" w:cstheme="minorHAnsi"/>
                <w:b/>
                <w:szCs w:val="18"/>
                <w:u w:val="single"/>
                <w:lang w:val="en-CA"/>
              </w:rPr>
              <w:t>Antimalarial</w:t>
            </w:r>
          </w:p>
          <w:p w14:paraId="2C41A5B5"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Hydroxychloroquine</w:t>
            </w:r>
          </w:p>
          <w:p w14:paraId="6D7ECD25" w14:textId="77777777" w:rsidR="00DE41C9" w:rsidRPr="00686778" w:rsidRDefault="00DE41C9" w:rsidP="002E110D">
            <w:pPr>
              <w:pStyle w:val="TableListParagraph"/>
              <w:numPr>
                <w:ilvl w:val="0"/>
                <w:numId w:val="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8"/>
                <w:u w:val="single"/>
                <w:lang w:val="en-CA"/>
              </w:rPr>
            </w:pPr>
            <w:r w:rsidRPr="00686778">
              <w:rPr>
                <w:rFonts w:asciiTheme="minorHAnsi" w:hAnsiTheme="minorHAnsi" w:cstheme="minorHAnsi"/>
                <w:b/>
                <w:szCs w:val="18"/>
                <w:u w:val="single"/>
                <w:lang w:val="en-CA"/>
              </w:rPr>
              <w:t>Protease Inhibitor</w:t>
            </w:r>
          </w:p>
          <w:p w14:paraId="3490EDB7"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Tofacitinib</w:t>
            </w:r>
          </w:p>
          <w:p w14:paraId="36FC6743" w14:textId="071441FB" w:rsidR="00DE41C9" w:rsidRPr="00686778" w:rsidRDefault="00DE41C9" w:rsidP="002E110D">
            <w:pPr>
              <w:pStyle w:val="TableListParagraph"/>
              <w:numPr>
                <w:ilvl w:val="0"/>
                <w:numId w:val="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8"/>
                <w:u w:val="single"/>
                <w:lang w:val="en-CA"/>
              </w:rPr>
            </w:pPr>
            <w:r w:rsidRPr="00686778">
              <w:rPr>
                <w:rFonts w:asciiTheme="minorHAnsi" w:hAnsiTheme="minorHAnsi" w:cstheme="minorHAnsi"/>
                <w:b/>
                <w:szCs w:val="18"/>
                <w:u w:val="single"/>
                <w:lang w:val="en-CA"/>
              </w:rPr>
              <w:t>Immunosuppressants/</w:t>
            </w:r>
            <w:r w:rsidR="00F05563">
              <w:rPr>
                <w:rFonts w:asciiTheme="minorHAnsi" w:hAnsiTheme="minorHAnsi" w:cstheme="minorHAnsi"/>
                <w:b/>
                <w:szCs w:val="18"/>
                <w:u w:val="single"/>
                <w:lang w:val="en-CA"/>
              </w:rPr>
              <w:t>c</w:t>
            </w:r>
            <w:r w:rsidRPr="00686778">
              <w:rPr>
                <w:rFonts w:asciiTheme="minorHAnsi" w:hAnsiTheme="minorHAnsi" w:cstheme="minorHAnsi"/>
                <w:b/>
                <w:szCs w:val="18"/>
                <w:u w:val="single"/>
                <w:lang w:val="en-CA"/>
              </w:rPr>
              <w:t xml:space="preserve">ytotoxic </w:t>
            </w:r>
            <w:r w:rsidR="00F05563">
              <w:rPr>
                <w:rFonts w:asciiTheme="minorHAnsi" w:hAnsiTheme="minorHAnsi" w:cstheme="minorHAnsi"/>
                <w:b/>
                <w:szCs w:val="18"/>
                <w:u w:val="single"/>
                <w:lang w:val="en-CA"/>
              </w:rPr>
              <w:t>d</w:t>
            </w:r>
            <w:r w:rsidRPr="00686778">
              <w:rPr>
                <w:rFonts w:asciiTheme="minorHAnsi" w:hAnsiTheme="minorHAnsi" w:cstheme="minorHAnsi"/>
                <w:b/>
                <w:szCs w:val="18"/>
                <w:u w:val="single"/>
                <w:lang w:val="en-CA"/>
              </w:rPr>
              <w:t>rugs</w:t>
            </w:r>
          </w:p>
          <w:p w14:paraId="0C1250C1"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Azathioprine</w:t>
            </w:r>
          </w:p>
          <w:p w14:paraId="35B0C6AB"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Cyclophosphamide</w:t>
            </w:r>
          </w:p>
          <w:p w14:paraId="59C25DB2"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Cyclosporine/ciclosporin/cyclosporin</w:t>
            </w:r>
          </w:p>
          <w:p w14:paraId="10914BC3"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Leflunomide</w:t>
            </w:r>
          </w:p>
          <w:p w14:paraId="31142001"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Methotrexate</w:t>
            </w:r>
          </w:p>
          <w:p w14:paraId="6C1C87A0"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proofErr w:type="spellStart"/>
            <w:r w:rsidRPr="00686778">
              <w:rPr>
                <w:rFonts w:asciiTheme="minorHAnsi" w:hAnsiTheme="minorHAnsi" w:cstheme="minorHAnsi"/>
                <w:szCs w:val="18"/>
                <w:lang w:val="en-CA"/>
              </w:rPr>
              <w:t>Mizoribine</w:t>
            </w:r>
            <w:proofErr w:type="spellEnd"/>
          </w:p>
          <w:p w14:paraId="1D8BE6FC"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Mycophenolate mofetil (MMF)</w:t>
            </w:r>
          </w:p>
          <w:p w14:paraId="1B290DB8"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Mycophenolate sodium</w:t>
            </w:r>
          </w:p>
          <w:p w14:paraId="10FFF9DA"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Tacrolimus</w:t>
            </w:r>
          </w:p>
          <w:p w14:paraId="4720E7E7" w14:textId="2F3400D8" w:rsidR="00DE41C9" w:rsidRPr="00686778" w:rsidRDefault="00DE41C9" w:rsidP="002E110D">
            <w:pPr>
              <w:pStyle w:val="TableListParagraph"/>
              <w:numPr>
                <w:ilvl w:val="0"/>
                <w:numId w:val="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8"/>
                <w:u w:val="single"/>
                <w:lang w:val="en-CA"/>
              </w:rPr>
            </w:pPr>
            <w:r w:rsidRPr="00686778">
              <w:rPr>
                <w:rFonts w:asciiTheme="minorHAnsi" w:hAnsiTheme="minorHAnsi" w:cstheme="minorHAnsi"/>
                <w:b/>
                <w:szCs w:val="18"/>
                <w:u w:val="single"/>
                <w:lang w:val="en-CA"/>
              </w:rPr>
              <w:t>Corticosteroids/</w:t>
            </w:r>
            <w:r w:rsidR="00F05563">
              <w:rPr>
                <w:rFonts w:asciiTheme="minorHAnsi" w:hAnsiTheme="minorHAnsi" w:cstheme="minorHAnsi"/>
                <w:b/>
                <w:szCs w:val="18"/>
                <w:u w:val="single"/>
                <w:lang w:val="en-CA"/>
              </w:rPr>
              <w:t>s</w:t>
            </w:r>
            <w:r w:rsidRPr="00686778">
              <w:rPr>
                <w:rFonts w:asciiTheme="minorHAnsi" w:hAnsiTheme="minorHAnsi" w:cstheme="minorHAnsi"/>
                <w:b/>
                <w:szCs w:val="18"/>
                <w:u w:val="single"/>
                <w:lang w:val="en-CA"/>
              </w:rPr>
              <w:t>teroids</w:t>
            </w:r>
          </w:p>
          <w:p w14:paraId="546D5C3D"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IV corticosteroids</w:t>
            </w:r>
          </w:p>
          <w:p w14:paraId="02786967"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Oral corticosteroids (low and high doses)</w:t>
            </w:r>
          </w:p>
          <w:p w14:paraId="607054B4"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Prednisone</w:t>
            </w:r>
          </w:p>
          <w:p w14:paraId="506E77C0"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Methylprednisolone</w:t>
            </w:r>
          </w:p>
          <w:p w14:paraId="38F4E2FB" w14:textId="77777777" w:rsidR="00DE41C9" w:rsidRPr="00686778" w:rsidRDefault="00DE41C9" w:rsidP="002E110D">
            <w:pPr>
              <w:pStyle w:val="TableListParagraph"/>
              <w:numPr>
                <w:ilvl w:val="0"/>
                <w:numId w:val="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8"/>
                <w:u w:val="single"/>
                <w:lang w:val="en-CA"/>
              </w:rPr>
            </w:pPr>
            <w:r w:rsidRPr="00686778">
              <w:rPr>
                <w:rFonts w:asciiTheme="minorHAnsi" w:hAnsiTheme="minorHAnsi" w:cstheme="minorHAnsi"/>
                <w:b/>
                <w:szCs w:val="18"/>
                <w:u w:val="single"/>
                <w:lang w:val="en-CA"/>
              </w:rPr>
              <w:t>Immunomodulatory</w:t>
            </w:r>
          </w:p>
          <w:p w14:paraId="25B4960B"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Dapirolizumab pegol</w:t>
            </w:r>
          </w:p>
          <w:p w14:paraId="1BECFC30"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proofErr w:type="spellStart"/>
            <w:r w:rsidRPr="00686778">
              <w:rPr>
                <w:rFonts w:asciiTheme="minorHAnsi" w:hAnsiTheme="minorHAnsi" w:cstheme="minorHAnsi"/>
                <w:szCs w:val="18"/>
                <w:lang w:val="en-CA"/>
              </w:rPr>
              <w:t>Lupuzor</w:t>
            </w:r>
            <w:proofErr w:type="spellEnd"/>
          </w:p>
          <w:p w14:paraId="6D938F42"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Rontalizumab</w:t>
            </w:r>
          </w:p>
          <w:p w14:paraId="50EBBE4D"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Ustekinumab</w:t>
            </w:r>
          </w:p>
          <w:p w14:paraId="7EF07C64"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proofErr w:type="spellStart"/>
            <w:r w:rsidRPr="00686778">
              <w:rPr>
                <w:rFonts w:asciiTheme="minorHAnsi" w:hAnsiTheme="minorHAnsi" w:cstheme="minorHAnsi"/>
                <w:szCs w:val="18"/>
                <w:lang w:val="en-CA"/>
              </w:rPr>
              <w:t>Laquinimod</w:t>
            </w:r>
            <w:proofErr w:type="spellEnd"/>
          </w:p>
          <w:p w14:paraId="6AE10229" w14:textId="77777777" w:rsidR="00DE41C9" w:rsidRPr="00686778" w:rsidRDefault="00DE41C9" w:rsidP="002E110D">
            <w:pPr>
              <w:pStyle w:val="TableListParagraph"/>
              <w:numPr>
                <w:ilvl w:val="0"/>
                <w:numId w:val="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szCs w:val="18"/>
                <w:lang w:val="en-CA"/>
              </w:rPr>
            </w:pPr>
            <w:r w:rsidRPr="00686778">
              <w:rPr>
                <w:rFonts w:asciiTheme="minorHAnsi" w:hAnsiTheme="minorHAnsi" w:cstheme="minorHAnsi"/>
                <w:b/>
                <w:i/>
                <w:szCs w:val="18"/>
                <w:lang w:val="en-CA"/>
              </w:rPr>
              <w:t>B Cell Modulators</w:t>
            </w:r>
          </w:p>
          <w:p w14:paraId="551CC638"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Rituximab</w:t>
            </w:r>
          </w:p>
          <w:p w14:paraId="4BED3EC4"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Belimumab (IV or SC)</w:t>
            </w:r>
          </w:p>
          <w:p w14:paraId="678DB8AC"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Atacicept</w:t>
            </w:r>
          </w:p>
          <w:p w14:paraId="42F285A9" w14:textId="77777777" w:rsidR="00DE41C9" w:rsidRPr="00686778" w:rsidRDefault="00DE41C9" w:rsidP="002E110D">
            <w:pPr>
              <w:pStyle w:val="TableListParagraph"/>
              <w:numPr>
                <w:ilvl w:val="0"/>
                <w:numId w:val="0"/>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8"/>
                <w:lang w:val="en-CA"/>
              </w:rPr>
            </w:pPr>
            <w:r w:rsidRPr="00686778">
              <w:rPr>
                <w:rFonts w:asciiTheme="minorHAnsi" w:hAnsiTheme="minorHAnsi" w:cstheme="minorHAnsi"/>
                <w:b/>
                <w:i/>
                <w:szCs w:val="18"/>
                <w:lang w:val="en-CA"/>
              </w:rPr>
              <w:t>T Cell Modulator</w:t>
            </w:r>
          </w:p>
          <w:p w14:paraId="6CFE82CD"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lang w:val="en-CA"/>
              </w:rPr>
            </w:pPr>
            <w:r w:rsidRPr="00686778">
              <w:rPr>
                <w:rFonts w:asciiTheme="minorHAnsi" w:hAnsiTheme="minorHAnsi" w:cstheme="minorHAnsi"/>
                <w:szCs w:val="18"/>
                <w:lang w:val="en-CA"/>
              </w:rPr>
              <w:t>Abatacept</w:t>
            </w:r>
          </w:p>
        </w:tc>
        <w:tc>
          <w:tcPr>
            <w:tcW w:w="2120" w:type="pct"/>
          </w:tcPr>
          <w:p w14:paraId="7AECED94"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Treatments not related to SLE</w:t>
            </w:r>
          </w:p>
          <w:p w14:paraId="6E633163"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Medical devices</w:t>
            </w:r>
          </w:p>
          <w:p w14:paraId="6E6A8F15"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Non-pharmacological interventions</w:t>
            </w:r>
          </w:p>
        </w:tc>
      </w:tr>
      <w:tr w:rsidR="00DE41C9" w:rsidRPr="00686778" w14:paraId="7701B475" w14:textId="77777777" w:rsidTr="002E110D">
        <w:trPr>
          <w:jc w:val="center"/>
        </w:trPr>
        <w:tc>
          <w:tcPr>
            <w:cnfStyle w:val="001000000000" w:firstRow="0" w:lastRow="0" w:firstColumn="1" w:lastColumn="0" w:oddVBand="0" w:evenVBand="0" w:oddHBand="0" w:evenHBand="0" w:firstRowFirstColumn="0" w:firstRowLastColumn="0" w:lastRowFirstColumn="0" w:lastRowLastColumn="0"/>
            <w:tcW w:w="816" w:type="pct"/>
            <w:shd w:val="clear" w:color="auto" w:fill="F2F2F2" w:themeFill="background1" w:themeFillShade="F2"/>
          </w:tcPr>
          <w:p w14:paraId="64666DE2" w14:textId="77777777" w:rsidR="00DE41C9" w:rsidRPr="00686778" w:rsidRDefault="00DE41C9" w:rsidP="002E110D">
            <w:pPr>
              <w:pStyle w:val="TableText"/>
              <w:tabs>
                <w:tab w:val="right" w:pos="1929"/>
              </w:tabs>
              <w:jc w:val="both"/>
              <w:rPr>
                <w:rFonts w:asciiTheme="minorHAnsi" w:hAnsiTheme="minorHAnsi" w:cstheme="minorHAnsi"/>
                <w:b w:val="0"/>
                <w:i/>
                <w:szCs w:val="18"/>
              </w:rPr>
            </w:pPr>
            <w:r w:rsidRPr="00686778">
              <w:rPr>
                <w:rFonts w:asciiTheme="minorHAnsi" w:hAnsiTheme="minorHAnsi" w:cstheme="minorHAnsi"/>
                <w:b w:val="0"/>
                <w:i/>
                <w:szCs w:val="18"/>
              </w:rPr>
              <w:t>Comments</w:t>
            </w:r>
            <w:r w:rsidRPr="00686778">
              <w:rPr>
                <w:rFonts w:asciiTheme="minorHAnsi" w:hAnsiTheme="minorHAnsi" w:cstheme="minorHAnsi"/>
                <w:b w:val="0"/>
                <w:i/>
                <w:szCs w:val="18"/>
              </w:rPr>
              <w:tab/>
            </w:r>
          </w:p>
        </w:tc>
        <w:tc>
          <w:tcPr>
            <w:tcW w:w="4184" w:type="pct"/>
            <w:gridSpan w:val="2"/>
            <w:shd w:val="clear" w:color="auto" w:fill="F2F2F2" w:themeFill="background1" w:themeFillShade="F2"/>
          </w:tcPr>
          <w:p w14:paraId="489256DC"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All doses and methods of administration (</w:t>
            </w:r>
            <w:proofErr w:type="spellStart"/>
            <w:r w:rsidRPr="00686778">
              <w:rPr>
                <w:rFonts w:asciiTheme="minorHAnsi" w:hAnsiTheme="minorHAnsi" w:cstheme="minorHAnsi"/>
                <w:szCs w:val="18"/>
              </w:rPr>
              <w:t>eg</w:t>
            </w:r>
            <w:proofErr w:type="spellEnd"/>
            <w:r w:rsidRPr="00686778">
              <w:rPr>
                <w:rFonts w:asciiTheme="minorHAnsi" w:hAnsiTheme="minorHAnsi" w:cstheme="minorHAnsi"/>
                <w:szCs w:val="18"/>
              </w:rPr>
              <w:t>, IV, SC) of the above treatments should be included</w:t>
            </w:r>
          </w:p>
          <w:p w14:paraId="311B1502"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 xml:space="preserve">Any comparisons between any interventions of interest should be included; </w:t>
            </w:r>
            <w:proofErr w:type="spellStart"/>
            <w:r w:rsidRPr="00686778">
              <w:rPr>
                <w:rFonts w:asciiTheme="minorHAnsi" w:hAnsiTheme="minorHAnsi" w:cstheme="minorHAnsi"/>
                <w:szCs w:val="18"/>
              </w:rPr>
              <w:t>ie</w:t>
            </w:r>
            <w:proofErr w:type="spellEnd"/>
            <w:r w:rsidRPr="00686778">
              <w:rPr>
                <w:rFonts w:asciiTheme="minorHAnsi" w:hAnsiTheme="minorHAnsi" w:cstheme="minorHAnsi"/>
                <w:szCs w:val="18"/>
              </w:rPr>
              <w:t>, the studies do not need to include anifrolumab</w:t>
            </w:r>
          </w:p>
        </w:tc>
      </w:tr>
      <w:tr w:rsidR="00DE41C9" w:rsidRPr="00686778" w14:paraId="0AA02463" w14:textId="77777777" w:rsidTr="002E110D">
        <w:trPr>
          <w:jc w:val="center"/>
        </w:trPr>
        <w:tc>
          <w:tcPr>
            <w:cnfStyle w:val="001000000000" w:firstRow="0" w:lastRow="0" w:firstColumn="1" w:lastColumn="0" w:oddVBand="0" w:evenVBand="0" w:oddHBand="0" w:evenHBand="0" w:firstRowFirstColumn="0" w:firstRowLastColumn="0" w:lastRowFirstColumn="0" w:lastRowLastColumn="0"/>
            <w:tcW w:w="816" w:type="pct"/>
          </w:tcPr>
          <w:p w14:paraId="1774D854" w14:textId="77777777" w:rsidR="00DE41C9" w:rsidRPr="00686778" w:rsidRDefault="00DE41C9" w:rsidP="002E110D">
            <w:pPr>
              <w:pStyle w:val="TableText"/>
              <w:jc w:val="both"/>
              <w:rPr>
                <w:rFonts w:asciiTheme="minorHAnsi" w:hAnsiTheme="minorHAnsi" w:cstheme="minorHAnsi"/>
                <w:szCs w:val="18"/>
              </w:rPr>
            </w:pPr>
            <w:r w:rsidRPr="00686778">
              <w:rPr>
                <w:rFonts w:asciiTheme="minorHAnsi" w:hAnsiTheme="minorHAnsi" w:cstheme="minorHAnsi"/>
                <w:szCs w:val="18"/>
              </w:rPr>
              <w:t>Outcomes</w:t>
            </w:r>
          </w:p>
        </w:tc>
        <w:tc>
          <w:tcPr>
            <w:tcW w:w="2064" w:type="pct"/>
          </w:tcPr>
          <w:p w14:paraId="789BD0AD" w14:textId="77777777" w:rsidR="00DE41C9" w:rsidRPr="00686778" w:rsidRDefault="00DE41C9" w:rsidP="002E110D">
            <w:pPr>
              <w:pStyle w:val="TableListParagraph"/>
              <w:numPr>
                <w:ilvl w:val="0"/>
                <w:numId w:val="0"/>
              </w:numPr>
              <w:ind w:left="144" w:hanging="1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8"/>
              </w:rPr>
            </w:pPr>
            <w:r w:rsidRPr="00686778">
              <w:rPr>
                <w:rFonts w:asciiTheme="minorHAnsi" w:hAnsiTheme="minorHAnsi" w:cstheme="minorHAnsi"/>
                <w:b/>
                <w:szCs w:val="18"/>
              </w:rPr>
              <w:t>Efficacy</w:t>
            </w:r>
          </w:p>
          <w:p w14:paraId="0CA1659A"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Improvement in disease activity</w:t>
            </w:r>
          </w:p>
          <w:p w14:paraId="26C37606"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 xml:space="preserve">Steroid tapering </w:t>
            </w:r>
          </w:p>
          <w:p w14:paraId="33939D0C"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Flare reduction</w:t>
            </w:r>
          </w:p>
          <w:p w14:paraId="40FC992B"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Improvement in skin disease</w:t>
            </w:r>
          </w:p>
          <w:p w14:paraId="358CEF39"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Fatigue</w:t>
            </w:r>
          </w:p>
          <w:p w14:paraId="7AC2270F"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Pain</w:t>
            </w:r>
          </w:p>
          <w:p w14:paraId="056163FD" w14:textId="77777777" w:rsidR="00DE41C9" w:rsidRPr="00686778" w:rsidRDefault="00DE41C9" w:rsidP="002E110D">
            <w:pPr>
              <w:pStyle w:val="TableListParagraph"/>
              <w:numPr>
                <w:ilvl w:val="0"/>
                <w:numId w:val="0"/>
              </w:numPr>
              <w:ind w:left="144" w:hanging="1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18"/>
              </w:rPr>
            </w:pPr>
            <w:r w:rsidRPr="00686778">
              <w:rPr>
                <w:rFonts w:asciiTheme="minorHAnsi" w:hAnsiTheme="minorHAnsi" w:cstheme="minorHAnsi"/>
                <w:b/>
                <w:szCs w:val="18"/>
              </w:rPr>
              <w:t>Safety</w:t>
            </w:r>
          </w:p>
          <w:p w14:paraId="04458601"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Infections (including serious, opportunistic, and herpes zoster)</w:t>
            </w:r>
          </w:p>
          <w:p w14:paraId="7A328477"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Malignancies</w:t>
            </w:r>
          </w:p>
          <w:p w14:paraId="7F10BA98" w14:textId="77777777" w:rsidR="00DE41C9" w:rsidRPr="00686778" w:rsidRDefault="00DE41C9" w:rsidP="002E110D">
            <w:pPr>
              <w:pStyle w:val="TableListParagraph"/>
              <w:numPr>
                <w:ilvl w:val="0"/>
                <w:numId w:val="0"/>
              </w:numPr>
              <w:ind w:left="144" w:hanging="1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p>
          <w:p w14:paraId="3FD352AE"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Other outcomes of interest</w:t>
            </w:r>
          </w:p>
        </w:tc>
        <w:tc>
          <w:tcPr>
            <w:tcW w:w="2120" w:type="pct"/>
          </w:tcPr>
          <w:p w14:paraId="2917A19F"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Outcomes not related to SLE (</w:t>
            </w:r>
            <w:proofErr w:type="spellStart"/>
            <w:r w:rsidRPr="00686778">
              <w:rPr>
                <w:rFonts w:asciiTheme="minorHAnsi" w:hAnsiTheme="minorHAnsi" w:cstheme="minorHAnsi"/>
                <w:szCs w:val="18"/>
              </w:rPr>
              <w:t>eg</w:t>
            </w:r>
            <w:proofErr w:type="spellEnd"/>
            <w:r w:rsidRPr="00686778">
              <w:rPr>
                <w:rFonts w:asciiTheme="minorHAnsi" w:hAnsiTheme="minorHAnsi" w:cstheme="minorHAnsi"/>
                <w:szCs w:val="18"/>
              </w:rPr>
              <w:t>, outcomes related to another population or disease)</w:t>
            </w:r>
          </w:p>
        </w:tc>
      </w:tr>
      <w:tr w:rsidR="00DE41C9" w:rsidRPr="00686778" w14:paraId="56707772" w14:textId="77777777" w:rsidTr="002E110D">
        <w:trPr>
          <w:jc w:val="center"/>
        </w:trPr>
        <w:tc>
          <w:tcPr>
            <w:cnfStyle w:val="001000000000" w:firstRow="0" w:lastRow="0" w:firstColumn="1" w:lastColumn="0" w:oddVBand="0" w:evenVBand="0" w:oddHBand="0" w:evenHBand="0" w:firstRowFirstColumn="0" w:firstRowLastColumn="0" w:lastRowFirstColumn="0" w:lastRowLastColumn="0"/>
            <w:tcW w:w="816" w:type="pct"/>
          </w:tcPr>
          <w:p w14:paraId="3CA0925A" w14:textId="77777777" w:rsidR="00DE41C9" w:rsidRPr="00686778" w:rsidRDefault="00DE41C9" w:rsidP="002E110D">
            <w:pPr>
              <w:pStyle w:val="TableText"/>
              <w:jc w:val="both"/>
              <w:rPr>
                <w:rFonts w:asciiTheme="minorHAnsi" w:hAnsiTheme="minorHAnsi" w:cstheme="minorHAnsi"/>
                <w:szCs w:val="18"/>
              </w:rPr>
            </w:pPr>
            <w:r w:rsidRPr="00686778">
              <w:rPr>
                <w:rFonts w:asciiTheme="minorHAnsi" w:hAnsiTheme="minorHAnsi" w:cstheme="minorHAnsi"/>
                <w:szCs w:val="18"/>
              </w:rPr>
              <w:t>Study Design</w:t>
            </w:r>
          </w:p>
        </w:tc>
        <w:tc>
          <w:tcPr>
            <w:tcW w:w="2064" w:type="pct"/>
          </w:tcPr>
          <w:p w14:paraId="771B5CDC" w14:textId="79111CF5"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 xml:space="preserve">Phase 2, phase 3, and phase 2/3 randomized controlled trials (RCTs), including published </w:t>
            </w:r>
            <w:r w:rsidRPr="00686778">
              <w:rPr>
                <w:rFonts w:asciiTheme="minorHAnsi" w:hAnsiTheme="minorHAnsi" w:cstheme="minorHAnsi"/>
                <w:szCs w:val="18"/>
              </w:rPr>
              <w:lastRenderedPageBreak/>
              <w:t>studies, conference abstracts/posters, and gr</w:t>
            </w:r>
            <w:r w:rsidR="00F05563">
              <w:rPr>
                <w:rFonts w:asciiTheme="minorHAnsi" w:hAnsiTheme="minorHAnsi" w:cstheme="minorHAnsi"/>
                <w:szCs w:val="18"/>
              </w:rPr>
              <w:t>a</w:t>
            </w:r>
            <w:r w:rsidRPr="00686778">
              <w:rPr>
                <w:rFonts w:asciiTheme="minorHAnsi" w:hAnsiTheme="minorHAnsi" w:cstheme="minorHAnsi"/>
                <w:szCs w:val="18"/>
              </w:rPr>
              <w:t>y literature</w:t>
            </w:r>
          </w:p>
          <w:p w14:paraId="6FC65FC7"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 xml:space="preserve">Open label extension trials of RCTs </w:t>
            </w:r>
          </w:p>
          <w:p w14:paraId="285538E0"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Systematic reviews, meta-analyses, and network meta-</w:t>
            </w:r>
            <w:proofErr w:type="spellStart"/>
            <w:r w:rsidRPr="00686778">
              <w:rPr>
                <w:rFonts w:asciiTheme="minorHAnsi" w:hAnsiTheme="minorHAnsi" w:cstheme="minorHAnsi"/>
                <w:szCs w:val="18"/>
              </w:rPr>
              <w:t>analyses</w:t>
            </w:r>
            <w:r w:rsidRPr="00686778">
              <w:rPr>
                <w:rFonts w:asciiTheme="minorHAnsi" w:hAnsiTheme="minorHAnsi" w:cstheme="minorHAnsi"/>
                <w:szCs w:val="18"/>
                <w:vertAlign w:val="superscript"/>
              </w:rPr>
              <w:t>a</w:t>
            </w:r>
            <w:proofErr w:type="spellEnd"/>
          </w:p>
        </w:tc>
        <w:tc>
          <w:tcPr>
            <w:tcW w:w="2120" w:type="pct"/>
          </w:tcPr>
          <w:p w14:paraId="6873AC49"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lastRenderedPageBreak/>
              <w:t>Phase 1, phase 1/2 and phase 4 RCTs</w:t>
            </w:r>
          </w:p>
          <w:p w14:paraId="38A54E3A"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Non-RCTs</w:t>
            </w:r>
          </w:p>
          <w:p w14:paraId="38B6DB84"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Single-arm studies</w:t>
            </w:r>
          </w:p>
          <w:p w14:paraId="5A1025A0"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lastRenderedPageBreak/>
              <w:t>Study protocols</w:t>
            </w:r>
          </w:p>
          <w:p w14:paraId="388060B0"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Opinion pieces, commentaries, letters, editorials, case reports</w:t>
            </w:r>
          </w:p>
          <w:p w14:paraId="300A198E"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Economic/cost-effectiveness evaluations</w:t>
            </w:r>
          </w:p>
          <w:p w14:paraId="0E83195B"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Narrative reviews (</w:t>
            </w:r>
            <w:proofErr w:type="spellStart"/>
            <w:r w:rsidRPr="00686778">
              <w:rPr>
                <w:rFonts w:asciiTheme="minorHAnsi" w:hAnsiTheme="minorHAnsi" w:cstheme="minorHAnsi"/>
                <w:szCs w:val="18"/>
              </w:rPr>
              <w:t>ie</w:t>
            </w:r>
            <w:proofErr w:type="spellEnd"/>
            <w:r w:rsidRPr="00686778">
              <w:rPr>
                <w:rFonts w:asciiTheme="minorHAnsi" w:hAnsiTheme="minorHAnsi" w:cstheme="minorHAnsi"/>
                <w:szCs w:val="18"/>
              </w:rPr>
              <w:t>, non-systematic)</w:t>
            </w:r>
          </w:p>
        </w:tc>
      </w:tr>
      <w:tr w:rsidR="00DE41C9" w:rsidRPr="00686778" w14:paraId="18E5FC38" w14:textId="77777777" w:rsidTr="002E110D">
        <w:trPr>
          <w:jc w:val="center"/>
        </w:trPr>
        <w:tc>
          <w:tcPr>
            <w:cnfStyle w:val="001000000000" w:firstRow="0" w:lastRow="0" w:firstColumn="1" w:lastColumn="0" w:oddVBand="0" w:evenVBand="0" w:oddHBand="0" w:evenHBand="0" w:firstRowFirstColumn="0" w:firstRowLastColumn="0" w:lastRowFirstColumn="0" w:lastRowLastColumn="0"/>
            <w:tcW w:w="816" w:type="pct"/>
          </w:tcPr>
          <w:p w14:paraId="33A343E1" w14:textId="77777777" w:rsidR="00DE41C9" w:rsidRPr="00686778" w:rsidRDefault="00DE41C9" w:rsidP="002E110D">
            <w:pPr>
              <w:pStyle w:val="TableText"/>
              <w:jc w:val="both"/>
              <w:rPr>
                <w:rFonts w:asciiTheme="minorHAnsi" w:hAnsiTheme="minorHAnsi" w:cstheme="minorHAnsi"/>
                <w:szCs w:val="18"/>
              </w:rPr>
            </w:pPr>
            <w:r w:rsidRPr="00686778">
              <w:rPr>
                <w:rFonts w:asciiTheme="minorHAnsi" w:hAnsiTheme="minorHAnsi" w:cstheme="minorHAnsi"/>
                <w:szCs w:val="18"/>
              </w:rPr>
              <w:lastRenderedPageBreak/>
              <w:t>Location</w:t>
            </w:r>
          </w:p>
        </w:tc>
        <w:tc>
          <w:tcPr>
            <w:tcW w:w="2064" w:type="pct"/>
          </w:tcPr>
          <w:p w14:paraId="196FE50F"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Global</w:t>
            </w:r>
          </w:p>
        </w:tc>
        <w:tc>
          <w:tcPr>
            <w:tcW w:w="2120" w:type="pct"/>
          </w:tcPr>
          <w:p w14:paraId="74B32D83"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None; all countries/regions with available data should be included</w:t>
            </w:r>
          </w:p>
        </w:tc>
      </w:tr>
      <w:tr w:rsidR="00DE41C9" w:rsidRPr="00686778" w14:paraId="476657EB" w14:textId="77777777" w:rsidTr="002E110D">
        <w:trPr>
          <w:jc w:val="center"/>
        </w:trPr>
        <w:tc>
          <w:tcPr>
            <w:cnfStyle w:val="001000000000" w:firstRow="0" w:lastRow="0" w:firstColumn="1" w:lastColumn="0" w:oddVBand="0" w:evenVBand="0" w:oddHBand="0" w:evenHBand="0" w:firstRowFirstColumn="0" w:firstRowLastColumn="0" w:lastRowFirstColumn="0" w:lastRowLastColumn="0"/>
            <w:tcW w:w="816" w:type="pct"/>
          </w:tcPr>
          <w:p w14:paraId="4A09AD1C" w14:textId="77777777" w:rsidR="00DE41C9" w:rsidRPr="00686778" w:rsidRDefault="00DE41C9" w:rsidP="002E110D">
            <w:pPr>
              <w:pStyle w:val="TableText"/>
              <w:jc w:val="both"/>
              <w:rPr>
                <w:rFonts w:asciiTheme="minorHAnsi" w:hAnsiTheme="minorHAnsi" w:cstheme="minorHAnsi"/>
                <w:szCs w:val="18"/>
              </w:rPr>
            </w:pPr>
            <w:r w:rsidRPr="00686778">
              <w:rPr>
                <w:rFonts w:asciiTheme="minorHAnsi" w:hAnsiTheme="minorHAnsi" w:cstheme="minorHAnsi"/>
                <w:szCs w:val="18"/>
              </w:rPr>
              <w:t>Language</w:t>
            </w:r>
          </w:p>
        </w:tc>
        <w:tc>
          <w:tcPr>
            <w:tcW w:w="2064" w:type="pct"/>
          </w:tcPr>
          <w:p w14:paraId="7042F0EC"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 xml:space="preserve">English </w:t>
            </w:r>
            <w:proofErr w:type="spellStart"/>
            <w:r w:rsidRPr="00686778">
              <w:rPr>
                <w:rFonts w:asciiTheme="minorHAnsi" w:hAnsiTheme="minorHAnsi" w:cstheme="minorHAnsi"/>
                <w:szCs w:val="18"/>
              </w:rPr>
              <w:t>only</w:t>
            </w:r>
            <w:r w:rsidRPr="00686778">
              <w:rPr>
                <w:rFonts w:asciiTheme="minorHAnsi" w:hAnsiTheme="minorHAnsi" w:cstheme="minorHAnsi"/>
                <w:szCs w:val="18"/>
                <w:vertAlign w:val="superscript"/>
              </w:rPr>
              <w:t>b</w:t>
            </w:r>
            <w:proofErr w:type="spellEnd"/>
          </w:p>
        </w:tc>
        <w:tc>
          <w:tcPr>
            <w:tcW w:w="2120" w:type="pct"/>
          </w:tcPr>
          <w:p w14:paraId="53218133"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rPr>
              <w:t>Non-English</w:t>
            </w:r>
          </w:p>
        </w:tc>
      </w:tr>
      <w:tr w:rsidR="00DE41C9" w:rsidRPr="00686778" w14:paraId="53810577" w14:textId="77777777" w:rsidTr="002E110D">
        <w:trPr>
          <w:jc w:val="center"/>
        </w:trPr>
        <w:tc>
          <w:tcPr>
            <w:cnfStyle w:val="001000000000" w:firstRow="0" w:lastRow="0" w:firstColumn="1" w:lastColumn="0" w:oddVBand="0" w:evenVBand="0" w:oddHBand="0" w:evenHBand="0" w:firstRowFirstColumn="0" w:firstRowLastColumn="0" w:lastRowFirstColumn="0" w:lastRowLastColumn="0"/>
            <w:tcW w:w="816" w:type="pct"/>
          </w:tcPr>
          <w:p w14:paraId="3C47BCC5" w14:textId="77777777" w:rsidR="00DE41C9" w:rsidRPr="00686778" w:rsidRDefault="00DE41C9" w:rsidP="002E110D">
            <w:pPr>
              <w:pStyle w:val="TableText"/>
              <w:jc w:val="both"/>
              <w:rPr>
                <w:rFonts w:asciiTheme="minorHAnsi" w:hAnsiTheme="minorHAnsi" w:cstheme="minorHAnsi"/>
                <w:szCs w:val="18"/>
              </w:rPr>
            </w:pPr>
            <w:r w:rsidRPr="00686778">
              <w:rPr>
                <w:rFonts w:asciiTheme="minorHAnsi" w:hAnsiTheme="minorHAnsi" w:cstheme="minorHAnsi"/>
                <w:szCs w:val="18"/>
              </w:rPr>
              <w:t>Date</w:t>
            </w:r>
          </w:p>
        </w:tc>
        <w:tc>
          <w:tcPr>
            <w:tcW w:w="2064" w:type="pct"/>
          </w:tcPr>
          <w:p w14:paraId="2721A8B6" w14:textId="77777777" w:rsidR="00DE41C9" w:rsidRPr="00686778" w:rsidRDefault="00DE41C9" w:rsidP="00ED193A">
            <w:pPr>
              <w:pStyle w:val="TableListParagraph"/>
              <w:numPr>
                <w:ilvl w:val="0"/>
                <w:numId w:val="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lang w:val="en-CA"/>
              </w:rPr>
              <w:t>Database inception to present (</w:t>
            </w:r>
            <w:proofErr w:type="spellStart"/>
            <w:r w:rsidRPr="00686778">
              <w:rPr>
                <w:rFonts w:asciiTheme="minorHAnsi" w:hAnsiTheme="minorHAnsi" w:cstheme="minorHAnsi"/>
                <w:szCs w:val="18"/>
                <w:lang w:val="en-CA"/>
              </w:rPr>
              <w:t>ie</w:t>
            </w:r>
            <w:proofErr w:type="spellEnd"/>
            <w:r w:rsidRPr="00686778">
              <w:rPr>
                <w:rFonts w:asciiTheme="minorHAnsi" w:hAnsiTheme="minorHAnsi" w:cstheme="minorHAnsi"/>
                <w:szCs w:val="18"/>
                <w:lang w:val="en-CA"/>
              </w:rPr>
              <w:t>, no date restriction)</w:t>
            </w:r>
          </w:p>
        </w:tc>
        <w:tc>
          <w:tcPr>
            <w:tcW w:w="2120" w:type="pct"/>
          </w:tcPr>
          <w:p w14:paraId="51520B1C" w14:textId="77777777" w:rsidR="00DE41C9" w:rsidRPr="00686778" w:rsidRDefault="00DE41C9" w:rsidP="00DE41C9">
            <w:pPr>
              <w:pStyle w:val="TableListParagraph"/>
              <w:numPr>
                <w:ilvl w:val="0"/>
                <w:numId w:val="2"/>
              </w:num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686778">
              <w:rPr>
                <w:rFonts w:asciiTheme="minorHAnsi" w:hAnsiTheme="minorHAnsi" w:cstheme="minorHAnsi"/>
                <w:szCs w:val="18"/>
                <w:lang w:val="en-CA"/>
              </w:rPr>
              <w:t>None</w:t>
            </w:r>
          </w:p>
        </w:tc>
      </w:tr>
    </w:tbl>
    <w:p w14:paraId="17BB8D56" w14:textId="77777777" w:rsidR="00DE41C9" w:rsidRPr="00686778" w:rsidRDefault="00DE41C9" w:rsidP="00197AE0">
      <w:pPr>
        <w:pStyle w:val="FigureTableLegend"/>
        <w:spacing w:after="0"/>
        <w:rPr>
          <w:rFonts w:asciiTheme="minorHAnsi" w:hAnsiTheme="minorHAnsi" w:cstheme="minorHAnsi"/>
          <w:szCs w:val="18"/>
        </w:rPr>
      </w:pPr>
      <w:r w:rsidRPr="00686778">
        <w:rPr>
          <w:rFonts w:asciiTheme="minorHAnsi" w:hAnsiTheme="minorHAnsi" w:cstheme="minorHAnsi"/>
          <w:szCs w:val="18"/>
          <w:vertAlign w:val="superscript"/>
        </w:rPr>
        <w:t>a</w:t>
      </w:r>
      <w:r w:rsidRPr="00686778">
        <w:rPr>
          <w:rFonts w:asciiTheme="minorHAnsi" w:hAnsiTheme="minorHAnsi" w:cstheme="minorHAnsi"/>
          <w:szCs w:val="18"/>
        </w:rPr>
        <w:t xml:space="preserve"> Systematic reviews, meta-analyses, network meta-analyses, and the bibliographies of these records were reviewed and cross-referenced with the included study lists to ensure that no primary studies were missed.</w:t>
      </w:r>
    </w:p>
    <w:p w14:paraId="1129CD53" w14:textId="77777777" w:rsidR="00DE41C9" w:rsidRPr="00686778" w:rsidRDefault="00DE41C9" w:rsidP="00197AE0">
      <w:pPr>
        <w:pStyle w:val="FigureTableLegend"/>
        <w:spacing w:after="0"/>
        <w:rPr>
          <w:rFonts w:asciiTheme="minorHAnsi" w:hAnsiTheme="minorHAnsi" w:cstheme="minorHAnsi"/>
          <w:szCs w:val="18"/>
        </w:rPr>
      </w:pPr>
      <w:r w:rsidRPr="00686778">
        <w:rPr>
          <w:rFonts w:asciiTheme="minorHAnsi" w:hAnsiTheme="minorHAnsi" w:cstheme="minorHAnsi"/>
          <w:szCs w:val="18"/>
          <w:vertAlign w:val="superscript"/>
        </w:rPr>
        <w:t>b</w:t>
      </w:r>
      <w:r w:rsidRPr="00686778">
        <w:rPr>
          <w:rFonts w:asciiTheme="minorHAnsi" w:hAnsiTheme="minorHAnsi" w:cstheme="minorHAnsi"/>
          <w:szCs w:val="18"/>
        </w:rPr>
        <w:t xml:space="preserve"> Search captured all languages, but non-English citations were excluded during screening.</w:t>
      </w:r>
    </w:p>
    <w:p w14:paraId="54CCE67D" w14:textId="10EB34AE" w:rsidR="00B8611A" w:rsidRPr="006B0181" w:rsidRDefault="00DE41C9" w:rsidP="00197AE0">
      <w:pPr>
        <w:pStyle w:val="FigureTableLegend"/>
        <w:rPr>
          <w:rFonts w:asciiTheme="minorHAnsi" w:hAnsiTheme="minorHAnsi" w:cstheme="minorHAnsi"/>
          <w:szCs w:val="18"/>
        </w:rPr>
      </w:pPr>
      <w:r w:rsidRPr="00125651">
        <w:rPr>
          <w:rFonts w:asciiTheme="minorHAnsi" w:hAnsiTheme="minorHAnsi" w:cstheme="minorHAnsi"/>
          <w:spacing w:val="2"/>
          <w:szCs w:val="18"/>
        </w:rPr>
        <w:t>BILAG</w:t>
      </w:r>
      <w:r w:rsidR="00A9758C">
        <w:rPr>
          <w:rFonts w:asciiTheme="minorHAnsi" w:hAnsiTheme="minorHAnsi" w:cstheme="minorHAnsi"/>
          <w:spacing w:val="2"/>
          <w:szCs w:val="18"/>
        </w:rPr>
        <w:t>:</w:t>
      </w:r>
      <w:r w:rsidRPr="00125651">
        <w:rPr>
          <w:rFonts w:asciiTheme="minorHAnsi" w:hAnsiTheme="minorHAnsi" w:cstheme="minorHAnsi"/>
          <w:spacing w:val="2"/>
          <w:szCs w:val="18"/>
        </w:rPr>
        <w:t> British Isles Lupus Assessment Group; IV</w:t>
      </w:r>
      <w:r w:rsidR="00A9758C">
        <w:rPr>
          <w:rFonts w:asciiTheme="minorHAnsi" w:hAnsiTheme="minorHAnsi" w:cstheme="minorHAnsi"/>
          <w:spacing w:val="2"/>
          <w:szCs w:val="18"/>
        </w:rPr>
        <w:t>:</w:t>
      </w:r>
      <w:r w:rsidRPr="00125651">
        <w:rPr>
          <w:rFonts w:asciiTheme="minorHAnsi" w:hAnsiTheme="minorHAnsi" w:cstheme="minorHAnsi"/>
          <w:spacing w:val="2"/>
          <w:szCs w:val="18"/>
        </w:rPr>
        <w:t xml:space="preserve"> intravenous; </w:t>
      </w:r>
      <w:r w:rsidR="00F05563">
        <w:rPr>
          <w:rFonts w:asciiTheme="minorHAnsi" w:hAnsiTheme="minorHAnsi" w:cstheme="minorHAnsi"/>
          <w:spacing w:val="2"/>
          <w:szCs w:val="18"/>
        </w:rPr>
        <w:t xml:space="preserve">MMF: mycophenolate mofetil; </w:t>
      </w:r>
      <w:r w:rsidRPr="00125651">
        <w:rPr>
          <w:rFonts w:asciiTheme="minorHAnsi" w:hAnsiTheme="minorHAnsi" w:cstheme="minorHAnsi"/>
          <w:spacing w:val="2"/>
          <w:szCs w:val="18"/>
        </w:rPr>
        <w:t>PGA</w:t>
      </w:r>
      <w:r w:rsidR="00A9758C">
        <w:rPr>
          <w:rFonts w:asciiTheme="minorHAnsi" w:hAnsiTheme="minorHAnsi" w:cstheme="minorHAnsi"/>
          <w:spacing w:val="2"/>
          <w:szCs w:val="18"/>
        </w:rPr>
        <w:t>:</w:t>
      </w:r>
      <w:r w:rsidRPr="00125651">
        <w:rPr>
          <w:rFonts w:asciiTheme="minorHAnsi" w:hAnsiTheme="minorHAnsi" w:cstheme="minorHAnsi"/>
          <w:spacing w:val="2"/>
          <w:szCs w:val="18"/>
        </w:rPr>
        <w:t xml:space="preserve"> Physician’s Global Assessment; </w:t>
      </w:r>
      <w:r w:rsidRPr="00B94EE8">
        <w:rPr>
          <w:rFonts w:asciiTheme="minorHAnsi" w:hAnsiTheme="minorHAnsi" w:cstheme="minorHAnsi"/>
          <w:spacing w:val="-2"/>
          <w:szCs w:val="18"/>
        </w:rPr>
        <w:t>RCT</w:t>
      </w:r>
      <w:r w:rsidR="00A9758C">
        <w:rPr>
          <w:rFonts w:asciiTheme="minorHAnsi" w:hAnsiTheme="minorHAnsi" w:cstheme="minorHAnsi"/>
          <w:spacing w:val="-2"/>
          <w:szCs w:val="18"/>
        </w:rPr>
        <w:t>:</w:t>
      </w:r>
      <w:r w:rsidRPr="00B94EE8">
        <w:rPr>
          <w:rFonts w:asciiTheme="minorHAnsi" w:hAnsiTheme="minorHAnsi" w:cstheme="minorHAnsi"/>
          <w:spacing w:val="-2"/>
          <w:szCs w:val="18"/>
        </w:rPr>
        <w:t> randomized controlled trial; SC</w:t>
      </w:r>
      <w:r w:rsidR="00A9758C">
        <w:rPr>
          <w:rFonts w:asciiTheme="minorHAnsi" w:hAnsiTheme="minorHAnsi" w:cstheme="minorHAnsi"/>
          <w:spacing w:val="-2"/>
          <w:szCs w:val="18"/>
        </w:rPr>
        <w:t>:</w:t>
      </w:r>
      <w:r w:rsidRPr="00B94EE8">
        <w:rPr>
          <w:rFonts w:asciiTheme="minorHAnsi" w:hAnsiTheme="minorHAnsi" w:cstheme="minorHAnsi"/>
          <w:spacing w:val="-2"/>
          <w:szCs w:val="18"/>
        </w:rPr>
        <w:t> subcutaneous; SLE</w:t>
      </w:r>
      <w:r w:rsidR="00A9758C">
        <w:rPr>
          <w:rFonts w:asciiTheme="minorHAnsi" w:hAnsiTheme="minorHAnsi" w:cstheme="minorHAnsi"/>
          <w:spacing w:val="-2"/>
          <w:szCs w:val="18"/>
        </w:rPr>
        <w:t>:</w:t>
      </w:r>
      <w:r w:rsidRPr="00B94EE8">
        <w:rPr>
          <w:rFonts w:asciiTheme="minorHAnsi" w:hAnsiTheme="minorHAnsi" w:cstheme="minorHAnsi"/>
          <w:spacing w:val="-2"/>
          <w:szCs w:val="18"/>
        </w:rPr>
        <w:t> systemic lupus erythematosus; SLEDAI</w:t>
      </w:r>
      <w:r w:rsidR="00A9758C">
        <w:rPr>
          <w:rFonts w:asciiTheme="minorHAnsi" w:hAnsiTheme="minorHAnsi" w:cstheme="minorHAnsi"/>
          <w:spacing w:val="-2"/>
          <w:szCs w:val="18"/>
        </w:rPr>
        <w:t>:</w:t>
      </w:r>
      <w:r w:rsidRPr="00B94EE8">
        <w:rPr>
          <w:rFonts w:asciiTheme="minorHAnsi" w:hAnsiTheme="minorHAnsi" w:cstheme="minorHAnsi"/>
          <w:spacing w:val="-2"/>
          <w:szCs w:val="18"/>
        </w:rPr>
        <w:t> Systemic Lupus Erythematosus Disease Activity Index; SOC</w:t>
      </w:r>
      <w:r w:rsidR="00A9758C">
        <w:rPr>
          <w:rFonts w:asciiTheme="minorHAnsi" w:hAnsiTheme="minorHAnsi" w:cstheme="minorHAnsi"/>
          <w:spacing w:val="-2"/>
          <w:szCs w:val="18"/>
        </w:rPr>
        <w:t>:</w:t>
      </w:r>
      <w:r w:rsidRPr="00B94EE8">
        <w:rPr>
          <w:rFonts w:asciiTheme="minorHAnsi" w:hAnsiTheme="minorHAnsi" w:cstheme="minorHAnsi"/>
          <w:spacing w:val="-2"/>
          <w:szCs w:val="18"/>
        </w:rPr>
        <w:t> standard of care</w:t>
      </w:r>
      <w:r w:rsidRPr="00686778">
        <w:rPr>
          <w:rFonts w:asciiTheme="minorHAnsi" w:hAnsiTheme="minorHAnsi" w:cstheme="minorHAnsi"/>
          <w:szCs w:val="18"/>
        </w:rPr>
        <w:t>.</w:t>
      </w:r>
    </w:p>
    <w:p w14:paraId="2E0A5EFA" w14:textId="7B1EA5A8" w:rsidR="00F70B6C" w:rsidRDefault="00F70B6C">
      <w:pPr>
        <w:rPr>
          <w:lang w:val="en-CA"/>
        </w:rPr>
      </w:pPr>
      <w:r>
        <w:rPr>
          <w:lang w:val="en-CA"/>
        </w:rPr>
        <w:br w:type="page"/>
      </w:r>
    </w:p>
    <w:p w14:paraId="60C6937A" w14:textId="5EC04436" w:rsidR="00F70B6C" w:rsidRPr="00686778" w:rsidRDefault="00F70B6C" w:rsidP="00F70B6C">
      <w:pPr>
        <w:pStyle w:val="Heading6"/>
        <w:rPr>
          <w:lang w:val="en-CA"/>
        </w:rPr>
      </w:pPr>
      <w:r w:rsidRPr="00686778">
        <w:rPr>
          <w:lang w:val="en-CA"/>
        </w:rPr>
        <w:lastRenderedPageBreak/>
        <w:t>PRISMA</w:t>
      </w:r>
      <w:r>
        <w:rPr>
          <w:lang w:val="en-CA"/>
        </w:rPr>
        <w:t xml:space="preserve"> Flow Diagram</w:t>
      </w:r>
      <w:r w:rsidR="00330B03">
        <w:rPr>
          <w:lang w:val="en-CA"/>
        </w:rPr>
        <w:t xml:space="preserve"> for SLR</w:t>
      </w:r>
    </w:p>
    <w:p w14:paraId="3D148CD5" w14:textId="529EC976" w:rsidR="00F70B6C" w:rsidRPr="00686778" w:rsidRDefault="00F70B6C" w:rsidP="00F70B6C">
      <w:pPr>
        <w:pStyle w:val="FigureCaptionabove"/>
        <w:rPr>
          <w:rFonts w:asciiTheme="minorHAnsi" w:hAnsiTheme="minorHAnsi" w:cstheme="minorHAnsi"/>
        </w:rPr>
      </w:pPr>
      <w:bookmarkStart w:id="5" w:name="_Toc69475820"/>
      <w:r w:rsidRPr="00686778">
        <w:rPr>
          <w:rFonts w:asciiTheme="minorHAnsi" w:hAnsiTheme="minorHAnsi" w:cstheme="minorHAnsi"/>
        </w:rPr>
        <w:t>Figure</w:t>
      </w:r>
      <w:r w:rsidRPr="00686778">
        <w:rPr>
          <w:rFonts w:asciiTheme="minorHAnsi" w:hAnsiTheme="minorHAnsi" w:cstheme="minorHAnsi"/>
          <w:noProof/>
        </w:rPr>
        <w:t xml:space="preserve"> S</w:t>
      </w:r>
      <w:r w:rsidR="000B0A5E">
        <w:rPr>
          <w:rFonts w:asciiTheme="minorHAnsi" w:hAnsiTheme="minorHAnsi" w:cstheme="minorHAnsi"/>
          <w:noProof/>
        </w:rPr>
        <w:t>1</w:t>
      </w:r>
      <w:r w:rsidRPr="00686778">
        <w:rPr>
          <w:rFonts w:asciiTheme="minorHAnsi" w:hAnsiTheme="minorHAnsi" w:cstheme="minorHAnsi"/>
        </w:rPr>
        <w:t xml:space="preserve">. PRISMA </w:t>
      </w:r>
      <w:r w:rsidR="00A9758C">
        <w:rPr>
          <w:rFonts w:asciiTheme="minorHAnsi" w:hAnsiTheme="minorHAnsi" w:cstheme="minorHAnsi"/>
        </w:rPr>
        <w:t>f</w:t>
      </w:r>
      <w:r w:rsidR="00A9758C" w:rsidRPr="00686778">
        <w:rPr>
          <w:rFonts w:asciiTheme="minorHAnsi" w:hAnsiTheme="minorHAnsi" w:cstheme="minorHAnsi"/>
        </w:rPr>
        <w:t xml:space="preserve">low </w:t>
      </w:r>
      <w:r w:rsidR="00A9758C">
        <w:rPr>
          <w:rFonts w:asciiTheme="minorHAnsi" w:hAnsiTheme="minorHAnsi" w:cstheme="minorHAnsi"/>
        </w:rPr>
        <w:t>d</w:t>
      </w:r>
      <w:r w:rsidR="00A9758C" w:rsidRPr="00686778">
        <w:rPr>
          <w:rFonts w:asciiTheme="minorHAnsi" w:hAnsiTheme="minorHAnsi" w:cstheme="minorHAnsi"/>
        </w:rPr>
        <w:t>iagram</w:t>
      </w:r>
      <w:r w:rsidR="001F7D7B">
        <w:rPr>
          <w:rFonts w:asciiTheme="minorHAnsi" w:hAnsiTheme="minorHAnsi" w:cstheme="minorHAnsi"/>
        </w:rPr>
        <w:t>.</w:t>
      </w:r>
      <w:r w:rsidR="00A9758C" w:rsidRPr="00686778">
        <w:rPr>
          <w:rFonts w:asciiTheme="minorHAnsi" w:hAnsiTheme="minorHAnsi" w:cstheme="minorHAnsi"/>
        </w:rPr>
        <w:t xml:space="preserve"> </w:t>
      </w:r>
      <w:bookmarkEnd w:id="5"/>
    </w:p>
    <w:p w14:paraId="586B953A" w14:textId="77777777" w:rsidR="00F70B6C" w:rsidRDefault="00F70B6C" w:rsidP="00F70B6C"/>
    <w:p w14:paraId="3248C7B5" w14:textId="77777777" w:rsidR="00F70B6C" w:rsidRDefault="00F70B6C" w:rsidP="00F70B6C">
      <w:r>
        <w:rPr>
          <w:noProof/>
          <w:lang w:val="en-GB" w:eastAsia="en-GB"/>
        </w:rPr>
        <mc:AlternateContent>
          <mc:Choice Requires="wps">
            <w:drawing>
              <wp:anchor distT="36576" distB="36576" distL="36576" distR="36576" simplePos="0" relativeHeight="251672576" behindDoc="0" locked="0" layoutInCell="1" allowOverlap="1" wp14:anchorId="72FB4A10" wp14:editId="2D5531D6">
                <wp:simplePos x="0" y="0"/>
                <wp:positionH relativeFrom="column">
                  <wp:posOffset>3267075</wp:posOffset>
                </wp:positionH>
                <wp:positionV relativeFrom="paragraph">
                  <wp:posOffset>3606165</wp:posOffset>
                </wp:positionV>
                <wp:extent cx="628650" cy="586740"/>
                <wp:effectExtent l="9525" t="5715" r="47625" b="457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5867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467747" id="_x0000_t32" coordsize="21600,21600" o:spt="32" o:oned="t" path="m,l21600,21600e" filled="f">
                <v:path arrowok="t" fillok="f" o:connecttype="none"/>
                <o:lock v:ext="edit" shapetype="t"/>
              </v:shapetype>
              <v:shape id="Straight Arrow Connector 1" o:spid="_x0000_s1026" type="#_x0000_t32" style="position:absolute;margin-left:257.25pt;margin-top:283.95pt;width:49.5pt;height:46.2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">
                <v:stroke endarrow="block"/>
                <v:shadow color="#ccc"/>
              </v:shape>
            </w:pict>
          </mc:Fallback>
        </mc:AlternateContent>
      </w:r>
      <w:r>
        <w:rPr>
          <w:noProof/>
          <w:lang w:val="en-GB" w:eastAsia="en-GB"/>
        </w:rPr>
        <mc:AlternateContent>
          <mc:Choice Requires="wps">
            <w:drawing>
              <wp:anchor distT="36576" distB="36576" distL="36576" distR="36576" simplePos="0" relativeHeight="251670528" behindDoc="0" locked="0" layoutInCell="1" allowOverlap="1" wp14:anchorId="3865B97B" wp14:editId="31897C40">
                <wp:simplePos x="0" y="0"/>
                <wp:positionH relativeFrom="column">
                  <wp:posOffset>2409825</wp:posOffset>
                </wp:positionH>
                <wp:positionV relativeFrom="paragraph">
                  <wp:posOffset>4000500</wp:posOffset>
                </wp:positionV>
                <wp:extent cx="0" cy="240030"/>
                <wp:effectExtent l="57150" t="9525" r="57150" b="1714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B5F115" id="Straight Arrow Connector 35" o:spid="_x0000_s1026" type="#_x0000_t32" style="position:absolute;margin-left:189.75pt;margin-top:315pt;width:0;height:18.9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">
                <v:stroke endarrow="block"/>
                <v:shadow color="#ccc"/>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0270718E" wp14:editId="2EC100F2">
                <wp:simplePos x="0" y="0"/>
                <wp:positionH relativeFrom="column">
                  <wp:posOffset>1552575</wp:posOffset>
                </wp:positionH>
                <wp:positionV relativeFrom="paragraph">
                  <wp:posOffset>3211830</wp:posOffset>
                </wp:positionV>
                <wp:extent cx="1714500" cy="788670"/>
                <wp:effectExtent l="9525" t="11430"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88670"/>
                        </a:xfrm>
                        <a:prstGeom prst="rect">
                          <a:avLst/>
                        </a:prstGeom>
                        <a:solidFill>
                          <a:srgbClr val="FFFFFF"/>
                        </a:solidFill>
                        <a:ln w="9525">
                          <a:solidFill>
                            <a:srgbClr val="000000"/>
                          </a:solidFill>
                          <a:miter lim="800000"/>
                          <a:headEnd/>
                          <a:tailEnd/>
                        </a:ln>
                      </wps:spPr>
                      <wps:txbx>
                        <w:txbxContent>
                          <w:p w14:paraId="5EEA790E" w14:textId="77777777" w:rsidR="0072317A" w:rsidRDefault="0072317A" w:rsidP="00F70B6C">
                            <w:pPr>
                              <w:jc w:val="center"/>
                              <w:rPr>
                                <w:rFonts w:ascii="Calibri" w:hAnsi="Calibri"/>
                                <w:lang w:val="en"/>
                              </w:rPr>
                            </w:pPr>
                            <w:r>
                              <w:rPr>
                                <w:rFonts w:ascii="Calibri" w:hAnsi="Calibri"/>
                              </w:rPr>
                              <w:t>Full-text articles assessed for eligibility</w:t>
                            </w:r>
                            <w:r>
                              <w:rPr>
                                <w:rFonts w:ascii="Calibri" w:hAnsi="Calibri"/>
                              </w:rPr>
                              <w:br/>
                            </w:r>
                            <w:r w:rsidRPr="0050258C">
                              <w:rPr>
                                <w:rFonts w:ascii="Calibri" w:hAnsi="Calibri"/>
                              </w:rPr>
                              <w:t>(n</w:t>
                            </w:r>
                            <w:r w:rsidRPr="0050258C">
                              <w:t> = </w:t>
                            </w:r>
                            <w:r>
                              <w:rPr>
                                <w:rFonts w:ascii="Calibri" w:hAnsi="Calibri"/>
                              </w:rPr>
                              <w:t>374</w:t>
                            </w:r>
                            <w:r w:rsidRPr="0050258C">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0718E" id="Rectangle 34" o:spid="_x0000_s1026" style="position:absolute;margin-left:122.25pt;margin-top:252.9pt;width:135pt;height:6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">
                <v:textbox inset=",7.2pt,,7.2pt">
                  <w:txbxContent>
                    <w:p w14:paraId="5EEA790E" w14:textId="77777777" w:rsidR="0072317A" w:rsidRDefault="0072317A" w:rsidP="00F70B6C">
                      <w:pPr>
                        <w:jc w:val="center"/>
                        <w:rPr>
                          <w:rFonts w:ascii="Calibri" w:hAnsi="Calibri"/>
                          <w:lang w:val="en"/>
                        </w:rPr>
                      </w:pPr>
                      <w:r>
                        <w:rPr>
                          <w:rFonts w:ascii="Calibri" w:hAnsi="Calibri"/>
                        </w:rPr>
                        <w:t>Full-text articles assessed for eligibility</w:t>
                      </w:r>
                      <w:r>
                        <w:rPr>
                          <w:rFonts w:ascii="Calibri" w:hAnsi="Calibri"/>
                        </w:rPr>
                        <w:br/>
                      </w:r>
                      <w:r w:rsidRPr="0050258C">
                        <w:rPr>
                          <w:rFonts w:ascii="Calibri" w:hAnsi="Calibri"/>
                        </w:rPr>
                        <w:t>(n</w:t>
                      </w:r>
                      <w:r w:rsidRPr="0050258C">
                        <w:t> = </w:t>
                      </w:r>
                      <w:r>
                        <w:rPr>
                          <w:rFonts w:ascii="Calibri" w:hAnsi="Calibri"/>
                        </w:rPr>
                        <w:t>374</w:t>
                      </w:r>
                      <w:r w:rsidRPr="0050258C">
                        <w:rPr>
                          <w:rFonts w:ascii="Calibri" w:hAnsi="Calibri"/>
                        </w:rPr>
                        <w:t>)</w:t>
                      </w:r>
                    </w:p>
                  </w:txbxContent>
                </v:textbox>
              </v:rect>
            </w:pict>
          </mc:Fallback>
        </mc:AlternateContent>
      </w:r>
      <w:r>
        <w:rPr>
          <w:noProof/>
          <w:lang w:val="en-GB" w:eastAsia="en-GB"/>
        </w:rPr>
        <mc:AlternateContent>
          <mc:Choice Requires="wps">
            <w:drawing>
              <wp:anchor distT="36576" distB="36576" distL="36576" distR="36576" simplePos="0" relativeHeight="251673600" behindDoc="0" locked="0" layoutInCell="1" allowOverlap="1" wp14:anchorId="3D4E0BC6" wp14:editId="76267CD3">
                <wp:simplePos x="0" y="0"/>
                <wp:positionH relativeFrom="column">
                  <wp:posOffset>2409825</wp:posOffset>
                </wp:positionH>
                <wp:positionV relativeFrom="paragraph">
                  <wp:posOffset>2754630</wp:posOffset>
                </wp:positionV>
                <wp:extent cx="0" cy="457200"/>
                <wp:effectExtent l="76200" t="0" r="57150"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0E786B" id="Straight Arrow Connector 22" o:spid="_x0000_s1026" type="#_x0000_t32" style="position:absolute;margin-left:189.75pt;margin-top:216.9pt;width:0;height:36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">
                <v:stroke endarrow="block"/>
                <v:shadow color="#ccc"/>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3D8F98F2" wp14:editId="48EB6424">
                <wp:simplePos x="0" y="0"/>
                <wp:positionH relativeFrom="column">
                  <wp:posOffset>2581275</wp:posOffset>
                </wp:positionH>
                <wp:positionV relativeFrom="paragraph">
                  <wp:posOffset>-57150</wp:posOffset>
                </wp:positionV>
                <wp:extent cx="2228850" cy="754380"/>
                <wp:effectExtent l="9525" t="9525" r="9525"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54380"/>
                        </a:xfrm>
                        <a:prstGeom prst="rect">
                          <a:avLst/>
                        </a:prstGeom>
                        <a:solidFill>
                          <a:srgbClr val="FFFFFF"/>
                        </a:solidFill>
                        <a:ln w="9525">
                          <a:solidFill>
                            <a:srgbClr val="000000"/>
                          </a:solidFill>
                          <a:miter lim="800000"/>
                          <a:headEnd/>
                          <a:tailEnd/>
                        </a:ln>
                      </wps:spPr>
                      <wps:txbx>
                        <w:txbxContent>
                          <w:p w14:paraId="6432FEED" w14:textId="77777777" w:rsidR="0072317A" w:rsidRPr="005712D1" w:rsidRDefault="0072317A" w:rsidP="00F70B6C">
                            <w:pPr>
                              <w:jc w:val="center"/>
                              <w:rPr>
                                <w:rFonts w:ascii="Calibri" w:hAnsi="Calibri"/>
                                <w:lang w:val="en"/>
                              </w:rPr>
                            </w:pPr>
                            <w:r>
                              <w:rPr>
                                <w:rFonts w:ascii="Calibri" w:hAnsi="Calibri"/>
                              </w:rPr>
                              <w:t>Additional records identified through other sources</w:t>
                            </w:r>
                            <w:r>
                              <w:rPr>
                                <w:rFonts w:ascii="Calibri" w:hAnsi="Calibri"/>
                              </w:rPr>
                              <w:br/>
                              <w:t>(n</w:t>
                            </w:r>
                            <w:r>
                              <w:t> </w:t>
                            </w:r>
                            <w:r w:rsidRPr="005540D7">
                              <w:t>=</w:t>
                            </w:r>
                            <w:r>
                              <w:t> </w:t>
                            </w:r>
                            <w:r>
                              <w:rPr>
                                <w:rFonts w:ascii="Calibri" w:hAnsi="Calibri"/>
                              </w:rPr>
                              <w:t>1563</w:t>
                            </w:r>
                            <w:r w:rsidRPr="005712D1">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F98F2" id="Rectangle 32" o:spid="_x0000_s1027" style="position:absolute;margin-left:203.25pt;margin-top:-4.5pt;width:175.5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">
                <v:textbox inset=",7.2pt,,7.2pt">
                  <w:txbxContent>
                    <w:p w14:paraId="6432FEED" w14:textId="77777777" w:rsidR="0072317A" w:rsidRPr="005712D1" w:rsidRDefault="0072317A" w:rsidP="00F70B6C">
                      <w:pPr>
                        <w:jc w:val="center"/>
                        <w:rPr>
                          <w:rFonts w:ascii="Calibri" w:hAnsi="Calibri"/>
                          <w:lang w:val="en"/>
                        </w:rPr>
                      </w:pPr>
                      <w:r>
                        <w:rPr>
                          <w:rFonts w:ascii="Calibri" w:hAnsi="Calibri"/>
                        </w:rPr>
                        <w:t>Additional records identified through other sources</w:t>
                      </w:r>
                      <w:r>
                        <w:rPr>
                          <w:rFonts w:ascii="Calibri" w:hAnsi="Calibri"/>
                        </w:rPr>
                        <w:br/>
                        <w:t>(n</w:t>
                      </w:r>
                      <w:r>
                        <w:t> </w:t>
                      </w:r>
                      <w:r w:rsidRPr="005540D7">
                        <w:t>=</w:t>
                      </w:r>
                      <w:r>
                        <w:t> </w:t>
                      </w:r>
                      <w:r>
                        <w:rPr>
                          <w:rFonts w:ascii="Calibri" w:hAnsi="Calibri"/>
                        </w:rPr>
                        <w:t>1563</w:t>
                      </w:r>
                      <w:r w:rsidRPr="005712D1">
                        <w:rPr>
                          <w:rFonts w:ascii="Calibri" w:hAnsi="Calibri"/>
                        </w:rPr>
                        <w:t>)</w:t>
                      </w:r>
                    </w:p>
                  </w:txbxContent>
                </v:textbox>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096D85F5" wp14:editId="49B8C96B">
                <wp:simplePos x="0" y="0"/>
                <wp:positionH relativeFrom="column">
                  <wp:posOffset>9525</wp:posOffset>
                </wp:positionH>
                <wp:positionV relativeFrom="paragraph">
                  <wp:posOffset>-57150</wp:posOffset>
                </wp:positionV>
                <wp:extent cx="2228850" cy="751205"/>
                <wp:effectExtent l="9525" t="11430"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51205"/>
                        </a:xfrm>
                        <a:prstGeom prst="rect">
                          <a:avLst/>
                        </a:prstGeom>
                        <a:solidFill>
                          <a:srgbClr val="FFFFFF"/>
                        </a:solidFill>
                        <a:ln w="9525">
                          <a:solidFill>
                            <a:srgbClr val="000000"/>
                          </a:solidFill>
                          <a:miter lim="800000"/>
                          <a:headEnd/>
                          <a:tailEnd/>
                        </a:ln>
                      </wps:spPr>
                      <wps:txbx>
                        <w:txbxContent>
                          <w:p w14:paraId="136AB912" w14:textId="77777777" w:rsidR="0072317A" w:rsidRDefault="0072317A" w:rsidP="00F70B6C">
                            <w:pPr>
                              <w:jc w:val="center"/>
                              <w:rPr>
                                <w:rFonts w:ascii="Calibri" w:hAnsi="Calibri"/>
                                <w:lang w:val="en"/>
                              </w:rPr>
                            </w:pPr>
                            <w:r>
                              <w:rPr>
                                <w:rFonts w:ascii="Calibri" w:hAnsi="Calibri"/>
                              </w:rPr>
                              <w:t>Records identified through database searching</w:t>
                            </w:r>
                            <w:r>
                              <w:rPr>
                                <w:rFonts w:ascii="Calibri" w:hAnsi="Calibri"/>
                              </w:rPr>
                              <w:br/>
                              <w:t>(n</w:t>
                            </w:r>
                            <w:r>
                              <w:t> </w:t>
                            </w:r>
                            <w:r w:rsidRPr="005540D7">
                              <w:t>=</w:t>
                            </w:r>
                            <w:r>
                              <w:t> </w:t>
                            </w:r>
                            <w:r>
                              <w:rPr>
                                <w:rFonts w:ascii="Calibri" w:hAnsi="Calibri"/>
                              </w:rPr>
                              <w:t>10860)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D85F5" id="Rectangle 2" o:spid="_x0000_s1028" style="position:absolute;margin-left:.75pt;margin-top:-4.5pt;width:175.5pt;height:5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">
                <v:textbox inset=",7.2pt,,7.2pt">
                  <w:txbxContent>
                    <w:p w14:paraId="136AB912" w14:textId="77777777" w:rsidR="0072317A" w:rsidRDefault="0072317A" w:rsidP="00F70B6C">
                      <w:pPr>
                        <w:jc w:val="center"/>
                        <w:rPr>
                          <w:rFonts w:ascii="Calibri" w:hAnsi="Calibri"/>
                          <w:lang w:val="en"/>
                        </w:rPr>
                      </w:pPr>
                      <w:r>
                        <w:rPr>
                          <w:rFonts w:ascii="Calibri" w:hAnsi="Calibri"/>
                        </w:rPr>
                        <w:t>Records identified through database searching</w:t>
                      </w:r>
                      <w:r>
                        <w:rPr>
                          <w:rFonts w:ascii="Calibri" w:hAnsi="Calibri"/>
                        </w:rPr>
                        <w:br/>
                        <w:t>(n</w:t>
                      </w:r>
                      <w:r>
                        <w:t> </w:t>
                      </w:r>
                      <w:r w:rsidRPr="005540D7">
                        <w:t>=</w:t>
                      </w:r>
                      <w:r>
                        <w:t> </w:t>
                      </w:r>
                      <w:r>
                        <w:rPr>
                          <w:rFonts w:ascii="Calibri" w:hAnsi="Calibri"/>
                        </w:rPr>
                        <w:t>10860)</w:t>
                      </w:r>
                    </w:p>
                  </w:txbxContent>
                </v:textbox>
              </v:rect>
            </w:pict>
          </mc:Fallback>
        </mc:AlternateContent>
      </w:r>
      <w:r>
        <w:rPr>
          <w:noProof/>
          <w:lang w:val="en-GB" w:eastAsia="en-GB"/>
        </w:rPr>
        <mc:AlternateContent>
          <mc:Choice Requires="wps">
            <w:drawing>
              <wp:anchor distT="36576" distB="36576" distL="36576" distR="36576" simplePos="0" relativeHeight="251671552" behindDoc="0" locked="0" layoutInCell="1" allowOverlap="1" wp14:anchorId="5113D74D" wp14:editId="01377F1E">
                <wp:simplePos x="0" y="0"/>
                <wp:positionH relativeFrom="column">
                  <wp:posOffset>3244850</wp:posOffset>
                </wp:positionH>
                <wp:positionV relativeFrom="paragraph">
                  <wp:posOffset>2468880</wp:posOffset>
                </wp:positionV>
                <wp:extent cx="650875" cy="0"/>
                <wp:effectExtent l="6350" t="59055" r="19050" b="552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F88F33" id="Straight Arrow Connector 3" o:spid="_x0000_s1026" type="#_x0000_t32" style="position:absolute;margin-left:255.5pt;margin-top:194.4pt;width:51.25pt;height:0;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">
                <v:stroke endarrow="block"/>
                <v:shadow color="#ccc"/>
              </v:shape>
            </w:pict>
          </mc:Fallback>
        </mc:AlternateContent>
      </w:r>
      <w:r>
        <w:rPr>
          <w:noProof/>
          <w:lang w:val="en-GB" w:eastAsia="en-GB"/>
        </w:rPr>
        <mc:AlternateContent>
          <mc:Choice Requires="wps">
            <w:drawing>
              <wp:anchor distT="36576" distB="36576" distL="36576" distR="36576" simplePos="0" relativeHeight="251669504" behindDoc="0" locked="0" layoutInCell="1" allowOverlap="1" wp14:anchorId="491442B8" wp14:editId="295055C0">
                <wp:simplePos x="0" y="0"/>
                <wp:positionH relativeFrom="column">
                  <wp:posOffset>2409825</wp:posOffset>
                </wp:positionH>
                <wp:positionV relativeFrom="paragraph">
                  <wp:posOffset>1725930</wp:posOffset>
                </wp:positionV>
                <wp:extent cx="0" cy="457200"/>
                <wp:effectExtent l="57150" t="11430" r="57150" b="1714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966674" id="Straight Arrow Connector 4" o:spid="_x0000_s1026" type="#_x0000_t32" style="position:absolute;margin-left:189.75pt;margin-top:135.9pt;width:0;height:36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">
                <v:stroke endarrow="block"/>
                <v:shadow color="#ccc"/>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09F681F1" wp14:editId="50E3B033">
                <wp:simplePos x="0" y="0"/>
                <wp:positionH relativeFrom="column">
                  <wp:posOffset>3895725</wp:posOffset>
                </wp:positionH>
                <wp:positionV relativeFrom="paragraph">
                  <wp:posOffset>2183130</wp:posOffset>
                </wp:positionV>
                <wp:extent cx="1714500" cy="571500"/>
                <wp:effectExtent l="9525" t="11430" r="9525"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004A9B65" w14:textId="77777777" w:rsidR="0072317A" w:rsidRDefault="0072317A" w:rsidP="00F70B6C">
                            <w:pPr>
                              <w:jc w:val="center"/>
                              <w:rPr>
                                <w:rFonts w:ascii="Calibri" w:hAnsi="Calibri"/>
                                <w:lang w:val="en"/>
                              </w:rPr>
                            </w:pPr>
                            <w:r>
                              <w:rPr>
                                <w:rFonts w:ascii="Calibri" w:hAnsi="Calibri"/>
                              </w:rPr>
                              <w:t>Records excluded</w:t>
                            </w:r>
                            <w:r>
                              <w:rPr>
                                <w:rFonts w:ascii="Calibri" w:hAnsi="Calibri"/>
                              </w:rPr>
                              <w:br/>
                              <w:t>(n</w:t>
                            </w:r>
                            <w:r>
                              <w:t> </w:t>
                            </w:r>
                            <w:r w:rsidRPr="005540D7">
                              <w:t>=</w:t>
                            </w:r>
                            <w:r>
                              <w:t> </w:t>
                            </w:r>
                            <w:r>
                              <w:rPr>
                                <w:rFonts w:ascii="Calibri" w:hAnsi="Calibri"/>
                              </w:rPr>
                              <w:t>10645)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681F1" id="Rectangle 27" o:spid="_x0000_s1029" style="position:absolute;margin-left:306.75pt;margin-top:171.9pt;width:13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pxpJQ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">
                <v:textbox inset=",7.2pt,,7.2pt">
                  <w:txbxContent>
                    <w:p w14:paraId="004A9B65" w14:textId="77777777" w:rsidR="0072317A" w:rsidRDefault="0072317A" w:rsidP="00F70B6C">
                      <w:pPr>
                        <w:jc w:val="center"/>
                        <w:rPr>
                          <w:rFonts w:ascii="Calibri" w:hAnsi="Calibri"/>
                          <w:lang w:val="en"/>
                        </w:rPr>
                      </w:pPr>
                      <w:r>
                        <w:rPr>
                          <w:rFonts w:ascii="Calibri" w:hAnsi="Calibri"/>
                        </w:rPr>
                        <w:t>Records excluded</w:t>
                      </w:r>
                      <w:r>
                        <w:rPr>
                          <w:rFonts w:ascii="Calibri" w:hAnsi="Calibri"/>
                        </w:rPr>
                        <w:br/>
                        <w:t>(n</w:t>
                      </w:r>
                      <w:r>
                        <w:t> </w:t>
                      </w:r>
                      <w:r w:rsidRPr="005540D7">
                        <w:t>=</w:t>
                      </w:r>
                      <w:r>
                        <w:t> </w:t>
                      </w:r>
                      <w:r>
                        <w:rPr>
                          <w:rFonts w:ascii="Calibri" w:hAnsi="Calibri"/>
                        </w:rPr>
                        <w:t>10645)</w:t>
                      </w:r>
                    </w:p>
                  </w:txbxContent>
                </v:textbox>
              </v:rect>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49EB7077" wp14:editId="68465A32">
                <wp:simplePos x="0" y="0"/>
                <wp:positionH relativeFrom="column">
                  <wp:posOffset>1574800</wp:posOffset>
                </wp:positionH>
                <wp:positionV relativeFrom="paragraph">
                  <wp:posOffset>2183130</wp:posOffset>
                </wp:positionV>
                <wp:extent cx="1670050" cy="571500"/>
                <wp:effectExtent l="12700" t="11430" r="1270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938197A" w14:textId="77777777" w:rsidR="0072317A" w:rsidRDefault="0072317A" w:rsidP="00F70B6C">
                            <w:pPr>
                              <w:jc w:val="center"/>
                              <w:rPr>
                                <w:rFonts w:ascii="Calibri" w:hAnsi="Calibri"/>
                                <w:lang w:val="en"/>
                              </w:rPr>
                            </w:pPr>
                            <w:r>
                              <w:rPr>
                                <w:rFonts w:ascii="Calibri" w:hAnsi="Calibri"/>
                              </w:rPr>
                              <w:t>Records screened</w:t>
                            </w:r>
                            <w:r>
                              <w:rPr>
                                <w:rFonts w:ascii="Calibri" w:hAnsi="Calibri"/>
                              </w:rPr>
                              <w:br/>
                              <w:t>(n</w:t>
                            </w:r>
                            <w:r>
                              <w:t> </w:t>
                            </w:r>
                            <w:r w:rsidRPr="005540D7">
                              <w:t>=</w:t>
                            </w:r>
                            <w:r>
                              <w:t> </w:t>
                            </w:r>
                            <w:r>
                              <w:rPr>
                                <w:rFonts w:ascii="Calibri" w:hAnsi="Calibri"/>
                              </w:rPr>
                              <w:t>11019)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B7077" id="Rectangle 5" o:spid="_x0000_s1030" style="position:absolute;margin-left:124pt;margin-top:171.9pt;width:131.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">
                <v:textbox inset=",7.2pt,,7.2pt">
                  <w:txbxContent>
                    <w:p w14:paraId="4938197A" w14:textId="77777777" w:rsidR="0072317A" w:rsidRDefault="0072317A" w:rsidP="00F70B6C">
                      <w:pPr>
                        <w:jc w:val="center"/>
                        <w:rPr>
                          <w:rFonts w:ascii="Calibri" w:hAnsi="Calibri"/>
                          <w:lang w:val="en"/>
                        </w:rPr>
                      </w:pPr>
                      <w:r>
                        <w:rPr>
                          <w:rFonts w:ascii="Calibri" w:hAnsi="Calibri"/>
                        </w:rPr>
                        <w:t>Records screened</w:t>
                      </w:r>
                      <w:r>
                        <w:rPr>
                          <w:rFonts w:ascii="Calibri" w:hAnsi="Calibri"/>
                        </w:rPr>
                        <w:br/>
                        <w:t>(n</w:t>
                      </w:r>
                      <w:r>
                        <w:t> </w:t>
                      </w:r>
                      <w:r w:rsidRPr="005540D7">
                        <w:t>=</w:t>
                      </w:r>
                      <w:r>
                        <w:t> </w:t>
                      </w:r>
                      <w:r>
                        <w:rPr>
                          <w:rFonts w:ascii="Calibri" w:hAnsi="Calibri"/>
                        </w:rPr>
                        <w:t>11019)</w:t>
                      </w:r>
                    </w:p>
                  </w:txbxContent>
                </v:textbox>
              </v:rec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DFF2F9D" wp14:editId="71D2991C">
                <wp:simplePos x="0" y="0"/>
                <wp:positionH relativeFrom="column">
                  <wp:posOffset>1023620</wp:posOffset>
                </wp:positionH>
                <wp:positionV relativeFrom="paragraph">
                  <wp:posOffset>1154430</wp:posOffset>
                </wp:positionV>
                <wp:extent cx="2771775" cy="571500"/>
                <wp:effectExtent l="13970" t="11430" r="5080"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08364879" w14:textId="77777777" w:rsidR="0072317A" w:rsidRDefault="0072317A" w:rsidP="00F70B6C">
                            <w:pPr>
                              <w:jc w:val="center"/>
                              <w:rPr>
                                <w:rFonts w:ascii="Calibri" w:hAnsi="Calibri"/>
                                <w:lang w:val="en"/>
                              </w:rPr>
                            </w:pPr>
                            <w:r>
                              <w:rPr>
                                <w:rFonts w:ascii="Calibri" w:hAnsi="Calibri"/>
                              </w:rPr>
                              <w:t>Records after duplicates removed</w:t>
                            </w:r>
                            <w:r>
                              <w:rPr>
                                <w:rFonts w:ascii="Calibri" w:hAnsi="Calibri"/>
                              </w:rPr>
                              <w:br/>
                              <w:t>(n</w:t>
                            </w:r>
                            <w:r>
                              <w:t> </w:t>
                            </w:r>
                            <w:r w:rsidRPr="005540D7">
                              <w:t>=</w:t>
                            </w:r>
                            <w:r>
                              <w:t> </w:t>
                            </w:r>
                            <w:r>
                              <w:rPr>
                                <w:rFonts w:ascii="Calibri" w:hAnsi="Calibri"/>
                              </w:rPr>
                              <w:t>11019)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F2F9D" id="Rectangle 25" o:spid="_x0000_s1031" style="position:absolute;margin-left:80.6pt;margin-top:90.9pt;width:218.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">
                <v:textbox inset=",7.2pt,,7.2pt">
                  <w:txbxContent>
                    <w:p w14:paraId="08364879" w14:textId="77777777" w:rsidR="0072317A" w:rsidRDefault="0072317A" w:rsidP="00F70B6C">
                      <w:pPr>
                        <w:jc w:val="center"/>
                        <w:rPr>
                          <w:rFonts w:ascii="Calibri" w:hAnsi="Calibri"/>
                          <w:lang w:val="en"/>
                        </w:rPr>
                      </w:pPr>
                      <w:r>
                        <w:rPr>
                          <w:rFonts w:ascii="Calibri" w:hAnsi="Calibri"/>
                        </w:rPr>
                        <w:t>Records after duplicates removed</w:t>
                      </w:r>
                      <w:r>
                        <w:rPr>
                          <w:rFonts w:ascii="Calibri" w:hAnsi="Calibri"/>
                        </w:rPr>
                        <w:br/>
                        <w:t>(n</w:t>
                      </w:r>
                      <w:r>
                        <w:t> </w:t>
                      </w:r>
                      <w:r w:rsidRPr="005540D7">
                        <w:t>=</w:t>
                      </w:r>
                      <w:r>
                        <w:t> </w:t>
                      </w:r>
                      <w:r>
                        <w:rPr>
                          <w:rFonts w:ascii="Calibri" w:hAnsi="Calibri"/>
                        </w:rPr>
                        <w:t>11019)</w:t>
                      </w:r>
                    </w:p>
                  </w:txbxContent>
                </v:textbox>
              </v:rect>
            </w:pict>
          </mc:Fallback>
        </mc:AlternateContent>
      </w:r>
      <w:r>
        <w:rPr>
          <w:noProof/>
          <w:lang w:val="en-GB" w:eastAsia="en-GB"/>
        </w:rPr>
        <mc:AlternateContent>
          <mc:Choice Requires="wps">
            <w:drawing>
              <wp:anchor distT="36576" distB="36576" distL="36576" distR="36576" simplePos="0" relativeHeight="251661312" behindDoc="0" locked="0" layoutInCell="1" allowOverlap="1" wp14:anchorId="3748C9C6" wp14:editId="7E717B7B">
                <wp:simplePos x="0" y="0"/>
                <wp:positionH relativeFrom="column">
                  <wp:posOffset>3552825</wp:posOffset>
                </wp:positionH>
                <wp:positionV relativeFrom="paragraph">
                  <wp:posOffset>697230</wp:posOffset>
                </wp:positionV>
                <wp:extent cx="0" cy="457200"/>
                <wp:effectExtent l="57150" t="11430" r="57150" b="1714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53207E" id="Straight Arrow Connector 24" o:spid="_x0000_s1026" type="#_x0000_t32" style="position:absolute;margin-left:279.75pt;margin-top:54.9pt;width:0;height:3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">
                <v:stroke endarrow="block"/>
                <v:shadow color="#ccc"/>
              </v:shape>
            </w:pict>
          </mc:Fallback>
        </mc:AlternateContent>
      </w:r>
      <w:r>
        <w:rPr>
          <w:noProof/>
          <w:lang w:val="en-GB" w:eastAsia="en-GB"/>
        </w:rPr>
        <mc:AlternateContent>
          <mc:Choice Requires="wps">
            <w:drawing>
              <wp:anchor distT="36576" distB="36576" distL="36576" distR="36576" simplePos="0" relativeHeight="251660288" behindDoc="0" locked="0" layoutInCell="1" allowOverlap="1" wp14:anchorId="629B139E" wp14:editId="724C9100">
                <wp:simplePos x="0" y="0"/>
                <wp:positionH relativeFrom="column">
                  <wp:posOffset>1266825</wp:posOffset>
                </wp:positionH>
                <wp:positionV relativeFrom="paragraph">
                  <wp:posOffset>697230</wp:posOffset>
                </wp:positionV>
                <wp:extent cx="0" cy="457200"/>
                <wp:effectExtent l="57150" t="11430" r="57150" b="1714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9C1FF2" id="Straight Arrow Connector 23" o:spid="_x0000_s1026" type="#_x0000_t32" style="position:absolute;margin-left:99.75pt;margin-top:54.9pt;width:0;height:3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">
                <v:stroke endarrow="block"/>
                <v:shadow color="#ccc"/>
              </v:shape>
            </w:pict>
          </mc:Fallback>
        </mc:AlternateContent>
      </w:r>
    </w:p>
    <w:p w14:paraId="2D224B57" w14:textId="77777777" w:rsidR="00F70B6C" w:rsidRDefault="00F70B6C" w:rsidP="00F70B6C"/>
    <w:p w14:paraId="17B10141" w14:textId="77777777" w:rsidR="00F70B6C" w:rsidRDefault="00F70B6C" w:rsidP="00F70B6C"/>
    <w:p w14:paraId="7C89DA60" w14:textId="77777777" w:rsidR="00F70B6C" w:rsidRDefault="00F70B6C" w:rsidP="00F70B6C"/>
    <w:p w14:paraId="4F8B84D1" w14:textId="77777777" w:rsidR="00F70B6C" w:rsidRDefault="00F70B6C" w:rsidP="00F70B6C"/>
    <w:p w14:paraId="36732E27" w14:textId="77777777" w:rsidR="00F70B6C" w:rsidRDefault="00F70B6C" w:rsidP="00F70B6C"/>
    <w:p w14:paraId="7BBE5B0B" w14:textId="77777777" w:rsidR="00F70B6C" w:rsidRDefault="00F70B6C" w:rsidP="00F70B6C"/>
    <w:p w14:paraId="50B79CC5" w14:textId="77777777" w:rsidR="00F70B6C" w:rsidRDefault="00F70B6C" w:rsidP="00F70B6C"/>
    <w:p w14:paraId="2F062170" w14:textId="77777777" w:rsidR="00F70B6C" w:rsidRDefault="00F70B6C" w:rsidP="00F70B6C"/>
    <w:p w14:paraId="193D806F" w14:textId="77777777" w:rsidR="00F70B6C" w:rsidRDefault="00F70B6C" w:rsidP="00F70B6C">
      <w:r>
        <w:rPr>
          <w:noProof/>
          <w:lang w:val="en-GB" w:eastAsia="en-GB"/>
        </w:rPr>
        <mc:AlternateContent>
          <mc:Choice Requires="wps">
            <w:drawing>
              <wp:anchor distT="0" distB="0" distL="114300" distR="114300" simplePos="0" relativeHeight="251667456" behindDoc="0" locked="0" layoutInCell="1" allowOverlap="1" wp14:anchorId="7E63AFD2" wp14:editId="515D112F">
                <wp:simplePos x="0" y="0"/>
                <wp:positionH relativeFrom="column">
                  <wp:posOffset>3895724</wp:posOffset>
                </wp:positionH>
                <wp:positionV relativeFrom="paragraph">
                  <wp:posOffset>288925</wp:posOffset>
                </wp:positionV>
                <wp:extent cx="1800225" cy="25336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533650"/>
                        </a:xfrm>
                        <a:prstGeom prst="rect">
                          <a:avLst/>
                        </a:prstGeom>
                        <a:solidFill>
                          <a:srgbClr val="FFFFFF"/>
                        </a:solidFill>
                        <a:ln w="9525">
                          <a:solidFill>
                            <a:srgbClr val="000000"/>
                          </a:solidFill>
                          <a:miter lim="800000"/>
                          <a:headEnd/>
                          <a:tailEnd/>
                        </a:ln>
                      </wps:spPr>
                      <wps:txbx>
                        <w:txbxContent>
                          <w:p w14:paraId="25870215" w14:textId="77777777" w:rsidR="0072317A" w:rsidRDefault="0072317A" w:rsidP="00F70B6C">
                            <w:pPr>
                              <w:jc w:val="center"/>
                              <w:rPr>
                                <w:rFonts w:ascii="Calibri" w:hAnsi="Calibri"/>
                              </w:rPr>
                            </w:pPr>
                            <w:r>
                              <w:rPr>
                                <w:rFonts w:ascii="Calibri" w:hAnsi="Calibri"/>
                              </w:rPr>
                              <w:t>Full-text articles excluded, with reasons</w:t>
                            </w:r>
                            <w:r>
                              <w:rPr>
                                <w:rFonts w:ascii="Calibri" w:hAnsi="Calibri"/>
                              </w:rPr>
                              <w:br/>
                            </w:r>
                            <w:r w:rsidRPr="00076233">
                              <w:rPr>
                                <w:rFonts w:ascii="Calibri" w:hAnsi="Calibri"/>
                              </w:rPr>
                              <w:t>(n</w:t>
                            </w:r>
                            <w:r w:rsidRPr="00076233">
                              <w:t> = </w:t>
                            </w:r>
                            <w:r>
                              <w:rPr>
                                <w:rFonts w:ascii="Calibri" w:hAnsi="Calibri"/>
                              </w:rPr>
                              <w:t>243</w:t>
                            </w:r>
                            <w:r w:rsidRPr="00076233">
                              <w:rPr>
                                <w:rFonts w:ascii="Calibri" w:hAnsi="Calibri"/>
                              </w:rPr>
                              <w:t>)</w:t>
                            </w:r>
                          </w:p>
                          <w:p w14:paraId="476794FA" w14:textId="77777777" w:rsidR="0072317A" w:rsidRPr="0066692B" w:rsidRDefault="0072317A" w:rsidP="00F70B6C">
                            <w:pPr>
                              <w:spacing w:after="0"/>
                              <w:rPr>
                                <w:rFonts w:cstheme="minorHAnsi"/>
                                <w:sz w:val="18"/>
                                <w:szCs w:val="18"/>
                              </w:rPr>
                            </w:pPr>
                            <w:r w:rsidRPr="0066692B">
                              <w:rPr>
                                <w:rFonts w:cstheme="minorHAnsi"/>
                                <w:sz w:val="18"/>
                                <w:szCs w:val="18"/>
                              </w:rPr>
                              <w:t>Population (n = </w:t>
                            </w:r>
                            <w:r>
                              <w:rPr>
                                <w:rFonts w:cstheme="minorHAnsi"/>
                                <w:sz w:val="18"/>
                                <w:szCs w:val="18"/>
                              </w:rPr>
                              <w:t>16</w:t>
                            </w:r>
                            <w:r w:rsidRPr="0066692B">
                              <w:rPr>
                                <w:rFonts w:cstheme="minorHAnsi"/>
                                <w:sz w:val="18"/>
                                <w:szCs w:val="18"/>
                              </w:rPr>
                              <w:t>)</w:t>
                            </w:r>
                          </w:p>
                          <w:p w14:paraId="6BCB213F" w14:textId="24A94E46" w:rsidR="0072317A" w:rsidRPr="0066692B" w:rsidRDefault="0072317A" w:rsidP="00F70B6C">
                            <w:pPr>
                              <w:spacing w:after="0"/>
                              <w:rPr>
                                <w:rFonts w:cstheme="minorHAnsi"/>
                                <w:sz w:val="18"/>
                                <w:szCs w:val="18"/>
                              </w:rPr>
                            </w:pPr>
                            <w:r w:rsidRPr="0066692B">
                              <w:rPr>
                                <w:rFonts w:cstheme="minorHAnsi"/>
                                <w:sz w:val="18"/>
                                <w:szCs w:val="18"/>
                              </w:rPr>
                              <w:t>Intervention/</w:t>
                            </w:r>
                            <w:r w:rsidR="001F7D7B">
                              <w:rPr>
                                <w:rFonts w:cstheme="minorHAnsi"/>
                                <w:sz w:val="18"/>
                                <w:szCs w:val="18"/>
                              </w:rPr>
                              <w:t>c</w:t>
                            </w:r>
                            <w:r w:rsidRPr="0066692B">
                              <w:rPr>
                                <w:rFonts w:cstheme="minorHAnsi"/>
                                <w:sz w:val="18"/>
                                <w:szCs w:val="18"/>
                              </w:rPr>
                              <w:t>omparator (n = </w:t>
                            </w:r>
                            <w:r>
                              <w:rPr>
                                <w:rFonts w:cstheme="minorHAnsi"/>
                                <w:sz w:val="18"/>
                                <w:szCs w:val="18"/>
                              </w:rPr>
                              <w:t>9</w:t>
                            </w:r>
                            <w:r w:rsidRPr="0066692B">
                              <w:rPr>
                                <w:rFonts w:cstheme="minorHAnsi"/>
                                <w:sz w:val="18"/>
                                <w:szCs w:val="18"/>
                              </w:rPr>
                              <w:t>)</w:t>
                            </w:r>
                          </w:p>
                          <w:p w14:paraId="6AC75356" w14:textId="77777777" w:rsidR="0072317A" w:rsidRPr="0066692B" w:rsidRDefault="0072317A" w:rsidP="00F70B6C">
                            <w:pPr>
                              <w:spacing w:after="0"/>
                              <w:rPr>
                                <w:rFonts w:cstheme="minorHAnsi"/>
                                <w:sz w:val="18"/>
                                <w:szCs w:val="18"/>
                              </w:rPr>
                            </w:pPr>
                            <w:r w:rsidRPr="0066692B">
                              <w:rPr>
                                <w:rFonts w:cstheme="minorHAnsi"/>
                                <w:sz w:val="18"/>
                                <w:szCs w:val="18"/>
                              </w:rPr>
                              <w:t>Outcome (n = 3</w:t>
                            </w:r>
                            <w:r>
                              <w:rPr>
                                <w:rFonts w:cstheme="minorHAnsi"/>
                                <w:sz w:val="18"/>
                                <w:szCs w:val="18"/>
                              </w:rPr>
                              <w:t>5</w:t>
                            </w:r>
                            <w:r w:rsidRPr="0066692B">
                              <w:rPr>
                                <w:rFonts w:cstheme="minorHAnsi"/>
                                <w:sz w:val="18"/>
                                <w:szCs w:val="18"/>
                              </w:rPr>
                              <w:t>)</w:t>
                            </w:r>
                          </w:p>
                          <w:p w14:paraId="7BD50858" w14:textId="0E2CAA46" w:rsidR="0072317A" w:rsidRPr="0066692B" w:rsidRDefault="0072317A" w:rsidP="00F70B6C">
                            <w:pPr>
                              <w:spacing w:after="0"/>
                              <w:rPr>
                                <w:rFonts w:cstheme="minorHAnsi"/>
                                <w:sz w:val="18"/>
                                <w:szCs w:val="18"/>
                              </w:rPr>
                            </w:pPr>
                            <w:r w:rsidRPr="0066692B">
                              <w:rPr>
                                <w:rFonts w:cstheme="minorHAnsi"/>
                                <w:sz w:val="18"/>
                                <w:szCs w:val="18"/>
                              </w:rPr>
                              <w:t xml:space="preserve">Study </w:t>
                            </w:r>
                            <w:r w:rsidR="001F7D7B">
                              <w:rPr>
                                <w:rFonts w:cstheme="minorHAnsi"/>
                                <w:sz w:val="18"/>
                                <w:szCs w:val="18"/>
                              </w:rPr>
                              <w:t>d</w:t>
                            </w:r>
                            <w:r w:rsidRPr="0066692B">
                              <w:rPr>
                                <w:rFonts w:cstheme="minorHAnsi"/>
                                <w:sz w:val="18"/>
                                <w:szCs w:val="18"/>
                              </w:rPr>
                              <w:t>esign (n = </w:t>
                            </w:r>
                            <w:r>
                              <w:rPr>
                                <w:rFonts w:cstheme="minorHAnsi"/>
                                <w:sz w:val="18"/>
                                <w:szCs w:val="18"/>
                              </w:rPr>
                              <w:t>34</w:t>
                            </w:r>
                            <w:r w:rsidRPr="0066692B">
                              <w:rPr>
                                <w:rFonts w:cstheme="minorHAnsi"/>
                                <w:sz w:val="18"/>
                                <w:szCs w:val="18"/>
                              </w:rPr>
                              <w:t>)</w:t>
                            </w:r>
                          </w:p>
                          <w:p w14:paraId="36AE0CC8" w14:textId="77777777" w:rsidR="0072317A" w:rsidRPr="0066692B" w:rsidRDefault="0072317A" w:rsidP="00F70B6C">
                            <w:pPr>
                              <w:spacing w:after="0"/>
                              <w:rPr>
                                <w:rFonts w:cstheme="minorHAnsi"/>
                                <w:sz w:val="18"/>
                                <w:szCs w:val="18"/>
                              </w:rPr>
                            </w:pPr>
                            <w:r w:rsidRPr="0066692B">
                              <w:rPr>
                                <w:rFonts w:cstheme="minorHAnsi"/>
                                <w:sz w:val="18"/>
                                <w:szCs w:val="18"/>
                              </w:rPr>
                              <w:t>On-topic SLR/MA/NMA (n = </w:t>
                            </w:r>
                            <w:r>
                              <w:rPr>
                                <w:rFonts w:cstheme="minorHAnsi"/>
                                <w:sz w:val="18"/>
                                <w:szCs w:val="18"/>
                              </w:rPr>
                              <w:t>51</w:t>
                            </w:r>
                            <w:r w:rsidRPr="0066692B">
                              <w:rPr>
                                <w:rFonts w:cstheme="minorHAnsi"/>
                                <w:sz w:val="18"/>
                                <w:szCs w:val="18"/>
                              </w:rPr>
                              <w:t>)</w:t>
                            </w:r>
                          </w:p>
                          <w:p w14:paraId="4E2D3563" w14:textId="574EFD6C" w:rsidR="0072317A" w:rsidRPr="0066692B" w:rsidRDefault="0072317A" w:rsidP="00F70B6C">
                            <w:pPr>
                              <w:spacing w:after="0"/>
                              <w:rPr>
                                <w:rFonts w:cstheme="minorHAnsi"/>
                                <w:sz w:val="18"/>
                                <w:szCs w:val="18"/>
                              </w:rPr>
                            </w:pPr>
                            <w:r w:rsidRPr="0066692B">
                              <w:rPr>
                                <w:rFonts w:cstheme="minorHAnsi"/>
                                <w:sz w:val="18"/>
                                <w:szCs w:val="18"/>
                              </w:rPr>
                              <w:t>Incomplete/</w:t>
                            </w:r>
                            <w:r w:rsidR="001F7D7B">
                              <w:rPr>
                                <w:rFonts w:cstheme="minorHAnsi"/>
                                <w:sz w:val="18"/>
                                <w:szCs w:val="18"/>
                              </w:rPr>
                              <w:t>i</w:t>
                            </w:r>
                            <w:r w:rsidRPr="0066692B">
                              <w:rPr>
                                <w:rFonts w:cstheme="minorHAnsi"/>
                                <w:sz w:val="18"/>
                                <w:szCs w:val="18"/>
                              </w:rPr>
                              <w:t>nsufficient/</w:t>
                            </w:r>
                            <w:r w:rsidR="001F7D7B">
                              <w:rPr>
                                <w:rFonts w:cstheme="minorHAnsi"/>
                                <w:sz w:val="18"/>
                                <w:szCs w:val="18"/>
                              </w:rPr>
                              <w:t>p</w:t>
                            </w:r>
                            <w:r w:rsidRPr="0066692B">
                              <w:rPr>
                                <w:rFonts w:cstheme="minorHAnsi"/>
                                <w:sz w:val="18"/>
                                <w:szCs w:val="18"/>
                              </w:rPr>
                              <w:t>artial data</w:t>
                            </w:r>
                            <w:r w:rsidRPr="0066692B">
                              <w:rPr>
                                <w:rFonts w:cstheme="minorHAnsi"/>
                                <w:sz w:val="18"/>
                                <w:szCs w:val="18"/>
                                <w:vertAlign w:val="superscript"/>
                              </w:rPr>
                              <w:t xml:space="preserve"> a</w:t>
                            </w:r>
                            <w:r w:rsidRPr="0066692B">
                              <w:rPr>
                                <w:rFonts w:cstheme="minorHAnsi"/>
                                <w:sz w:val="18"/>
                                <w:szCs w:val="18"/>
                              </w:rPr>
                              <w:t xml:space="preserve"> (n = </w:t>
                            </w:r>
                            <w:r>
                              <w:rPr>
                                <w:rFonts w:cstheme="minorHAnsi"/>
                                <w:sz w:val="18"/>
                                <w:szCs w:val="18"/>
                              </w:rPr>
                              <w:t>40</w:t>
                            </w:r>
                            <w:r w:rsidRPr="0066692B">
                              <w:rPr>
                                <w:rFonts w:cstheme="minorHAnsi"/>
                                <w:sz w:val="18"/>
                                <w:szCs w:val="18"/>
                              </w:rPr>
                              <w:t xml:space="preserve">) </w:t>
                            </w:r>
                          </w:p>
                          <w:p w14:paraId="376603E9" w14:textId="77777777" w:rsidR="0072317A" w:rsidRPr="0066692B" w:rsidRDefault="0072317A" w:rsidP="00F70B6C">
                            <w:pPr>
                              <w:spacing w:after="0"/>
                              <w:rPr>
                                <w:rFonts w:cstheme="minorHAnsi"/>
                                <w:sz w:val="18"/>
                                <w:szCs w:val="18"/>
                              </w:rPr>
                            </w:pPr>
                            <w:r w:rsidRPr="0066692B">
                              <w:rPr>
                                <w:rFonts w:cstheme="minorHAnsi"/>
                                <w:sz w:val="18"/>
                                <w:szCs w:val="18"/>
                              </w:rPr>
                              <w:t>Duplicate (n = </w:t>
                            </w:r>
                            <w:r>
                              <w:rPr>
                                <w:rFonts w:cstheme="minorHAnsi"/>
                                <w:sz w:val="18"/>
                                <w:szCs w:val="18"/>
                              </w:rPr>
                              <w:t>37</w:t>
                            </w:r>
                            <w:r w:rsidRPr="0066692B">
                              <w:rPr>
                                <w:rFonts w:cstheme="minorHAnsi"/>
                                <w:sz w:val="18"/>
                                <w:szCs w:val="18"/>
                              </w:rPr>
                              <w:t>)</w:t>
                            </w:r>
                          </w:p>
                          <w:p w14:paraId="5FB0DF87" w14:textId="77777777" w:rsidR="0072317A" w:rsidRPr="00076233" w:rsidRDefault="0072317A" w:rsidP="00F70B6C">
                            <w:pPr>
                              <w:spacing w:after="0"/>
                              <w:rPr>
                                <w:rFonts w:cstheme="minorHAnsi"/>
                                <w:sz w:val="18"/>
                                <w:szCs w:val="18"/>
                                <w:lang w:val="en"/>
                              </w:rPr>
                            </w:pPr>
                            <w:r w:rsidRPr="00076233">
                              <w:rPr>
                                <w:rFonts w:cstheme="minorHAnsi"/>
                                <w:sz w:val="18"/>
                                <w:szCs w:val="18"/>
                                <w:lang w:val="en"/>
                              </w:rPr>
                              <w:t>Unavailable (n</w:t>
                            </w:r>
                            <w:r w:rsidRPr="00076233">
                              <w:rPr>
                                <w:rFonts w:cstheme="minorHAnsi"/>
                                <w:sz w:val="18"/>
                                <w:szCs w:val="18"/>
                              </w:rPr>
                              <w:t> = </w:t>
                            </w:r>
                            <w:r w:rsidRPr="00076233">
                              <w:rPr>
                                <w:rFonts w:cstheme="minorHAnsi"/>
                                <w:sz w:val="18"/>
                                <w:szCs w:val="18"/>
                                <w:lang w:val="en"/>
                              </w:rPr>
                              <w:t>14)</w:t>
                            </w:r>
                          </w:p>
                          <w:p w14:paraId="1F7C2EBD" w14:textId="77777777" w:rsidR="0072317A" w:rsidRPr="009B71DB" w:rsidRDefault="0072317A" w:rsidP="00F70B6C">
                            <w:pPr>
                              <w:rPr>
                                <w:rFonts w:ascii="Calibri" w:hAnsi="Calibri"/>
                                <w:sz w:val="18"/>
                                <w:szCs w:val="18"/>
                                <w:lang w:val="en"/>
                              </w:rPr>
                            </w:pPr>
                            <w:r>
                              <w:rPr>
                                <w:rFonts w:ascii="Calibri" w:hAnsi="Calibri"/>
                                <w:sz w:val="18"/>
                                <w:szCs w:val="18"/>
                                <w:lang w:val="en"/>
                              </w:rPr>
                              <w:t>Non-English (n</w:t>
                            </w:r>
                            <w:r>
                              <w:t> </w:t>
                            </w:r>
                            <w:r w:rsidRPr="005540D7">
                              <w:t>=</w:t>
                            </w:r>
                            <w:r>
                              <w:t> </w:t>
                            </w:r>
                            <w:r>
                              <w:rPr>
                                <w:rFonts w:ascii="Calibri" w:hAnsi="Calibri"/>
                                <w:sz w:val="18"/>
                                <w:szCs w:val="18"/>
                                <w:lang w:val="en"/>
                              </w:rPr>
                              <w:t>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3AFD2" id="Rectangle 6" o:spid="_x0000_s1032" style="position:absolute;margin-left:306.75pt;margin-top:22.75pt;width:141.75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">
                <v:textbox inset=",7.2pt,,7.2pt">
                  <w:txbxContent>
                    <w:p w14:paraId="25870215" w14:textId="77777777" w:rsidR="0072317A" w:rsidRDefault="0072317A" w:rsidP="00F70B6C">
                      <w:pPr>
                        <w:jc w:val="center"/>
                        <w:rPr>
                          <w:rFonts w:ascii="Calibri" w:hAnsi="Calibri"/>
                        </w:rPr>
                      </w:pPr>
                      <w:r>
                        <w:rPr>
                          <w:rFonts w:ascii="Calibri" w:hAnsi="Calibri"/>
                        </w:rPr>
                        <w:t>Full-text articles excluded, with reasons</w:t>
                      </w:r>
                      <w:r>
                        <w:rPr>
                          <w:rFonts w:ascii="Calibri" w:hAnsi="Calibri"/>
                        </w:rPr>
                        <w:br/>
                      </w:r>
                      <w:r w:rsidRPr="00076233">
                        <w:rPr>
                          <w:rFonts w:ascii="Calibri" w:hAnsi="Calibri"/>
                        </w:rPr>
                        <w:t>(n</w:t>
                      </w:r>
                      <w:r w:rsidRPr="00076233">
                        <w:t> = </w:t>
                      </w:r>
                      <w:r>
                        <w:rPr>
                          <w:rFonts w:ascii="Calibri" w:hAnsi="Calibri"/>
                        </w:rPr>
                        <w:t>243</w:t>
                      </w:r>
                      <w:r w:rsidRPr="00076233">
                        <w:rPr>
                          <w:rFonts w:ascii="Calibri" w:hAnsi="Calibri"/>
                        </w:rPr>
                        <w:t>)</w:t>
                      </w:r>
                    </w:p>
                    <w:p w14:paraId="476794FA" w14:textId="77777777" w:rsidR="0072317A" w:rsidRPr="0066692B" w:rsidRDefault="0072317A" w:rsidP="00F70B6C">
                      <w:pPr>
                        <w:spacing w:after="0"/>
                        <w:rPr>
                          <w:rFonts w:cstheme="minorHAnsi"/>
                          <w:sz w:val="18"/>
                          <w:szCs w:val="18"/>
                        </w:rPr>
                      </w:pPr>
                      <w:r w:rsidRPr="0066692B">
                        <w:rPr>
                          <w:rFonts w:cstheme="minorHAnsi"/>
                          <w:sz w:val="18"/>
                          <w:szCs w:val="18"/>
                        </w:rPr>
                        <w:t>Population (n = </w:t>
                      </w:r>
                      <w:r>
                        <w:rPr>
                          <w:rFonts w:cstheme="minorHAnsi"/>
                          <w:sz w:val="18"/>
                          <w:szCs w:val="18"/>
                        </w:rPr>
                        <w:t>16</w:t>
                      </w:r>
                      <w:r w:rsidRPr="0066692B">
                        <w:rPr>
                          <w:rFonts w:cstheme="minorHAnsi"/>
                          <w:sz w:val="18"/>
                          <w:szCs w:val="18"/>
                        </w:rPr>
                        <w:t>)</w:t>
                      </w:r>
                    </w:p>
                    <w:p w14:paraId="6BCB213F" w14:textId="24A94E46" w:rsidR="0072317A" w:rsidRPr="0066692B" w:rsidRDefault="0072317A" w:rsidP="00F70B6C">
                      <w:pPr>
                        <w:spacing w:after="0"/>
                        <w:rPr>
                          <w:rFonts w:cstheme="minorHAnsi"/>
                          <w:sz w:val="18"/>
                          <w:szCs w:val="18"/>
                        </w:rPr>
                      </w:pPr>
                      <w:r w:rsidRPr="0066692B">
                        <w:rPr>
                          <w:rFonts w:cstheme="minorHAnsi"/>
                          <w:sz w:val="18"/>
                          <w:szCs w:val="18"/>
                        </w:rPr>
                        <w:t>Intervention/</w:t>
                      </w:r>
                      <w:r w:rsidR="001F7D7B">
                        <w:rPr>
                          <w:rFonts w:cstheme="minorHAnsi"/>
                          <w:sz w:val="18"/>
                          <w:szCs w:val="18"/>
                        </w:rPr>
                        <w:t>c</w:t>
                      </w:r>
                      <w:r w:rsidRPr="0066692B">
                        <w:rPr>
                          <w:rFonts w:cstheme="minorHAnsi"/>
                          <w:sz w:val="18"/>
                          <w:szCs w:val="18"/>
                        </w:rPr>
                        <w:t>omparator (n = </w:t>
                      </w:r>
                      <w:r>
                        <w:rPr>
                          <w:rFonts w:cstheme="minorHAnsi"/>
                          <w:sz w:val="18"/>
                          <w:szCs w:val="18"/>
                        </w:rPr>
                        <w:t>9</w:t>
                      </w:r>
                      <w:r w:rsidRPr="0066692B">
                        <w:rPr>
                          <w:rFonts w:cstheme="minorHAnsi"/>
                          <w:sz w:val="18"/>
                          <w:szCs w:val="18"/>
                        </w:rPr>
                        <w:t>)</w:t>
                      </w:r>
                    </w:p>
                    <w:p w14:paraId="6AC75356" w14:textId="77777777" w:rsidR="0072317A" w:rsidRPr="0066692B" w:rsidRDefault="0072317A" w:rsidP="00F70B6C">
                      <w:pPr>
                        <w:spacing w:after="0"/>
                        <w:rPr>
                          <w:rFonts w:cstheme="minorHAnsi"/>
                          <w:sz w:val="18"/>
                          <w:szCs w:val="18"/>
                        </w:rPr>
                      </w:pPr>
                      <w:r w:rsidRPr="0066692B">
                        <w:rPr>
                          <w:rFonts w:cstheme="minorHAnsi"/>
                          <w:sz w:val="18"/>
                          <w:szCs w:val="18"/>
                        </w:rPr>
                        <w:t>Outcome (n = 3</w:t>
                      </w:r>
                      <w:r>
                        <w:rPr>
                          <w:rFonts w:cstheme="minorHAnsi"/>
                          <w:sz w:val="18"/>
                          <w:szCs w:val="18"/>
                        </w:rPr>
                        <w:t>5</w:t>
                      </w:r>
                      <w:r w:rsidRPr="0066692B">
                        <w:rPr>
                          <w:rFonts w:cstheme="minorHAnsi"/>
                          <w:sz w:val="18"/>
                          <w:szCs w:val="18"/>
                        </w:rPr>
                        <w:t>)</w:t>
                      </w:r>
                    </w:p>
                    <w:p w14:paraId="7BD50858" w14:textId="0E2CAA46" w:rsidR="0072317A" w:rsidRPr="0066692B" w:rsidRDefault="0072317A" w:rsidP="00F70B6C">
                      <w:pPr>
                        <w:spacing w:after="0"/>
                        <w:rPr>
                          <w:rFonts w:cstheme="minorHAnsi"/>
                          <w:sz w:val="18"/>
                          <w:szCs w:val="18"/>
                        </w:rPr>
                      </w:pPr>
                      <w:r w:rsidRPr="0066692B">
                        <w:rPr>
                          <w:rFonts w:cstheme="minorHAnsi"/>
                          <w:sz w:val="18"/>
                          <w:szCs w:val="18"/>
                        </w:rPr>
                        <w:t xml:space="preserve">Study </w:t>
                      </w:r>
                      <w:r w:rsidR="001F7D7B">
                        <w:rPr>
                          <w:rFonts w:cstheme="minorHAnsi"/>
                          <w:sz w:val="18"/>
                          <w:szCs w:val="18"/>
                        </w:rPr>
                        <w:t>d</w:t>
                      </w:r>
                      <w:r w:rsidRPr="0066692B">
                        <w:rPr>
                          <w:rFonts w:cstheme="minorHAnsi"/>
                          <w:sz w:val="18"/>
                          <w:szCs w:val="18"/>
                        </w:rPr>
                        <w:t>esign (n = </w:t>
                      </w:r>
                      <w:r>
                        <w:rPr>
                          <w:rFonts w:cstheme="minorHAnsi"/>
                          <w:sz w:val="18"/>
                          <w:szCs w:val="18"/>
                        </w:rPr>
                        <w:t>34</w:t>
                      </w:r>
                      <w:r w:rsidRPr="0066692B">
                        <w:rPr>
                          <w:rFonts w:cstheme="minorHAnsi"/>
                          <w:sz w:val="18"/>
                          <w:szCs w:val="18"/>
                        </w:rPr>
                        <w:t>)</w:t>
                      </w:r>
                    </w:p>
                    <w:p w14:paraId="36AE0CC8" w14:textId="77777777" w:rsidR="0072317A" w:rsidRPr="0066692B" w:rsidRDefault="0072317A" w:rsidP="00F70B6C">
                      <w:pPr>
                        <w:spacing w:after="0"/>
                        <w:rPr>
                          <w:rFonts w:cstheme="minorHAnsi"/>
                          <w:sz w:val="18"/>
                          <w:szCs w:val="18"/>
                        </w:rPr>
                      </w:pPr>
                      <w:r w:rsidRPr="0066692B">
                        <w:rPr>
                          <w:rFonts w:cstheme="minorHAnsi"/>
                          <w:sz w:val="18"/>
                          <w:szCs w:val="18"/>
                        </w:rPr>
                        <w:t>On-topic SLR/MA/NMA (n = </w:t>
                      </w:r>
                      <w:r>
                        <w:rPr>
                          <w:rFonts w:cstheme="minorHAnsi"/>
                          <w:sz w:val="18"/>
                          <w:szCs w:val="18"/>
                        </w:rPr>
                        <w:t>51</w:t>
                      </w:r>
                      <w:r w:rsidRPr="0066692B">
                        <w:rPr>
                          <w:rFonts w:cstheme="minorHAnsi"/>
                          <w:sz w:val="18"/>
                          <w:szCs w:val="18"/>
                        </w:rPr>
                        <w:t>)</w:t>
                      </w:r>
                    </w:p>
                    <w:p w14:paraId="4E2D3563" w14:textId="574EFD6C" w:rsidR="0072317A" w:rsidRPr="0066692B" w:rsidRDefault="0072317A" w:rsidP="00F70B6C">
                      <w:pPr>
                        <w:spacing w:after="0"/>
                        <w:rPr>
                          <w:rFonts w:cstheme="minorHAnsi"/>
                          <w:sz w:val="18"/>
                          <w:szCs w:val="18"/>
                        </w:rPr>
                      </w:pPr>
                      <w:r w:rsidRPr="0066692B">
                        <w:rPr>
                          <w:rFonts w:cstheme="minorHAnsi"/>
                          <w:sz w:val="18"/>
                          <w:szCs w:val="18"/>
                        </w:rPr>
                        <w:t>Incomplete/</w:t>
                      </w:r>
                      <w:r w:rsidR="001F7D7B">
                        <w:rPr>
                          <w:rFonts w:cstheme="minorHAnsi"/>
                          <w:sz w:val="18"/>
                          <w:szCs w:val="18"/>
                        </w:rPr>
                        <w:t>i</w:t>
                      </w:r>
                      <w:r w:rsidRPr="0066692B">
                        <w:rPr>
                          <w:rFonts w:cstheme="minorHAnsi"/>
                          <w:sz w:val="18"/>
                          <w:szCs w:val="18"/>
                        </w:rPr>
                        <w:t>nsufficient/</w:t>
                      </w:r>
                      <w:r w:rsidR="001F7D7B">
                        <w:rPr>
                          <w:rFonts w:cstheme="minorHAnsi"/>
                          <w:sz w:val="18"/>
                          <w:szCs w:val="18"/>
                        </w:rPr>
                        <w:t>p</w:t>
                      </w:r>
                      <w:r w:rsidRPr="0066692B">
                        <w:rPr>
                          <w:rFonts w:cstheme="minorHAnsi"/>
                          <w:sz w:val="18"/>
                          <w:szCs w:val="18"/>
                        </w:rPr>
                        <w:t>artial data</w:t>
                      </w:r>
                      <w:r w:rsidRPr="0066692B">
                        <w:rPr>
                          <w:rFonts w:cstheme="minorHAnsi"/>
                          <w:sz w:val="18"/>
                          <w:szCs w:val="18"/>
                          <w:vertAlign w:val="superscript"/>
                        </w:rPr>
                        <w:t xml:space="preserve"> a</w:t>
                      </w:r>
                      <w:r w:rsidRPr="0066692B">
                        <w:rPr>
                          <w:rFonts w:cstheme="minorHAnsi"/>
                          <w:sz w:val="18"/>
                          <w:szCs w:val="18"/>
                        </w:rPr>
                        <w:t xml:space="preserve"> (n = </w:t>
                      </w:r>
                      <w:r>
                        <w:rPr>
                          <w:rFonts w:cstheme="minorHAnsi"/>
                          <w:sz w:val="18"/>
                          <w:szCs w:val="18"/>
                        </w:rPr>
                        <w:t>40</w:t>
                      </w:r>
                      <w:r w:rsidRPr="0066692B">
                        <w:rPr>
                          <w:rFonts w:cstheme="minorHAnsi"/>
                          <w:sz w:val="18"/>
                          <w:szCs w:val="18"/>
                        </w:rPr>
                        <w:t xml:space="preserve">) </w:t>
                      </w:r>
                    </w:p>
                    <w:p w14:paraId="376603E9" w14:textId="77777777" w:rsidR="0072317A" w:rsidRPr="0066692B" w:rsidRDefault="0072317A" w:rsidP="00F70B6C">
                      <w:pPr>
                        <w:spacing w:after="0"/>
                        <w:rPr>
                          <w:rFonts w:cstheme="minorHAnsi"/>
                          <w:sz w:val="18"/>
                          <w:szCs w:val="18"/>
                        </w:rPr>
                      </w:pPr>
                      <w:r w:rsidRPr="0066692B">
                        <w:rPr>
                          <w:rFonts w:cstheme="minorHAnsi"/>
                          <w:sz w:val="18"/>
                          <w:szCs w:val="18"/>
                        </w:rPr>
                        <w:t>Duplicate (n = </w:t>
                      </w:r>
                      <w:r>
                        <w:rPr>
                          <w:rFonts w:cstheme="minorHAnsi"/>
                          <w:sz w:val="18"/>
                          <w:szCs w:val="18"/>
                        </w:rPr>
                        <w:t>37</w:t>
                      </w:r>
                      <w:r w:rsidRPr="0066692B">
                        <w:rPr>
                          <w:rFonts w:cstheme="minorHAnsi"/>
                          <w:sz w:val="18"/>
                          <w:szCs w:val="18"/>
                        </w:rPr>
                        <w:t>)</w:t>
                      </w:r>
                    </w:p>
                    <w:p w14:paraId="5FB0DF87" w14:textId="77777777" w:rsidR="0072317A" w:rsidRPr="00076233" w:rsidRDefault="0072317A" w:rsidP="00F70B6C">
                      <w:pPr>
                        <w:spacing w:after="0"/>
                        <w:rPr>
                          <w:rFonts w:cstheme="minorHAnsi"/>
                          <w:sz w:val="18"/>
                          <w:szCs w:val="18"/>
                          <w:lang w:val="en"/>
                        </w:rPr>
                      </w:pPr>
                      <w:r w:rsidRPr="00076233">
                        <w:rPr>
                          <w:rFonts w:cstheme="minorHAnsi"/>
                          <w:sz w:val="18"/>
                          <w:szCs w:val="18"/>
                          <w:lang w:val="en"/>
                        </w:rPr>
                        <w:t>Unavailable (n</w:t>
                      </w:r>
                      <w:r w:rsidRPr="00076233">
                        <w:rPr>
                          <w:rFonts w:cstheme="minorHAnsi"/>
                          <w:sz w:val="18"/>
                          <w:szCs w:val="18"/>
                        </w:rPr>
                        <w:t> = </w:t>
                      </w:r>
                      <w:r w:rsidRPr="00076233">
                        <w:rPr>
                          <w:rFonts w:cstheme="minorHAnsi"/>
                          <w:sz w:val="18"/>
                          <w:szCs w:val="18"/>
                          <w:lang w:val="en"/>
                        </w:rPr>
                        <w:t>14)</w:t>
                      </w:r>
                    </w:p>
                    <w:p w14:paraId="1F7C2EBD" w14:textId="77777777" w:rsidR="0072317A" w:rsidRPr="009B71DB" w:rsidRDefault="0072317A" w:rsidP="00F70B6C">
                      <w:pPr>
                        <w:rPr>
                          <w:rFonts w:ascii="Calibri" w:hAnsi="Calibri"/>
                          <w:sz w:val="18"/>
                          <w:szCs w:val="18"/>
                          <w:lang w:val="en"/>
                        </w:rPr>
                      </w:pPr>
                      <w:r>
                        <w:rPr>
                          <w:rFonts w:ascii="Calibri" w:hAnsi="Calibri"/>
                          <w:sz w:val="18"/>
                          <w:szCs w:val="18"/>
                          <w:lang w:val="en"/>
                        </w:rPr>
                        <w:t>Non-English (n</w:t>
                      </w:r>
                      <w:r>
                        <w:t> </w:t>
                      </w:r>
                      <w:r w:rsidRPr="005540D7">
                        <w:t>=</w:t>
                      </w:r>
                      <w:r>
                        <w:t> </w:t>
                      </w:r>
                      <w:r>
                        <w:rPr>
                          <w:rFonts w:ascii="Calibri" w:hAnsi="Calibri"/>
                          <w:sz w:val="18"/>
                          <w:szCs w:val="18"/>
                          <w:lang w:val="en"/>
                        </w:rPr>
                        <w:t>7)</w:t>
                      </w:r>
                    </w:p>
                  </w:txbxContent>
                </v:textbox>
              </v:rect>
            </w:pict>
          </mc:Fallback>
        </mc:AlternateContent>
      </w:r>
    </w:p>
    <w:p w14:paraId="6774E562" w14:textId="77777777" w:rsidR="00F70B6C" w:rsidRDefault="00F70B6C" w:rsidP="00F70B6C"/>
    <w:p w14:paraId="0A90D040" w14:textId="77777777" w:rsidR="00F70B6C" w:rsidRDefault="00F70B6C" w:rsidP="00F70B6C"/>
    <w:p w14:paraId="7091CD16" w14:textId="77777777" w:rsidR="00F70B6C" w:rsidRDefault="00F70B6C" w:rsidP="00F70B6C"/>
    <w:p w14:paraId="2475BAC8" w14:textId="77777777" w:rsidR="00F70B6C" w:rsidRDefault="00F70B6C" w:rsidP="00F70B6C"/>
    <w:p w14:paraId="538B52D0" w14:textId="77777777" w:rsidR="00F70B6C" w:rsidRDefault="00F70B6C" w:rsidP="00F70B6C">
      <w:r>
        <w:rPr>
          <w:noProof/>
          <w:lang w:val="en-GB" w:eastAsia="en-GB"/>
        </w:rPr>
        <mc:AlternateContent>
          <mc:Choice Requires="wps">
            <w:drawing>
              <wp:anchor distT="0" distB="0" distL="114300" distR="114300" simplePos="0" relativeHeight="251668480" behindDoc="0" locked="0" layoutInCell="1" allowOverlap="1" wp14:anchorId="7A6928B0" wp14:editId="2F4AE85E">
                <wp:simplePos x="0" y="0"/>
                <wp:positionH relativeFrom="column">
                  <wp:posOffset>1552575</wp:posOffset>
                </wp:positionH>
                <wp:positionV relativeFrom="paragraph">
                  <wp:posOffset>273435</wp:posOffset>
                </wp:positionV>
                <wp:extent cx="1714500" cy="147637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76375"/>
                        </a:xfrm>
                        <a:prstGeom prst="rect">
                          <a:avLst/>
                        </a:prstGeom>
                        <a:solidFill>
                          <a:srgbClr val="FFFFFF"/>
                        </a:solidFill>
                        <a:ln w="9525">
                          <a:solidFill>
                            <a:srgbClr val="000000"/>
                          </a:solidFill>
                          <a:miter lim="800000"/>
                          <a:headEnd/>
                          <a:tailEnd/>
                        </a:ln>
                      </wps:spPr>
                      <wps:txbx>
                        <w:txbxContent>
                          <w:p w14:paraId="7A19C353" w14:textId="77777777" w:rsidR="0072317A" w:rsidRDefault="0072317A" w:rsidP="00F70B6C">
                            <w:pPr>
                              <w:jc w:val="center"/>
                              <w:rPr>
                                <w:rFonts w:ascii="Calibri" w:hAnsi="Calibri"/>
                                <w:lang w:val="en"/>
                              </w:rPr>
                            </w:pPr>
                            <w:r>
                              <w:rPr>
                                <w:rFonts w:ascii="Calibri" w:hAnsi="Calibri"/>
                              </w:rPr>
                              <w:t>Records included in qualitative synthesis</w:t>
                            </w:r>
                            <w:r>
                              <w:rPr>
                                <w:rFonts w:ascii="Calibri" w:hAnsi="Calibri"/>
                              </w:rPr>
                              <w:br/>
                            </w:r>
                            <w:r w:rsidRPr="0064485E">
                              <w:rPr>
                                <w:rFonts w:ascii="Calibri" w:hAnsi="Calibri"/>
                              </w:rPr>
                              <w:t>(n</w:t>
                            </w:r>
                            <w:r w:rsidRPr="0064485E">
                              <w:t> = </w:t>
                            </w:r>
                            <w:r w:rsidRPr="0064485E">
                              <w:rPr>
                                <w:rFonts w:ascii="Calibri" w:hAnsi="Calibri"/>
                              </w:rPr>
                              <w:t>1</w:t>
                            </w:r>
                            <w:r>
                              <w:rPr>
                                <w:rFonts w:ascii="Calibri" w:hAnsi="Calibri"/>
                              </w:rPr>
                              <w:t>32</w:t>
                            </w:r>
                            <w:r w:rsidRPr="0064485E">
                              <w:rPr>
                                <w:rFonts w:ascii="Calibri" w:hAnsi="Calibri"/>
                              </w:rPr>
                              <w:t>)</w:t>
                            </w:r>
                          </w:p>
                          <w:p w14:paraId="49674FF9" w14:textId="77777777" w:rsidR="0072317A" w:rsidRDefault="0072317A" w:rsidP="00F70B6C">
                            <w:pPr>
                              <w:jc w:val="center"/>
                              <w:rPr>
                                <w:rFonts w:ascii="Calibri" w:hAnsi="Calibri"/>
                                <w:lang w:val="en"/>
                              </w:rPr>
                            </w:pPr>
                            <w:r>
                              <w:rPr>
                                <w:rFonts w:ascii="Calibri" w:hAnsi="Calibri"/>
                                <w:lang w:val="en"/>
                              </w:rPr>
                              <w:t xml:space="preserve">Unique studies </w:t>
                            </w:r>
                            <w:r>
                              <w:rPr>
                                <w:rFonts w:ascii="Calibri" w:hAnsi="Calibri"/>
                              </w:rPr>
                              <w:t>included in qualitative synthesis</w:t>
                            </w:r>
                            <w:r>
                              <w:rPr>
                                <w:rFonts w:ascii="Calibri" w:hAnsi="Calibri"/>
                              </w:rPr>
                              <w:br/>
                              <w:t>(n</w:t>
                            </w:r>
                            <w:r>
                              <w:t> </w:t>
                            </w:r>
                            <w:r w:rsidRPr="005540D7">
                              <w:t>=</w:t>
                            </w:r>
                            <w:r>
                              <w:t> </w:t>
                            </w:r>
                            <w:r>
                              <w:rPr>
                                <w:rFonts w:ascii="Calibri" w:hAnsi="Calibri"/>
                              </w:rPr>
                              <w:t>26</w:t>
                            </w:r>
                            <w:r w:rsidRPr="00842CBF">
                              <w:rPr>
                                <w:rFonts w:ascii="Calibri" w:hAnsi="Calibri"/>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928B0" id="Rectangle 33" o:spid="_x0000_s1033" style="position:absolute;margin-left:122.25pt;margin-top:21.55pt;width:135pt;height:11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">
                <v:textbox inset=",7.2pt,,7.2pt">
                  <w:txbxContent>
                    <w:p w14:paraId="7A19C353" w14:textId="77777777" w:rsidR="0072317A" w:rsidRDefault="0072317A" w:rsidP="00F70B6C">
                      <w:pPr>
                        <w:jc w:val="center"/>
                        <w:rPr>
                          <w:rFonts w:ascii="Calibri" w:hAnsi="Calibri"/>
                          <w:lang w:val="en"/>
                        </w:rPr>
                      </w:pPr>
                      <w:r>
                        <w:rPr>
                          <w:rFonts w:ascii="Calibri" w:hAnsi="Calibri"/>
                        </w:rPr>
                        <w:t>Records included in qualitative synthesis</w:t>
                      </w:r>
                      <w:r>
                        <w:rPr>
                          <w:rFonts w:ascii="Calibri" w:hAnsi="Calibri"/>
                        </w:rPr>
                        <w:br/>
                      </w:r>
                      <w:r w:rsidRPr="0064485E">
                        <w:rPr>
                          <w:rFonts w:ascii="Calibri" w:hAnsi="Calibri"/>
                        </w:rPr>
                        <w:t>(n</w:t>
                      </w:r>
                      <w:r w:rsidRPr="0064485E">
                        <w:t> = </w:t>
                      </w:r>
                      <w:r w:rsidRPr="0064485E">
                        <w:rPr>
                          <w:rFonts w:ascii="Calibri" w:hAnsi="Calibri"/>
                        </w:rPr>
                        <w:t>1</w:t>
                      </w:r>
                      <w:r>
                        <w:rPr>
                          <w:rFonts w:ascii="Calibri" w:hAnsi="Calibri"/>
                        </w:rPr>
                        <w:t>32</w:t>
                      </w:r>
                      <w:r w:rsidRPr="0064485E">
                        <w:rPr>
                          <w:rFonts w:ascii="Calibri" w:hAnsi="Calibri"/>
                        </w:rPr>
                        <w:t>)</w:t>
                      </w:r>
                    </w:p>
                    <w:p w14:paraId="49674FF9" w14:textId="77777777" w:rsidR="0072317A" w:rsidRDefault="0072317A" w:rsidP="00F70B6C">
                      <w:pPr>
                        <w:jc w:val="center"/>
                        <w:rPr>
                          <w:rFonts w:ascii="Calibri" w:hAnsi="Calibri"/>
                          <w:lang w:val="en"/>
                        </w:rPr>
                      </w:pPr>
                      <w:r>
                        <w:rPr>
                          <w:rFonts w:ascii="Calibri" w:hAnsi="Calibri"/>
                          <w:lang w:val="en"/>
                        </w:rPr>
                        <w:t xml:space="preserve">Unique studies </w:t>
                      </w:r>
                      <w:r>
                        <w:rPr>
                          <w:rFonts w:ascii="Calibri" w:hAnsi="Calibri"/>
                        </w:rPr>
                        <w:t>included in qualitative synthesis</w:t>
                      </w:r>
                      <w:r>
                        <w:rPr>
                          <w:rFonts w:ascii="Calibri" w:hAnsi="Calibri"/>
                        </w:rPr>
                        <w:br/>
                        <w:t>(n</w:t>
                      </w:r>
                      <w:r>
                        <w:t> </w:t>
                      </w:r>
                      <w:r w:rsidRPr="005540D7">
                        <w:t>=</w:t>
                      </w:r>
                      <w:r>
                        <w:t> </w:t>
                      </w:r>
                      <w:r>
                        <w:rPr>
                          <w:rFonts w:ascii="Calibri" w:hAnsi="Calibri"/>
                        </w:rPr>
                        <w:t>26</w:t>
                      </w:r>
                      <w:r w:rsidRPr="00842CBF">
                        <w:rPr>
                          <w:rFonts w:ascii="Calibri" w:hAnsi="Calibri"/>
                        </w:rPr>
                        <w:t>)</w:t>
                      </w:r>
                    </w:p>
                  </w:txbxContent>
                </v:textbox>
              </v:rect>
            </w:pict>
          </mc:Fallback>
        </mc:AlternateContent>
      </w:r>
    </w:p>
    <w:p w14:paraId="22F4CC55" w14:textId="77777777" w:rsidR="00F70B6C" w:rsidRDefault="00F70B6C" w:rsidP="00F70B6C"/>
    <w:p w14:paraId="244F9965" w14:textId="77777777" w:rsidR="00F70B6C" w:rsidRDefault="00F70B6C" w:rsidP="00F70B6C"/>
    <w:p w14:paraId="1CBC7A3B" w14:textId="77777777" w:rsidR="00F70B6C" w:rsidRDefault="00F70B6C" w:rsidP="00F70B6C"/>
    <w:p w14:paraId="05A9E84D" w14:textId="77777777" w:rsidR="00F70B6C" w:rsidRDefault="00F70B6C" w:rsidP="00F70B6C"/>
    <w:p w14:paraId="624194A8" w14:textId="4AD2923A" w:rsidR="00F70B6C" w:rsidRDefault="00F70B6C" w:rsidP="00F70B6C">
      <w:pPr>
        <w:pStyle w:val="FigureTableLegend"/>
      </w:pPr>
    </w:p>
    <w:p w14:paraId="2C16931D" w14:textId="77777777" w:rsidR="00F70B6C" w:rsidRPr="00686778" w:rsidRDefault="00F70B6C" w:rsidP="00F70B6C">
      <w:pPr>
        <w:pStyle w:val="FigureTableLegend"/>
        <w:spacing w:after="0"/>
        <w:rPr>
          <w:sz w:val="16"/>
          <w:szCs w:val="16"/>
        </w:rPr>
      </w:pPr>
      <w:r w:rsidRPr="00686778">
        <w:rPr>
          <w:sz w:val="16"/>
          <w:szCs w:val="16"/>
          <w:vertAlign w:val="superscript"/>
        </w:rPr>
        <w:t>a</w:t>
      </w:r>
      <w:r w:rsidRPr="00686778">
        <w:rPr>
          <w:sz w:val="16"/>
          <w:szCs w:val="16"/>
        </w:rPr>
        <w:t xml:space="preserve"> Studies excluded for incomplete/insufficient/partial data were SLRs without a reference list, RCT protocols without results or publications, and studies with a mixed population of eligible and ineligible patients.</w:t>
      </w:r>
    </w:p>
    <w:p w14:paraId="79169912" w14:textId="2658E6D8" w:rsidR="00F70B6C" w:rsidRPr="00686778" w:rsidRDefault="00D165F6" w:rsidP="00F70B6C">
      <w:pPr>
        <w:pStyle w:val="FigureTableLegend"/>
        <w:spacing w:after="0"/>
        <w:rPr>
          <w:sz w:val="16"/>
          <w:szCs w:val="16"/>
        </w:rPr>
      </w:pPr>
      <w:r>
        <w:rPr>
          <w:sz w:val="16"/>
          <w:szCs w:val="16"/>
        </w:rPr>
        <w:t xml:space="preserve">MA: meta-analysis; NMA: network meta-analysis; </w:t>
      </w:r>
      <w:r w:rsidR="00F70B6C" w:rsidRPr="00686778">
        <w:rPr>
          <w:sz w:val="16"/>
          <w:szCs w:val="16"/>
        </w:rPr>
        <w:t>PRISMA</w:t>
      </w:r>
      <w:r w:rsidR="00A9758C">
        <w:rPr>
          <w:sz w:val="16"/>
          <w:szCs w:val="16"/>
        </w:rPr>
        <w:t>:</w:t>
      </w:r>
      <w:r w:rsidR="00F70B6C" w:rsidRPr="00686778">
        <w:rPr>
          <w:sz w:val="16"/>
          <w:szCs w:val="16"/>
        </w:rPr>
        <w:t> Preferred Reporting Items for Systematic Reviews and Meta-Analyses</w:t>
      </w:r>
      <w:r w:rsidR="009A0829">
        <w:rPr>
          <w:sz w:val="16"/>
          <w:szCs w:val="16"/>
        </w:rPr>
        <w:t>; SLR: systematic literature review</w:t>
      </w:r>
      <w:r w:rsidR="00F70B6C" w:rsidRPr="00686778">
        <w:rPr>
          <w:sz w:val="16"/>
          <w:szCs w:val="16"/>
        </w:rPr>
        <w:t>.</w:t>
      </w:r>
    </w:p>
    <w:p w14:paraId="664596E4" w14:textId="436C551F" w:rsidR="00F70B6C" w:rsidRDefault="00F70B6C" w:rsidP="00B8611A">
      <w:pPr>
        <w:rPr>
          <w:lang w:val="en-CA"/>
        </w:rPr>
        <w:sectPr w:rsidR="00F70B6C">
          <w:pgSz w:w="12240" w:h="15840"/>
          <w:pgMar w:top="1440" w:right="1440" w:bottom="1440" w:left="1440" w:header="720" w:footer="720" w:gutter="0"/>
          <w:cols w:space="720"/>
          <w:docGrid w:linePitch="360"/>
        </w:sectPr>
      </w:pPr>
    </w:p>
    <w:p w14:paraId="05A0838B" w14:textId="48C5A240" w:rsidR="00B8611A" w:rsidRDefault="009D2827" w:rsidP="00232D4C">
      <w:pPr>
        <w:pStyle w:val="Heading6"/>
        <w:rPr>
          <w:lang w:val="en-CA"/>
        </w:rPr>
      </w:pPr>
      <w:r>
        <w:rPr>
          <w:lang w:val="en-CA"/>
        </w:rPr>
        <w:lastRenderedPageBreak/>
        <w:t xml:space="preserve">Summary of </w:t>
      </w:r>
      <w:r w:rsidR="00F70B6C">
        <w:rPr>
          <w:lang w:val="en-CA"/>
        </w:rPr>
        <w:t>F</w:t>
      </w:r>
      <w:r w:rsidR="00B8611A" w:rsidRPr="00686778">
        <w:rPr>
          <w:lang w:val="en-CA"/>
        </w:rPr>
        <w:t xml:space="preserve">easibility </w:t>
      </w:r>
      <w:r w:rsidR="00F70B6C">
        <w:rPr>
          <w:lang w:val="en-CA"/>
        </w:rPr>
        <w:t>A</w:t>
      </w:r>
      <w:r w:rsidR="00B8611A" w:rsidRPr="00686778">
        <w:rPr>
          <w:lang w:val="en-CA"/>
        </w:rPr>
        <w:t>ssessment</w:t>
      </w:r>
    </w:p>
    <w:p w14:paraId="60EE59C6" w14:textId="543D2E24" w:rsidR="00E97791" w:rsidRPr="00E97791" w:rsidRDefault="00E97791" w:rsidP="00E97791">
      <w:pPr>
        <w:rPr>
          <w:lang w:val="en-CA"/>
        </w:rPr>
      </w:pPr>
      <w:r>
        <w:rPr>
          <w:lang w:val="en-CA"/>
        </w:rPr>
        <w:t>Note that this feasibility assessment pertained to the entire SLR, which was not limited to belimumab. However, the scope of the present ITC study was to compare to belimumab specifically.</w:t>
      </w:r>
    </w:p>
    <w:p w14:paraId="038C036B" w14:textId="32AFDF11" w:rsidR="00B8611A" w:rsidRPr="00B8611A" w:rsidRDefault="00B8611A" w:rsidP="00232D4C">
      <w:pPr>
        <w:pStyle w:val="TableCaptions"/>
      </w:pPr>
      <w:bookmarkStart w:id="6" w:name="_Toc72855628"/>
      <w:r w:rsidRPr="00B8611A">
        <w:t>Table</w:t>
      </w:r>
      <w:r>
        <w:t xml:space="preserve"> S2.</w:t>
      </w:r>
      <w:r w:rsidRPr="00B8611A">
        <w:t xml:space="preserve"> Overview </w:t>
      </w:r>
      <w:r w:rsidR="00A9758C" w:rsidRPr="00B8611A">
        <w:t>of feasibility assessment by outcome</w:t>
      </w:r>
      <w:bookmarkEnd w:id="6"/>
      <w:r w:rsidR="001F7D7B">
        <w:t>.</w:t>
      </w:r>
    </w:p>
    <w:tbl>
      <w:tblPr>
        <w:tblStyle w:val="TableGrid"/>
        <w:tblW w:w="13945" w:type="dxa"/>
        <w:tblLook w:val="04A0" w:firstRow="1" w:lastRow="0" w:firstColumn="1" w:lastColumn="0" w:noHBand="0" w:noVBand="1"/>
      </w:tblPr>
      <w:tblGrid>
        <w:gridCol w:w="1411"/>
        <w:gridCol w:w="2991"/>
        <w:gridCol w:w="2343"/>
        <w:gridCol w:w="2520"/>
        <w:gridCol w:w="2070"/>
        <w:gridCol w:w="2610"/>
      </w:tblGrid>
      <w:tr w:rsidR="00B8611A" w:rsidRPr="00686778" w14:paraId="51D4D8B8" w14:textId="77777777" w:rsidTr="002E110D">
        <w:trPr>
          <w:trHeight w:val="700"/>
        </w:trPr>
        <w:tc>
          <w:tcPr>
            <w:tcW w:w="1411" w:type="dxa"/>
            <w:shd w:val="clear" w:color="auto" w:fill="BFBFBF" w:themeFill="background1" w:themeFillShade="BF"/>
          </w:tcPr>
          <w:p w14:paraId="2D6BC244" w14:textId="77777777" w:rsidR="00B8611A" w:rsidRPr="00686778" w:rsidRDefault="00B8611A" w:rsidP="002E110D">
            <w:pPr>
              <w:pStyle w:val="TableText"/>
              <w:rPr>
                <w:rFonts w:asciiTheme="minorHAnsi" w:hAnsiTheme="minorHAnsi" w:cstheme="minorHAnsi"/>
                <w:b/>
                <w:bCs/>
                <w:szCs w:val="18"/>
              </w:rPr>
            </w:pPr>
            <w:r w:rsidRPr="00686778">
              <w:rPr>
                <w:rFonts w:asciiTheme="minorHAnsi" w:hAnsiTheme="minorHAnsi" w:cstheme="minorHAnsi"/>
                <w:b/>
                <w:bCs/>
                <w:szCs w:val="18"/>
              </w:rPr>
              <w:t>Outcome</w:t>
            </w:r>
          </w:p>
        </w:tc>
        <w:tc>
          <w:tcPr>
            <w:tcW w:w="2991" w:type="dxa"/>
            <w:shd w:val="clear" w:color="auto" w:fill="BFBFBF" w:themeFill="background1" w:themeFillShade="BF"/>
          </w:tcPr>
          <w:p w14:paraId="1A086C7E" w14:textId="167B7D68" w:rsidR="00B8611A" w:rsidRPr="00686778" w:rsidRDefault="00B8611A" w:rsidP="002E110D">
            <w:pPr>
              <w:pStyle w:val="TableText"/>
              <w:jc w:val="center"/>
              <w:rPr>
                <w:rFonts w:asciiTheme="minorHAnsi" w:hAnsiTheme="minorHAnsi" w:cstheme="minorHAnsi"/>
                <w:b/>
                <w:bCs/>
                <w:szCs w:val="18"/>
                <w:highlight w:val="cyan"/>
              </w:rPr>
            </w:pPr>
            <w:r w:rsidRPr="00686778">
              <w:rPr>
                <w:rFonts w:asciiTheme="minorHAnsi" w:hAnsiTheme="minorHAnsi" w:cstheme="minorHAnsi"/>
                <w:b/>
                <w:szCs w:val="18"/>
              </w:rPr>
              <w:t xml:space="preserve">Comparator </w:t>
            </w:r>
            <w:r w:rsidR="00A9758C" w:rsidRPr="00686778">
              <w:rPr>
                <w:rFonts w:asciiTheme="minorHAnsi" w:hAnsiTheme="minorHAnsi" w:cstheme="minorHAnsi"/>
                <w:b/>
                <w:szCs w:val="18"/>
              </w:rPr>
              <w:t xml:space="preserve">studies included </w:t>
            </w:r>
            <w:r w:rsidRPr="00686778">
              <w:rPr>
                <w:rFonts w:asciiTheme="minorHAnsi" w:hAnsiTheme="minorHAnsi" w:cstheme="minorHAnsi"/>
                <w:b/>
                <w:szCs w:val="18"/>
              </w:rPr>
              <w:t>that reported outcome</w:t>
            </w:r>
          </w:p>
        </w:tc>
        <w:tc>
          <w:tcPr>
            <w:tcW w:w="2343" w:type="dxa"/>
            <w:shd w:val="clear" w:color="auto" w:fill="BFBFBF" w:themeFill="background1" w:themeFillShade="BF"/>
          </w:tcPr>
          <w:p w14:paraId="5036E3AE" w14:textId="061477A0" w:rsidR="00B8611A" w:rsidRPr="00686778" w:rsidRDefault="00B8611A" w:rsidP="002E110D">
            <w:pPr>
              <w:pStyle w:val="TableText"/>
              <w:jc w:val="center"/>
              <w:rPr>
                <w:rFonts w:asciiTheme="minorHAnsi" w:hAnsiTheme="minorHAnsi" w:cstheme="minorHAnsi"/>
                <w:b/>
                <w:bCs/>
                <w:szCs w:val="18"/>
              </w:rPr>
            </w:pPr>
            <w:r w:rsidRPr="00686778">
              <w:rPr>
                <w:rFonts w:asciiTheme="minorHAnsi" w:hAnsiTheme="minorHAnsi" w:cstheme="minorHAnsi"/>
                <w:b/>
                <w:bCs/>
                <w:szCs w:val="18"/>
              </w:rPr>
              <w:t xml:space="preserve">Study </w:t>
            </w:r>
            <w:r w:rsidR="00A9758C">
              <w:rPr>
                <w:rFonts w:asciiTheme="minorHAnsi" w:hAnsiTheme="minorHAnsi" w:cstheme="minorHAnsi"/>
                <w:b/>
                <w:bCs/>
                <w:szCs w:val="18"/>
              </w:rPr>
              <w:t>d</w:t>
            </w:r>
            <w:r w:rsidR="00A9758C" w:rsidRPr="00686778">
              <w:rPr>
                <w:rFonts w:asciiTheme="minorHAnsi" w:hAnsiTheme="minorHAnsi" w:cstheme="minorHAnsi"/>
                <w:b/>
                <w:bCs/>
                <w:szCs w:val="18"/>
              </w:rPr>
              <w:t>esign</w:t>
            </w:r>
          </w:p>
        </w:tc>
        <w:tc>
          <w:tcPr>
            <w:tcW w:w="2520" w:type="dxa"/>
            <w:shd w:val="clear" w:color="auto" w:fill="BFBFBF" w:themeFill="background1" w:themeFillShade="BF"/>
          </w:tcPr>
          <w:p w14:paraId="64C9761B" w14:textId="5A3DDE09" w:rsidR="00B8611A" w:rsidRPr="00686778" w:rsidRDefault="00B8611A" w:rsidP="002E110D">
            <w:pPr>
              <w:pStyle w:val="TableText"/>
              <w:jc w:val="center"/>
              <w:rPr>
                <w:rFonts w:asciiTheme="minorHAnsi" w:hAnsiTheme="minorHAnsi" w:cstheme="minorHAnsi"/>
                <w:b/>
                <w:bCs/>
                <w:szCs w:val="18"/>
              </w:rPr>
            </w:pPr>
            <w:r w:rsidRPr="00686778">
              <w:rPr>
                <w:rFonts w:asciiTheme="minorHAnsi" w:hAnsiTheme="minorHAnsi" w:cstheme="minorHAnsi"/>
                <w:b/>
                <w:bCs/>
                <w:szCs w:val="18"/>
              </w:rPr>
              <w:t xml:space="preserve">Eligibility </w:t>
            </w:r>
            <w:r w:rsidR="00A9758C">
              <w:rPr>
                <w:rFonts w:asciiTheme="minorHAnsi" w:hAnsiTheme="minorHAnsi" w:cstheme="minorHAnsi"/>
                <w:b/>
                <w:bCs/>
                <w:szCs w:val="18"/>
              </w:rPr>
              <w:t>c</w:t>
            </w:r>
            <w:r w:rsidRPr="00686778">
              <w:rPr>
                <w:rFonts w:asciiTheme="minorHAnsi" w:hAnsiTheme="minorHAnsi" w:cstheme="minorHAnsi"/>
                <w:b/>
                <w:bCs/>
                <w:szCs w:val="18"/>
              </w:rPr>
              <w:t>riteria</w:t>
            </w:r>
          </w:p>
        </w:tc>
        <w:tc>
          <w:tcPr>
            <w:tcW w:w="2070" w:type="dxa"/>
            <w:shd w:val="clear" w:color="auto" w:fill="BFBFBF" w:themeFill="background1" w:themeFillShade="BF"/>
          </w:tcPr>
          <w:p w14:paraId="1FC4D93B" w14:textId="127BDFDB" w:rsidR="00B8611A" w:rsidRPr="00686778" w:rsidRDefault="00B8611A" w:rsidP="002E110D">
            <w:pPr>
              <w:pStyle w:val="TableText"/>
              <w:jc w:val="center"/>
              <w:rPr>
                <w:rFonts w:asciiTheme="minorHAnsi" w:hAnsiTheme="minorHAnsi" w:cstheme="minorHAnsi"/>
                <w:b/>
                <w:bCs/>
                <w:szCs w:val="18"/>
              </w:rPr>
            </w:pPr>
            <w:r w:rsidRPr="00686778">
              <w:rPr>
                <w:rFonts w:asciiTheme="minorHAnsi" w:hAnsiTheme="minorHAnsi" w:cstheme="minorHAnsi"/>
                <w:b/>
                <w:bCs/>
                <w:szCs w:val="18"/>
              </w:rPr>
              <w:t xml:space="preserve">Baseline </w:t>
            </w:r>
            <w:r w:rsidR="00A9758C">
              <w:rPr>
                <w:rFonts w:asciiTheme="minorHAnsi" w:hAnsiTheme="minorHAnsi" w:cstheme="minorHAnsi"/>
                <w:b/>
                <w:bCs/>
                <w:szCs w:val="18"/>
              </w:rPr>
              <w:t>c</w:t>
            </w:r>
            <w:r w:rsidR="00A9758C" w:rsidRPr="00686778">
              <w:rPr>
                <w:rFonts w:asciiTheme="minorHAnsi" w:hAnsiTheme="minorHAnsi" w:cstheme="minorHAnsi"/>
                <w:b/>
                <w:bCs/>
                <w:szCs w:val="18"/>
              </w:rPr>
              <w:t>haracteristics</w:t>
            </w:r>
          </w:p>
        </w:tc>
        <w:tc>
          <w:tcPr>
            <w:tcW w:w="2610" w:type="dxa"/>
            <w:shd w:val="clear" w:color="auto" w:fill="BFBFBF" w:themeFill="background1" w:themeFillShade="BF"/>
          </w:tcPr>
          <w:p w14:paraId="5DCE63BB" w14:textId="1500EA05" w:rsidR="00B8611A" w:rsidRPr="00686778" w:rsidRDefault="00B8611A" w:rsidP="002E110D">
            <w:pPr>
              <w:pStyle w:val="TableText"/>
              <w:jc w:val="center"/>
              <w:rPr>
                <w:rFonts w:asciiTheme="minorHAnsi" w:hAnsiTheme="minorHAnsi" w:cstheme="minorHAnsi"/>
                <w:b/>
                <w:bCs/>
                <w:szCs w:val="18"/>
              </w:rPr>
            </w:pPr>
            <w:r w:rsidRPr="00686778">
              <w:rPr>
                <w:rFonts w:asciiTheme="minorHAnsi" w:hAnsiTheme="minorHAnsi" w:cstheme="minorHAnsi"/>
                <w:b/>
                <w:bCs/>
                <w:szCs w:val="18"/>
              </w:rPr>
              <w:t xml:space="preserve">Outcome </w:t>
            </w:r>
            <w:r w:rsidR="00A9758C">
              <w:rPr>
                <w:rFonts w:asciiTheme="minorHAnsi" w:hAnsiTheme="minorHAnsi" w:cstheme="minorHAnsi"/>
                <w:b/>
                <w:bCs/>
                <w:szCs w:val="18"/>
              </w:rPr>
              <w:t>d</w:t>
            </w:r>
            <w:r w:rsidR="00A9758C" w:rsidRPr="00686778">
              <w:rPr>
                <w:rFonts w:asciiTheme="minorHAnsi" w:hAnsiTheme="minorHAnsi" w:cstheme="minorHAnsi"/>
                <w:b/>
                <w:bCs/>
                <w:szCs w:val="18"/>
              </w:rPr>
              <w:t xml:space="preserve">efinition </w:t>
            </w:r>
            <w:r w:rsidRPr="00686778">
              <w:rPr>
                <w:rFonts w:asciiTheme="minorHAnsi" w:hAnsiTheme="minorHAnsi" w:cstheme="minorHAnsi"/>
                <w:b/>
                <w:bCs/>
                <w:szCs w:val="18"/>
              </w:rPr>
              <w:t xml:space="preserve">and </w:t>
            </w:r>
            <w:r w:rsidR="00A9758C">
              <w:rPr>
                <w:rFonts w:asciiTheme="minorHAnsi" w:hAnsiTheme="minorHAnsi" w:cstheme="minorHAnsi"/>
                <w:b/>
                <w:bCs/>
                <w:szCs w:val="18"/>
              </w:rPr>
              <w:t>t</w:t>
            </w:r>
            <w:r w:rsidR="00A9758C" w:rsidRPr="00686778">
              <w:rPr>
                <w:rFonts w:asciiTheme="minorHAnsi" w:hAnsiTheme="minorHAnsi" w:cstheme="minorHAnsi"/>
                <w:b/>
                <w:bCs/>
                <w:szCs w:val="18"/>
              </w:rPr>
              <w:t>ime</w:t>
            </w:r>
          </w:p>
        </w:tc>
      </w:tr>
      <w:tr w:rsidR="00B8611A" w:rsidRPr="00686778" w14:paraId="03DE921D" w14:textId="77777777" w:rsidTr="002E110D">
        <w:tc>
          <w:tcPr>
            <w:tcW w:w="1411" w:type="dxa"/>
          </w:tcPr>
          <w:p w14:paraId="6D8AF83D" w14:textId="77777777" w:rsidR="00B8611A" w:rsidRPr="00686778" w:rsidRDefault="00B8611A" w:rsidP="002E110D">
            <w:pPr>
              <w:pStyle w:val="TableText"/>
              <w:rPr>
                <w:rFonts w:asciiTheme="minorHAnsi" w:hAnsiTheme="minorHAnsi" w:cstheme="minorHAnsi"/>
                <w:szCs w:val="18"/>
              </w:rPr>
            </w:pPr>
            <w:r w:rsidRPr="00686778">
              <w:rPr>
                <w:rFonts w:asciiTheme="minorHAnsi" w:hAnsiTheme="minorHAnsi" w:cstheme="minorHAnsi"/>
                <w:szCs w:val="18"/>
              </w:rPr>
              <w:t>BICLA</w:t>
            </w:r>
          </w:p>
        </w:tc>
        <w:tc>
          <w:tcPr>
            <w:tcW w:w="2991" w:type="dxa"/>
          </w:tcPr>
          <w:p w14:paraId="4915D79A" w14:textId="23BBFF69" w:rsidR="00BF6493" w:rsidRPr="000D7DFA" w:rsidRDefault="00BF6493" w:rsidP="001F7D7B">
            <w:pPr>
              <w:pStyle w:val="TableText"/>
              <w:numPr>
                <w:ilvl w:val="0"/>
                <w:numId w:val="4"/>
              </w:numPr>
              <w:rPr>
                <w:rFonts w:asciiTheme="minorHAnsi" w:hAnsiTheme="minorHAnsi" w:cstheme="minorHAnsi"/>
                <w:szCs w:val="18"/>
              </w:rPr>
            </w:pPr>
            <w:proofErr w:type="spellStart"/>
            <w:r w:rsidRPr="000D7DFA">
              <w:rPr>
                <w:rFonts w:asciiTheme="minorHAnsi" w:hAnsiTheme="minorHAnsi" w:cstheme="minorHAnsi"/>
                <w:szCs w:val="18"/>
              </w:rPr>
              <w:t>Scherlinger</w:t>
            </w:r>
            <w:proofErr w:type="spellEnd"/>
            <w:r w:rsidRPr="000D7DFA">
              <w:rPr>
                <w:rFonts w:asciiTheme="minorHAnsi" w:hAnsiTheme="minorHAnsi" w:cstheme="minorHAnsi"/>
                <w:szCs w:val="18"/>
              </w:rPr>
              <w:t>, 2017</w:t>
            </w:r>
            <w:r w:rsidR="003F7B5E" w:rsidRPr="000D7DFA">
              <w:rPr>
                <w:rFonts w:asciiTheme="minorHAnsi" w:hAnsiTheme="minorHAnsi" w:cstheme="minorHAnsi"/>
                <w:szCs w:val="18"/>
              </w:rPr>
              <w:t xml:space="preserve"> (rituximab)</w:t>
            </w:r>
            <w:r w:rsidR="00DD4290">
              <w:rPr>
                <w:rFonts w:asciiTheme="minorHAnsi" w:hAnsiTheme="minorHAnsi" w:cstheme="minorHAnsi"/>
                <w:szCs w:val="18"/>
              </w:rPr>
              <w:t xml:space="preserve"> </w:t>
            </w:r>
            <w:r w:rsidR="00DD4290">
              <w:rPr>
                <w:rFonts w:asciiTheme="minorHAnsi" w:hAnsiTheme="minorHAnsi" w:cstheme="minorHAnsi"/>
                <w:noProof/>
                <w:szCs w:val="18"/>
              </w:rPr>
              <w:t>[1]</w:t>
            </w:r>
          </w:p>
          <w:p w14:paraId="5A1242D0" w14:textId="2A3B8CD3" w:rsidR="00B8611A" w:rsidRPr="000D7DFA" w:rsidRDefault="001F7D7B" w:rsidP="00B8611A">
            <w:pPr>
              <w:pStyle w:val="TableText"/>
              <w:numPr>
                <w:ilvl w:val="0"/>
                <w:numId w:val="4"/>
              </w:numPr>
              <w:rPr>
                <w:rFonts w:asciiTheme="minorHAnsi" w:hAnsiTheme="minorHAnsi" w:cstheme="minorHAnsi"/>
                <w:szCs w:val="18"/>
              </w:rPr>
            </w:pPr>
            <w:r>
              <w:rPr>
                <w:rFonts w:asciiTheme="minorHAnsi" w:hAnsiTheme="minorHAnsi" w:cstheme="minorHAnsi"/>
                <w:szCs w:val="18"/>
              </w:rPr>
              <w:t>v</w:t>
            </w:r>
            <w:r w:rsidR="00B8611A" w:rsidRPr="000D7DFA">
              <w:rPr>
                <w:rFonts w:asciiTheme="minorHAnsi" w:hAnsiTheme="minorHAnsi" w:cstheme="minorHAnsi"/>
                <w:szCs w:val="18"/>
              </w:rPr>
              <w:t>an Vollenhoven, 2018 (UST)</w:t>
            </w:r>
            <w:r w:rsidR="001300CF">
              <w:rPr>
                <w:rFonts w:asciiTheme="minorHAnsi" w:hAnsiTheme="minorHAnsi" w:cstheme="minorHAnsi"/>
                <w:szCs w:val="18"/>
              </w:rPr>
              <w:t xml:space="preserve"> </w:t>
            </w:r>
            <w:r w:rsidR="001300CF">
              <w:rPr>
                <w:rFonts w:asciiTheme="minorHAnsi" w:hAnsiTheme="minorHAnsi" w:cstheme="minorHAnsi"/>
                <w:noProof/>
                <w:szCs w:val="18"/>
              </w:rPr>
              <w:t>[2]</w:t>
            </w:r>
          </w:p>
          <w:p w14:paraId="765D67C4" w14:textId="432E962C" w:rsidR="00B8611A" w:rsidRPr="000D7DFA" w:rsidRDefault="00B8611A" w:rsidP="009A600F">
            <w:pPr>
              <w:pStyle w:val="TableText"/>
              <w:numPr>
                <w:ilvl w:val="0"/>
                <w:numId w:val="4"/>
              </w:numPr>
              <w:rPr>
                <w:rFonts w:asciiTheme="minorHAnsi" w:hAnsiTheme="minorHAnsi" w:cstheme="minorHAnsi"/>
                <w:szCs w:val="18"/>
              </w:rPr>
            </w:pPr>
            <w:r w:rsidRPr="000D7DFA">
              <w:rPr>
                <w:rFonts w:asciiTheme="minorHAnsi" w:hAnsiTheme="minorHAnsi" w:cstheme="minorHAnsi"/>
                <w:szCs w:val="18"/>
              </w:rPr>
              <w:t xml:space="preserve">Furie, </w:t>
            </w:r>
            <w:r w:rsidR="00594053" w:rsidRPr="000D7DFA">
              <w:rPr>
                <w:rFonts w:asciiTheme="minorHAnsi" w:hAnsiTheme="minorHAnsi" w:cstheme="minorHAnsi"/>
                <w:szCs w:val="18"/>
              </w:rPr>
              <w:t>20</w:t>
            </w:r>
            <w:r w:rsidR="00E938E8">
              <w:rPr>
                <w:rFonts w:asciiTheme="minorHAnsi" w:hAnsiTheme="minorHAnsi" w:cstheme="minorHAnsi"/>
                <w:szCs w:val="18"/>
              </w:rPr>
              <w:t>21</w:t>
            </w:r>
            <w:r w:rsidR="00594053" w:rsidRPr="000D7DFA">
              <w:rPr>
                <w:rFonts w:asciiTheme="minorHAnsi" w:hAnsiTheme="minorHAnsi" w:cstheme="minorHAnsi"/>
                <w:szCs w:val="18"/>
              </w:rPr>
              <w:t xml:space="preserve"> </w:t>
            </w:r>
            <w:r w:rsidR="001F7D7B">
              <w:rPr>
                <w:rFonts w:asciiTheme="minorHAnsi" w:hAnsiTheme="minorHAnsi" w:cstheme="minorHAnsi"/>
                <w:szCs w:val="18"/>
              </w:rPr>
              <w:t>(</w:t>
            </w:r>
            <w:r w:rsidRPr="000D7DFA">
              <w:rPr>
                <w:rFonts w:asciiTheme="minorHAnsi" w:hAnsiTheme="minorHAnsi" w:cstheme="minorHAnsi"/>
                <w:szCs w:val="18"/>
              </w:rPr>
              <w:t>DZP)</w:t>
            </w:r>
            <w:r w:rsidR="00D92010">
              <w:rPr>
                <w:rFonts w:asciiTheme="minorHAnsi" w:hAnsiTheme="minorHAnsi" w:cstheme="minorHAnsi"/>
                <w:szCs w:val="18"/>
              </w:rPr>
              <w:t xml:space="preserve"> </w:t>
            </w:r>
            <w:r w:rsidR="00D92010">
              <w:rPr>
                <w:rFonts w:asciiTheme="minorHAnsi" w:hAnsiTheme="minorHAnsi" w:cstheme="minorHAnsi"/>
                <w:noProof/>
                <w:szCs w:val="18"/>
              </w:rPr>
              <w:t>[3]</w:t>
            </w:r>
          </w:p>
        </w:tc>
        <w:tc>
          <w:tcPr>
            <w:tcW w:w="2343" w:type="dxa"/>
          </w:tcPr>
          <w:p w14:paraId="7862B5CC" w14:textId="77777777" w:rsidR="00B8611A" w:rsidRPr="000D7DFA" w:rsidRDefault="00B8611A" w:rsidP="00B8611A">
            <w:pPr>
              <w:pStyle w:val="TableText"/>
              <w:numPr>
                <w:ilvl w:val="0"/>
                <w:numId w:val="4"/>
              </w:numPr>
              <w:rPr>
                <w:rFonts w:asciiTheme="minorHAnsi" w:hAnsiTheme="minorHAnsi" w:cstheme="minorHAnsi"/>
                <w:szCs w:val="18"/>
              </w:rPr>
            </w:pPr>
            <w:r w:rsidRPr="000D7DFA">
              <w:rPr>
                <w:rFonts w:asciiTheme="minorHAnsi" w:hAnsiTheme="minorHAnsi" w:cstheme="minorHAnsi"/>
                <w:szCs w:val="18"/>
              </w:rPr>
              <w:t>All studies were placebo controlled and double blinded</w:t>
            </w:r>
          </w:p>
        </w:tc>
        <w:tc>
          <w:tcPr>
            <w:tcW w:w="2520" w:type="dxa"/>
          </w:tcPr>
          <w:p w14:paraId="60C880AC" w14:textId="23B0F734" w:rsidR="00B8611A" w:rsidRPr="00686778" w:rsidRDefault="00B8611A" w:rsidP="009A600F">
            <w:pPr>
              <w:pStyle w:val="TableListParagraph"/>
              <w:numPr>
                <w:ilvl w:val="0"/>
                <w:numId w:val="4"/>
              </w:numPr>
              <w:rPr>
                <w:rFonts w:asciiTheme="minorHAnsi" w:hAnsiTheme="minorHAnsi" w:cstheme="minorHAnsi"/>
                <w:szCs w:val="18"/>
              </w:rPr>
            </w:pPr>
            <w:r w:rsidRPr="00686778">
              <w:rPr>
                <w:rFonts w:asciiTheme="minorHAnsi" w:hAnsiTheme="minorHAnsi" w:cstheme="minorHAnsi"/>
                <w:szCs w:val="18"/>
              </w:rPr>
              <w:t xml:space="preserve">Furie, 2019 did not exclude SLE with </w:t>
            </w:r>
            <w:r w:rsidR="00594053">
              <w:rPr>
                <w:rFonts w:asciiTheme="minorHAnsi" w:hAnsiTheme="minorHAnsi" w:cstheme="minorHAnsi"/>
                <w:szCs w:val="18"/>
              </w:rPr>
              <w:t>renal</w:t>
            </w:r>
            <w:r w:rsidR="00594053" w:rsidRPr="00686778">
              <w:rPr>
                <w:rFonts w:asciiTheme="minorHAnsi" w:hAnsiTheme="minorHAnsi" w:cstheme="minorHAnsi"/>
                <w:szCs w:val="18"/>
              </w:rPr>
              <w:t xml:space="preserve"> </w:t>
            </w:r>
            <w:r w:rsidRPr="00686778">
              <w:rPr>
                <w:rFonts w:asciiTheme="minorHAnsi" w:hAnsiTheme="minorHAnsi" w:cstheme="minorHAnsi"/>
                <w:szCs w:val="18"/>
              </w:rPr>
              <w:t>involvement</w:t>
            </w:r>
          </w:p>
        </w:tc>
        <w:tc>
          <w:tcPr>
            <w:tcW w:w="2070" w:type="dxa"/>
          </w:tcPr>
          <w:p w14:paraId="06FD27D2" w14:textId="77777777" w:rsidR="00B8611A" w:rsidRPr="00686778" w:rsidRDefault="00B8611A" w:rsidP="00B8611A">
            <w:pPr>
              <w:pStyle w:val="TableText"/>
              <w:numPr>
                <w:ilvl w:val="0"/>
                <w:numId w:val="5"/>
              </w:numPr>
              <w:rPr>
                <w:rFonts w:asciiTheme="minorHAnsi" w:hAnsiTheme="minorHAnsi" w:cstheme="minorHAnsi"/>
                <w:szCs w:val="18"/>
              </w:rPr>
            </w:pPr>
            <w:r w:rsidRPr="00686778">
              <w:rPr>
                <w:rFonts w:asciiTheme="minorHAnsi" w:hAnsiTheme="minorHAnsi" w:cstheme="minorHAnsi"/>
                <w:szCs w:val="18"/>
              </w:rPr>
              <w:t xml:space="preserve">Baseline characteristics were poorly reported across all studies </w:t>
            </w:r>
          </w:p>
        </w:tc>
        <w:tc>
          <w:tcPr>
            <w:tcW w:w="2610" w:type="dxa"/>
          </w:tcPr>
          <w:p w14:paraId="38ED54E4" w14:textId="2C82B3F1" w:rsidR="00B8611A" w:rsidRPr="00686778" w:rsidRDefault="00B8611A" w:rsidP="00B8611A">
            <w:pPr>
              <w:pStyle w:val="TableText"/>
              <w:numPr>
                <w:ilvl w:val="0"/>
                <w:numId w:val="5"/>
              </w:numPr>
              <w:rPr>
                <w:rFonts w:asciiTheme="minorHAnsi" w:hAnsiTheme="minorHAnsi" w:cstheme="minorHAnsi"/>
                <w:szCs w:val="18"/>
              </w:rPr>
            </w:pPr>
            <w:r w:rsidRPr="00686778">
              <w:rPr>
                <w:rFonts w:asciiTheme="minorHAnsi" w:hAnsiTheme="minorHAnsi" w:cstheme="minorHAnsi"/>
                <w:szCs w:val="18"/>
              </w:rPr>
              <w:t xml:space="preserve">Furie, 2019 and </w:t>
            </w:r>
            <w:r w:rsidR="003E73DF">
              <w:rPr>
                <w:rFonts w:asciiTheme="minorHAnsi" w:hAnsiTheme="minorHAnsi" w:cstheme="minorHAnsi"/>
                <w:szCs w:val="18"/>
              </w:rPr>
              <w:t xml:space="preserve">van </w:t>
            </w:r>
            <w:r w:rsidRPr="00686778">
              <w:rPr>
                <w:rFonts w:asciiTheme="minorHAnsi" w:hAnsiTheme="minorHAnsi" w:cstheme="minorHAnsi"/>
                <w:szCs w:val="18"/>
              </w:rPr>
              <w:t>Vollenhoven,</w:t>
            </w:r>
            <w:r w:rsidR="00891BEE">
              <w:rPr>
                <w:rFonts w:asciiTheme="minorHAnsi" w:hAnsiTheme="minorHAnsi" w:cstheme="minorHAnsi"/>
                <w:szCs w:val="18"/>
              </w:rPr>
              <w:t xml:space="preserve"> </w:t>
            </w:r>
            <w:r w:rsidRPr="00686778">
              <w:rPr>
                <w:rFonts w:asciiTheme="minorHAnsi" w:hAnsiTheme="minorHAnsi" w:cstheme="minorHAnsi"/>
                <w:szCs w:val="18"/>
              </w:rPr>
              <w:t xml:space="preserve">2018 had 24 weeks follow-up instead of 52 weeks </w:t>
            </w:r>
          </w:p>
        </w:tc>
      </w:tr>
      <w:tr w:rsidR="00B8611A" w:rsidRPr="00686778" w14:paraId="4BB43C13" w14:textId="77777777" w:rsidTr="002E110D">
        <w:tc>
          <w:tcPr>
            <w:tcW w:w="1411" w:type="dxa"/>
          </w:tcPr>
          <w:p w14:paraId="0C980980" w14:textId="77777777" w:rsidR="00B8611A" w:rsidRPr="00686778" w:rsidRDefault="00B8611A" w:rsidP="002E110D">
            <w:pPr>
              <w:pStyle w:val="TableText"/>
              <w:rPr>
                <w:rFonts w:asciiTheme="minorHAnsi" w:hAnsiTheme="minorHAnsi" w:cstheme="minorHAnsi"/>
                <w:szCs w:val="18"/>
              </w:rPr>
            </w:pPr>
            <w:r w:rsidRPr="00686778">
              <w:rPr>
                <w:rFonts w:asciiTheme="minorHAnsi" w:hAnsiTheme="minorHAnsi" w:cstheme="minorHAnsi"/>
                <w:szCs w:val="18"/>
              </w:rPr>
              <w:t>BILAG score</w:t>
            </w:r>
          </w:p>
        </w:tc>
        <w:tc>
          <w:tcPr>
            <w:tcW w:w="2991" w:type="dxa"/>
          </w:tcPr>
          <w:p w14:paraId="3FB1385C" w14:textId="06BB64FE" w:rsidR="00B8611A" w:rsidRPr="000D7DFA" w:rsidRDefault="00B8611A" w:rsidP="00B8611A">
            <w:pPr>
              <w:pStyle w:val="TableText"/>
              <w:numPr>
                <w:ilvl w:val="0"/>
                <w:numId w:val="4"/>
              </w:numPr>
              <w:rPr>
                <w:rFonts w:asciiTheme="minorHAnsi" w:hAnsiTheme="minorHAnsi" w:cstheme="minorHAnsi"/>
                <w:szCs w:val="18"/>
              </w:rPr>
            </w:pPr>
            <w:r w:rsidRPr="000D7DFA">
              <w:rPr>
                <w:rFonts w:asciiTheme="minorHAnsi" w:hAnsiTheme="minorHAnsi" w:cstheme="minorHAnsi"/>
                <w:szCs w:val="18"/>
              </w:rPr>
              <w:t>Merrill, 2010 (rituximab)</w:t>
            </w:r>
            <w:r w:rsidR="00D92010">
              <w:rPr>
                <w:rFonts w:asciiTheme="minorHAnsi" w:hAnsiTheme="minorHAnsi" w:cstheme="minorHAnsi"/>
                <w:szCs w:val="18"/>
              </w:rPr>
              <w:t xml:space="preserve"> </w:t>
            </w:r>
            <w:r w:rsidR="00D92010">
              <w:rPr>
                <w:rFonts w:asciiTheme="minorHAnsi" w:hAnsiTheme="minorHAnsi" w:cstheme="minorHAnsi"/>
                <w:noProof/>
                <w:szCs w:val="18"/>
              </w:rPr>
              <w:t>[4]</w:t>
            </w:r>
          </w:p>
          <w:p w14:paraId="0CCBF87E" w14:textId="06905CE5" w:rsidR="00B8611A" w:rsidRPr="000D7DFA" w:rsidRDefault="00B8611A" w:rsidP="00B8611A">
            <w:pPr>
              <w:pStyle w:val="TableText"/>
              <w:numPr>
                <w:ilvl w:val="0"/>
                <w:numId w:val="4"/>
              </w:numPr>
              <w:rPr>
                <w:rFonts w:asciiTheme="minorHAnsi" w:hAnsiTheme="minorHAnsi" w:cstheme="minorHAnsi"/>
                <w:szCs w:val="18"/>
              </w:rPr>
            </w:pPr>
            <w:r w:rsidRPr="000D7DFA">
              <w:rPr>
                <w:rFonts w:asciiTheme="minorHAnsi" w:hAnsiTheme="minorHAnsi" w:cstheme="minorHAnsi"/>
                <w:szCs w:val="18"/>
              </w:rPr>
              <w:t>Griffiths, 2010 (cyclosporine and AZA)</w:t>
            </w:r>
            <w:r w:rsidR="00D92010">
              <w:rPr>
                <w:rFonts w:asciiTheme="minorHAnsi" w:hAnsiTheme="minorHAnsi" w:cstheme="minorHAnsi"/>
                <w:szCs w:val="18"/>
              </w:rPr>
              <w:t xml:space="preserve"> </w:t>
            </w:r>
            <w:r w:rsidR="002E5675">
              <w:rPr>
                <w:rFonts w:asciiTheme="minorHAnsi" w:hAnsiTheme="minorHAnsi" w:cstheme="minorHAnsi"/>
                <w:noProof/>
                <w:szCs w:val="18"/>
              </w:rPr>
              <w:t>[5]</w:t>
            </w:r>
          </w:p>
        </w:tc>
        <w:tc>
          <w:tcPr>
            <w:tcW w:w="2343" w:type="dxa"/>
          </w:tcPr>
          <w:p w14:paraId="0808AFCD" w14:textId="77777777" w:rsidR="00B8611A" w:rsidRPr="000D7DFA" w:rsidRDefault="00B8611A" w:rsidP="00B8611A">
            <w:pPr>
              <w:pStyle w:val="TableText"/>
              <w:numPr>
                <w:ilvl w:val="0"/>
                <w:numId w:val="4"/>
              </w:numPr>
              <w:rPr>
                <w:rFonts w:asciiTheme="minorHAnsi" w:hAnsiTheme="minorHAnsi" w:cstheme="minorHAnsi"/>
                <w:szCs w:val="18"/>
              </w:rPr>
            </w:pPr>
            <w:r w:rsidRPr="000D7DFA">
              <w:rPr>
                <w:rFonts w:asciiTheme="minorHAnsi" w:hAnsiTheme="minorHAnsi" w:cstheme="minorHAnsi"/>
                <w:szCs w:val="18"/>
              </w:rPr>
              <w:t>Griffiths, 2010 was not placebo controlled nor double blinded</w:t>
            </w:r>
          </w:p>
        </w:tc>
        <w:tc>
          <w:tcPr>
            <w:tcW w:w="2520" w:type="dxa"/>
          </w:tcPr>
          <w:p w14:paraId="504CFD86" w14:textId="77777777" w:rsidR="00B8611A" w:rsidRPr="00686778" w:rsidRDefault="00B8611A" w:rsidP="00B8611A">
            <w:pPr>
              <w:pStyle w:val="TableText"/>
              <w:numPr>
                <w:ilvl w:val="0"/>
                <w:numId w:val="4"/>
              </w:numPr>
              <w:rPr>
                <w:rFonts w:asciiTheme="minorHAnsi" w:hAnsiTheme="minorHAnsi" w:cstheme="minorHAnsi"/>
                <w:szCs w:val="18"/>
              </w:rPr>
            </w:pPr>
            <w:r w:rsidRPr="00686778">
              <w:rPr>
                <w:rFonts w:asciiTheme="minorHAnsi" w:hAnsiTheme="minorHAnsi" w:cstheme="minorHAnsi"/>
                <w:szCs w:val="18"/>
              </w:rPr>
              <w:t xml:space="preserve">Patients with CNS lupus or kidney diseases were not excluded in Griffiths, 2010 </w:t>
            </w:r>
          </w:p>
          <w:p w14:paraId="34A6E468" w14:textId="77777777" w:rsidR="00B8611A" w:rsidRPr="00686778" w:rsidRDefault="00B8611A" w:rsidP="002E110D">
            <w:pPr>
              <w:pStyle w:val="TableText"/>
              <w:rPr>
                <w:rFonts w:asciiTheme="minorHAnsi" w:hAnsiTheme="minorHAnsi" w:cstheme="minorHAnsi"/>
                <w:szCs w:val="18"/>
              </w:rPr>
            </w:pPr>
          </w:p>
        </w:tc>
        <w:tc>
          <w:tcPr>
            <w:tcW w:w="2070" w:type="dxa"/>
          </w:tcPr>
          <w:p w14:paraId="019544C0" w14:textId="77777777" w:rsidR="00B8611A" w:rsidRPr="00686778" w:rsidRDefault="00B8611A" w:rsidP="00B8611A">
            <w:pPr>
              <w:pStyle w:val="TableText"/>
              <w:numPr>
                <w:ilvl w:val="0"/>
                <w:numId w:val="4"/>
              </w:numPr>
              <w:rPr>
                <w:rFonts w:asciiTheme="minorHAnsi" w:hAnsiTheme="minorHAnsi" w:cstheme="minorHAnsi"/>
                <w:szCs w:val="18"/>
              </w:rPr>
            </w:pPr>
            <w:r w:rsidRPr="00686778">
              <w:rPr>
                <w:rFonts w:asciiTheme="minorHAnsi" w:hAnsiTheme="minorHAnsi" w:cstheme="minorHAnsi"/>
                <w:szCs w:val="18"/>
              </w:rPr>
              <w:t>Baseline characteristics were poorly reported across all studies</w:t>
            </w:r>
          </w:p>
        </w:tc>
        <w:tc>
          <w:tcPr>
            <w:tcW w:w="2610" w:type="dxa"/>
          </w:tcPr>
          <w:p w14:paraId="567B1A7E" w14:textId="77777777" w:rsidR="00B8611A" w:rsidRPr="00686778" w:rsidRDefault="00B8611A" w:rsidP="00B8611A">
            <w:pPr>
              <w:pStyle w:val="TableText"/>
              <w:numPr>
                <w:ilvl w:val="0"/>
                <w:numId w:val="5"/>
              </w:numPr>
              <w:rPr>
                <w:rFonts w:asciiTheme="minorHAnsi" w:hAnsiTheme="minorHAnsi" w:cstheme="minorHAnsi"/>
                <w:szCs w:val="18"/>
              </w:rPr>
            </w:pPr>
            <w:r w:rsidRPr="00686778">
              <w:rPr>
                <w:rFonts w:asciiTheme="minorHAnsi" w:hAnsiTheme="minorHAnsi" w:cstheme="minorHAnsi"/>
                <w:szCs w:val="18"/>
              </w:rPr>
              <w:t>Griffiths, 2010 had a different definition for outcome that could not be leveraged from the CSR in TULIP</w:t>
            </w:r>
          </w:p>
        </w:tc>
      </w:tr>
      <w:tr w:rsidR="00B8611A" w:rsidRPr="00686778" w14:paraId="4AB87BE5" w14:textId="77777777" w:rsidTr="002E110D">
        <w:tc>
          <w:tcPr>
            <w:tcW w:w="1411" w:type="dxa"/>
          </w:tcPr>
          <w:p w14:paraId="5C718436" w14:textId="77777777" w:rsidR="00B8611A" w:rsidRPr="00686778" w:rsidRDefault="00B8611A" w:rsidP="002E110D">
            <w:pPr>
              <w:pStyle w:val="TableText"/>
              <w:rPr>
                <w:rFonts w:asciiTheme="minorHAnsi" w:hAnsiTheme="minorHAnsi" w:cstheme="minorHAnsi"/>
                <w:szCs w:val="18"/>
              </w:rPr>
            </w:pPr>
            <w:r w:rsidRPr="00686778">
              <w:rPr>
                <w:rFonts w:asciiTheme="minorHAnsi" w:hAnsiTheme="minorHAnsi" w:cstheme="minorHAnsi"/>
                <w:szCs w:val="18"/>
              </w:rPr>
              <w:t>SLEDAI reduction</w:t>
            </w:r>
          </w:p>
        </w:tc>
        <w:tc>
          <w:tcPr>
            <w:tcW w:w="2991" w:type="dxa"/>
          </w:tcPr>
          <w:p w14:paraId="09E9E742" w14:textId="4F7A01ED" w:rsidR="00B8611A" w:rsidRPr="000D7DFA" w:rsidRDefault="00B8611A" w:rsidP="00B8611A">
            <w:pPr>
              <w:pStyle w:val="TableText"/>
              <w:numPr>
                <w:ilvl w:val="0"/>
                <w:numId w:val="4"/>
              </w:numPr>
              <w:rPr>
                <w:rFonts w:asciiTheme="minorHAnsi" w:hAnsiTheme="minorHAnsi" w:cstheme="minorHAnsi"/>
                <w:szCs w:val="18"/>
              </w:rPr>
            </w:pPr>
            <w:r w:rsidRPr="000D7DFA">
              <w:rPr>
                <w:rFonts w:asciiTheme="minorHAnsi" w:hAnsiTheme="minorHAnsi" w:cstheme="minorHAnsi"/>
                <w:szCs w:val="18"/>
              </w:rPr>
              <w:t>Navarra, 2011 (belimumab)</w:t>
            </w:r>
            <w:r w:rsidR="002E5675">
              <w:rPr>
                <w:rFonts w:asciiTheme="minorHAnsi" w:hAnsiTheme="minorHAnsi" w:cstheme="minorHAnsi"/>
                <w:szCs w:val="18"/>
              </w:rPr>
              <w:t xml:space="preserve"> </w:t>
            </w:r>
            <w:r w:rsidR="002E5675">
              <w:rPr>
                <w:rFonts w:asciiTheme="minorHAnsi" w:hAnsiTheme="minorHAnsi" w:cstheme="minorHAnsi"/>
                <w:noProof/>
                <w:szCs w:val="18"/>
              </w:rPr>
              <w:t>[6]</w:t>
            </w:r>
          </w:p>
          <w:p w14:paraId="6D598812" w14:textId="5C81D95C" w:rsidR="00B8611A" w:rsidRPr="000D7DFA" w:rsidRDefault="00B8611A" w:rsidP="00B8611A">
            <w:pPr>
              <w:pStyle w:val="TableText"/>
              <w:numPr>
                <w:ilvl w:val="0"/>
                <w:numId w:val="4"/>
              </w:numPr>
              <w:rPr>
                <w:rFonts w:asciiTheme="minorHAnsi" w:hAnsiTheme="minorHAnsi" w:cstheme="minorHAnsi"/>
                <w:szCs w:val="18"/>
              </w:rPr>
            </w:pPr>
            <w:r w:rsidRPr="000D7DFA">
              <w:rPr>
                <w:rFonts w:asciiTheme="minorHAnsi" w:hAnsiTheme="minorHAnsi" w:cstheme="minorHAnsi"/>
                <w:szCs w:val="18"/>
              </w:rPr>
              <w:t>Furie, 2011 (belimumab)</w:t>
            </w:r>
            <w:r w:rsidR="002E5675">
              <w:rPr>
                <w:rFonts w:asciiTheme="minorHAnsi" w:hAnsiTheme="minorHAnsi" w:cstheme="minorHAnsi"/>
                <w:szCs w:val="18"/>
              </w:rPr>
              <w:t xml:space="preserve"> </w:t>
            </w:r>
            <w:r w:rsidR="009C3997">
              <w:rPr>
                <w:rFonts w:asciiTheme="minorHAnsi" w:hAnsiTheme="minorHAnsi" w:cstheme="minorHAnsi"/>
                <w:noProof/>
                <w:szCs w:val="18"/>
              </w:rPr>
              <w:t>[7]</w:t>
            </w:r>
          </w:p>
          <w:p w14:paraId="1EC6041E" w14:textId="664A0AE1" w:rsidR="00B8611A" w:rsidRPr="000D7DFA" w:rsidRDefault="00B8611A" w:rsidP="00B8611A">
            <w:pPr>
              <w:pStyle w:val="TableText"/>
              <w:numPr>
                <w:ilvl w:val="0"/>
                <w:numId w:val="4"/>
              </w:numPr>
              <w:rPr>
                <w:rFonts w:asciiTheme="minorHAnsi" w:hAnsiTheme="minorHAnsi" w:cstheme="minorHAnsi"/>
                <w:szCs w:val="18"/>
              </w:rPr>
            </w:pPr>
            <w:r w:rsidRPr="000D7DFA">
              <w:rPr>
                <w:rFonts w:asciiTheme="minorHAnsi" w:hAnsiTheme="minorHAnsi" w:cstheme="minorHAnsi"/>
                <w:szCs w:val="18"/>
              </w:rPr>
              <w:t>Zhang, 2018 (belimumab)</w:t>
            </w:r>
            <w:r w:rsidR="00052A42">
              <w:rPr>
                <w:rFonts w:asciiTheme="minorHAnsi" w:hAnsiTheme="minorHAnsi" w:cstheme="minorHAnsi"/>
                <w:szCs w:val="18"/>
              </w:rPr>
              <w:t xml:space="preserve"> </w:t>
            </w:r>
            <w:r w:rsidR="00052A42">
              <w:rPr>
                <w:rFonts w:asciiTheme="minorHAnsi" w:hAnsiTheme="minorHAnsi" w:cstheme="minorHAnsi"/>
                <w:noProof/>
                <w:szCs w:val="18"/>
              </w:rPr>
              <w:t>[8]</w:t>
            </w:r>
          </w:p>
          <w:p w14:paraId="2D98A3D4" w14:textId="0029FC1D" w:rsidR="00B8611A" w:rsidRPr="000D7DFA" w:rsidRDefault="00B8611A" w:rsidP="00B8611A">
            <w:pPr>
              <w:pStyle w:val="TableText"/>
              <w:numPr>
                <w:ilvl w:val="0"/>
                <w:numId w:val="4"/>
              </w:numPr>
              <w:rPr>
                <w:rFonts w:asciiTheme="minorHAnsi" w:hAnsiTheme="minorHAnsi" w:cstheme="minorHAnsi"/>
                <w:szCs w:val="18"/>
              </w:rPr>
            </w:pPr>
            <w:proofErr w:type="spellStart"/>
            <w:r w:rsidRPr="000D7DFA">
              <w:rPr>
                <w:rFonts w:asciiTheme="minorHAnsi" w:hAnsiTheme="minorHAnsi" w:cstheme="minorHAnsi"/>
                <w:szCs w:val="18"/>
              </w:rPr>
              <w:t>Stohl</w:t>
            </w:r>
            <w:proofErr w:type="spellEnd"/>
            <w:r w:rsidRPr="000D7DFA">
              <w:rPr>
                <w:rFonts w:asciiTheme="minorHAnsi" w:hAnsiTheme="minorHAnsi" w:cstheme="minorHAnsi"/>
                <w:szCs w:val="18"/>
              </w:rPr>
              <w:t>, 2017 (belimumab)</w:t>
            </w:r>
            <w:r w:rsidR="00052A42">
              <w:rPr>
                <w:rFonts w:asciiTheme="minorHAnsi" w:hAnsiTheme="minorHAnsi" w:cstheme="minorHAnsi"/>
                <w:szCs w:val="18"/>
              </w:rPr>
              <w:t xml:space="preserve"> </w:t>
            </w:r>
            <w:r w:rsidR="00052A42">
              <w:rPr>
                <w:rFonts w:asciiTheme="minorHAnsi" w:hAnsiTheme="minorHAnsi" w:cstheme="minorHAnsi"/>
                <w:noProof/>
                <w:szCs w:val="18"/>
              </w:rPr>
              <w:t>[9]</w:t>
            </w:r>
          </w:p>
          <w:p w14:paraId="53D1C6F1" w14:textId="0764D3E0" w:rsidR="00B8611A" w:rsidRPr="000D7DFA" w:rsidRDefault="00B8611A" w:rsidP="00B8611A">
            <w:pPr>
              <w:pStyle w:val="TableText"/>
              <w:numPr>
                <w:ilvl w:val="0"/>
                <w:numId w:val="4"/>
              </w:numPr>
              <w:rPr>
                <w:rFonts w:asciiTheme="minorHAnsi" w:hAnsiTheme="minorHAnsi" w:cstheme="minorHAnsi"/>
                <w:szCs w:val="18"/>
              </w:rPr>
            </w:pPr>
            <w:r w:rsidRPr="000D7DFA">
              <w:rPr>
                <w:rFonts w:asciiTheme="minorHAnsi" w:hAnsiTheme="minorHAnsi" w:cstheme="minorHAnsi"/>
                <w:szCs w:val="18"/>
              </w:rPr>
              <w:t>Yahya, 2013 (MYC)</w:t>
            </w:r>
            <w:r w:rsidR="00694865">
              <w:rPr>
                <w:rFonts w:asciiTheme="minorHAnsi" w:hAnsiTheme="minorHAnsi" w:cstheme="minorHAnsi"/>
                <w:szCs w:val="18"/>
              </w:rPr>
              <w:t xml:space="preserve"> </w:t>
            </w:r>
            <w:r w:rsidR="00694865">
              <w:rPr>
                <w:rFonts w:asciiTheme="minorHAnsi" w:hAnsiTheme="minorHAnsi" w:cstheme="minorHAnsi"/>
                <w:noProof/>
                <w:szCs w:val="18"/>
              </w:rPr>
              <w:t>[10]</w:t>
            </w:r>
          </w:p>
          <w:p w14:paraId="31C9FDF8" w14:textId="6CEAB1D4" w:rsidR="00B8611A" w:rsidRPr="000D7DFA" w:rsidRDefault="001F7D7B" w:rsidP="00B8611A">
            <w:pPr>
              <w:pStyle w:val="TableText"/>
              <w:numPr>
                <w:ilvl w:val="0"/>
                <w:numId w:val="4"/>
              </w:numPr>
              <w:rPr>
                <w:rFonts w:asciiTheme="minorHAnsi" w:hAnsiTheme="minorHAnsi" w:cstheme="minorHAnsi"/>
                <w:szCs w:val="18"/>
              </w:rPr>
            </w:pPr>
            <w:r>
              <w:rPr>
                <w:rFonts w:asciiTheme="minorHAnsi" w:hAnsiTheme="minorHAnsi" w:cstheme="minorHAnsi"/>
                <w:szCs w:val="18"/>
              </w:rPr>
              <w:t>v</w:t>
            </w:r>
            <w:r w:rsidR="00B8611A" w:rsidRPr="000D7DFA">
              <w:rPr>
                <w:rFonts w:asciiTheme="minorHAnsi" w:hAnsiTheme="minorHAnsi" w:cstheme="minorHAnsi"/>
                <w:szCs w:val="18"/>
              </w:rPr>
              <w:t>an Vollenhoven, 2018 (UST)</w:t>
            </w:r>
            <w:r w:rsidR="00694865">
              <w:rPr>
                <w:rFonts w:asciiTheme="minorHAnsi" w:hAnsiTheme="minorHAnsi" w:cstheme="minorHAnsi"/>
                <w:szCs w:val="18"/>
              </w:rPr>
              <w:t xml:space="preserve"> </w:t>
            </w:r>
            <w:r w:rsidR="00694865">
              <w:rPr>
                <w:rFonts w:asciiTheme="minorHAnsi" w:hAnsiTheme="minorHAnsi" w:cstheme="minorHAnsi"/>
                <w:noProof/>
                <w:szCs w:val="18"/>
              </w:rPr>
              <w:t>[2]</w:t>
            </w:r>
          </w:p>
        </w:tc>
        <w:tc>
          <w:tcPr>
            <w:tcW w:w="2343" w:type="dxa"/>
          </w:tcPr>
          <w:p w14:paraId="2D20D495" w14:textId="77777777" w:rsidR="00B8611A" w:rsidRPr="000D7DFA" w:rsidRDefault="00B8611A" w:rsidP="00B8611A">
            <w:pPr>
              <w:pStyle w:val="TableText"/>
              <w:numPr>
                <w:ilvl w:val="0"/>
                <w:numId w:val="4"/>
              </w:numPr>
              <w:rPr>
                <w:rFonts w:asciiTheme="minorHAnsi" w:hAnsiTheme="minorHAnsi" w:cstheme="minorHAnsi"/>
                <w:szCs w:val="18"/>
              </w:rPr>
            </w:pPr>
            <w:r w:rsidRPr="000D7DFA">
              <w:rPr>
                <w:rFonts w:asciiTheme="minorHAnsi" w:hAnsiTheme="minorHAnsi" w:cstheme="minorHAnsi"/>
                <w:szCs w:val="18"/>
              </w:rPr>
              <w:t>Yahya, 2013 was not placebo controlled nor double blinded</w:t>
            </w:r>
          </w:p>
        </w:tc>
        <w:tc>
          <w:tcPr>
            <w:tcW w:w="2520" w:type="dxa"/>
          </w:tcPr>
          <w:p w14:paraId="5F882886" w14:textId="77777777" w:rsidR="00B8611A" w:rsidRPr="00686778" w:rsidRDefault="00B8611A" w:rsidP="00B8611A">
            <w:pPr>
              <w:pStyle w:val="TableText"/>
              <w:numPr>
                <w:ilvl w:val="0"/>
                <w:numId w:val="4"/>
              </w:numPr>
              <w:rPr>
                <w:rFonts w:asciiTheme="minorHAnsi" w:hAnsiTheme="minorHAnsi" w:cstheme="minorHAnsi"/>
                <w:szCs w:val="18"/>
              </w:rPr>
            </w:pPr>
            <w:r w:rsidRPr="00686778">
              <w:rPr>
                <w:rFonts w:asciiTheme="minorHAnsi" w:hAnsiTheme="minorHAnsi" w:cstheme="minorHAnsi"/>
                <w:szCs w:val="18"/>
              </w:rPr>
              <w:t xml:space="preserve">Inclusion criteria aligned across studies </w:t>
            </w:r>
          </w:p>
        </w:tc>
        <w:tc>
          <w:tcPr>
            <w:tcW w:w="2070" w:type="dxa"/>
          </w:tcPr>
          <w:p w14:paraId="05879911" w14:textId="77777777" w:rsidR="00B8611A" w:rsidRPr="00686778" w:rsidRDefault="00B8611A" w:rsidP="00B8611A">
            <w:pPr>
              <w:pStyle w:val="TableText"/>
              <w:numPr>
                <w:ilvl w:val="0"/>
                <w:numId w:val="4"/>
              </w:numPr>
              <w:rPr>
                <w:rFonts w:asciiTheme="minorHAnsi" w:hAnsiTheme="minorHAnsi" w:cstheme="minorHAnsi"/>
                <w:szCs w:val="18"/>
              </w:rPr>
            </w:pPr>
            <w:r w:rsidRPr="00686778">
              <w:rPr>
                <w:rFonts w:asciiTheme="minorHAnsi" w:hAnsiTheme="minorHAnsi" w:cstheme="minorHAnsi"/>
                <w:szCs w:val="18"/>
              </w:rPr>
              <w:t xml:space="preserve">Baseline characteristics were poorly reported across all studies </w:t>
            </w:r>
          </w:p>
        </w:tc>
        <w:tc>
          <w:tcPr>
            <w:tcW w:w="2610" w:type="dxa"/>
          </w:tcPr>
          <w:p w14:paraId="3E07C25F" w14:textId="2BFC2297" w:rsidR="00B8611A" w:rsidRPr="00686778" w:rsidRDefault="00B8611A" w:rsidP="00B8611A">
            <w:pPr>
              <w:pStyle w:val="TableText"/>
              <w:numPr>
                <w:ilvl w:val="0"/>
                <w:numId w:val="4"/>
              </w:numPr>
              <w:rPr>
                <w:rFonts w:asciiTheme="minorHAnsi" w:hAnsiTheme="minorHAnsi" w:cstheme="minorHAnsi"/>
                <w:szCs w:val="18"/>
              </w:rPr>
            </w:pPr>
            <w:r w:rsidRPr="00686778">
              <w:rPr>
                <w:rFonts w:asciiTheme="minorHAnsi" w:hAnsiTheme="minorHAnsi" w:cstheme="minorHAnsi"/>
                <w:szCs w:val="18"/>
              </w:rPr>
              <w:t xml:space="preserve">Yahya, 2013 and </w:t>
            </w:r>
            <w:r w:rsidR="00D91D7F">
              <w:rPr>
                <w:rFonts w:asciiTheme="minorHAnsi" w:hAnsiTheme="minorHAnsi" w:cstheme="minorHAnsi"/>
                <w:szCs w:val="18"/>
              </w:rPr>
              <w:t xml:space="preserve">van </w:t>
            </w:r>
            <w:r w:rsidRPr="00686778">
              <w:rPr>
                <w:rFonts w:asciiTheme="minorHAnsi" w:hAnsiTheme="minorHAnsi" w:cstheme="minorHAnsi"/>
                <w:szCs w:val="18"/>
              </w:rPr>
              <w:t>Vollenhoven,</w:t>
            </w:r>
            <w:r w:rsidR="00D91D7F">
              <w:rPr>
                <w:rFonts w:asciiTheme="minorHAnsi" w:hAnsiTheme="minorHAnsi" w:cstheme="minorHAnsi"/>
                <w:szCs w:val="18"/>
              </w:rPr>
              <w:t xml:space="preserve"> </w:t>
            </w:r>
            <w:r w:rsidRPr="00686778">
              <w:rPr>
                <w:rFonts w:asciiTheme="minorHAnsi" w:hAnsiTheme="minorHAnsi" w:cstheme="minorHAnsi"/>
                <w:szCs w:val="18"/>
              </w:rPr>
              <w:t>2018 had 16- and 24-weeks follow-up</w:t>
            </w:r>
            <w:r w:rsidR="00D91D7F">
              <w:rPr>
                <w:rFonts w:asciiTheme="minorHAnsi" w:hAnsiTheme="minorHAnsi" w:cstheme="minorHAnsi"/>
                <w:szCs w:val="18"/>
              </w:rPr>
              <w:t>,</w:t>
            </w:r>
            <w:r w:rsidRPr="00686778">
              <w:rPr>
                <w:rFonts w:asciiTheme="minorHAnsi" w:hAnsiTheme="minorHAnsi" w:cstheme="minorHAnsi"/>
                <w:szCs w:val="18"/>
              </w:rPr>
              <w:t xml:space="preserve"> respectively</w:t>
            </w:r>
            <w:r w:rsidR="00D91D7F">
              <w:rPr>
                <w:rFonts w:asciiTheme="minorHAnsi" w:hAnsiTheme="minorHAnsi" w:cstheme="minorHAnsi"/>
                <w:szCs w:val="18"/>
              </w:rPr>
              <w:t>,</w:t>
            </w:r>
            <w:r w:rsidRPr="00686778">
              <w:rPr>
                <w:rFonts w:asciiTheme="minorHAnsi" w:hAnsiTheme="minorHAnsi" w:cstheme="minorHAnsi"/>
                <w:szCs w:val="18"/>
              </w:rPr>
              <w:t xml:space="preserve"> instead of 52 weeks</w:t>
            </w:r>
          </w:p>
        </w:tc>
      </w:tr>
      <w:tr w:rsidR="00B8611A" w:rsidRPr="00686778" w14:paraId="0026C9EC" w14:textId="77777777" w:rsidTr="002E110D">
        <w:tc>
          <w:tcPr>
            <w:tcW w:w="1411" w:type="dxa"/>
          </w:tcPr>
          <w:p w14:paraId="2275E1AD" w14:textId="77777777" w:rsidR="00B8611A" w:rsidRPr="00686778" w:rsidRDefault="00B8611A" w:rsidP="002E110D">
            <w:pPr>
              <w:pStyle w:val="TableText"/>
              <w:rPr>
                <w:rFonts w:asciiTheme="minorHAnsi" w:hAnsiTheme="minorHAnsi" w:cstheme="minorHAnsi"/>
                <w:szCs w:val="18"/>
              </w:rPr>
            </w:pPr>
            <w:r w:rsidRPr="00686778">
              <w:rPr>
                <w:rFonts w:asciiTheme="minorHAnsi" w:hAnsiTheme="minorHAnsi" w:cstheme="minorHAnsi"/>
                <w:szCs w:val="18"/>
              </w:rPr>
              <w:t>SRI(4) response</w:t>
            </w:r>
          </w:p>
        </w:tc>
        <w:tc>
          <w:tcPr>
            <w:tcW w:w="2991" w:type="dxa"/>
          </w:tcPr>
          <w:p w14:paraId="1F5F6964" w14:textId="02E4B1B7" w:rsidR="00B8611A" w:rsidRPr="000D7DFA" w:rsidRDefault="00B8611A" w:rsidP="002E110D">
            <w:pPr>
              <w:pStyle w:val="TableListParagraph"/>
              <w:rPr>
                <w:rFonts w:asciiTheme="minorHAnsi" w:hAnsiTheme="minorHAnsi" w:cstheme="minorHAnsi"/>
                <w:szCs w:val="18"/>
              </w:rPr>
            </w:pPr>
            <w:r w:rsidRPr="000D7DFA">
              <w:rPr>
                <w:rFonts w:asciiTheme="minorHAnsi" w:hAnsiTheme="minorHAnsi" w:cstheme="minorHAnsi"/>
                <w:szCs w:val="18"/>
              </w:rPr>
              <w:t>Navarra, 2011 (belimumab)</w:t>
            </w:r>
            <w:r w:rsidR="00694865">
              <w:rPr>
                <w:rFonts w:asciiTheme="minorHAnsi" w:hAnsiTheme="minorHAnsi" w:cstheme="minorHAnsi"/>
                <w:szCs w:val="18"/>
              </w:rPr>
              <w:t xml:space="preserve"> </w:t>
            </w:r>
            <w:r w:rsidR="00694865">
              <w:rPr>
                <w:rFonts w:asciiTheme="minorHAnsi" w:hAnsiTheme="minorHAnsi" w:cstheme="minorHAnsi"/>
                <w:noProof/>
                <w:szCs w:val="18"/>
              </w:rPr>
              <w:t>[6]</w:t>
            </w:r>
          </w:p>
          <w:p w14:paraId="2A5AD601" w14:textId="00350803" w:rsidR="00B8611A" w:rsidRPr="000D7DFA" w:rsidRDefault="00B8611A" w:rsidP="002E110D">
            <w:pPr>
              <w:pStyle w:val="TableListParagraph"/>
              <w:rPr>
                <w:rFonts w:asciiTheme="minorHAnsi" w:hAnsiTheme="minorHAnsi" w:cstheme="minorHAnsi"/>
                <w:szCs w:val="18"/>
              </w:rPr>
            </w:pPr>
            <w:r w:rsidRPr="000D7DFA">
              <w:rPr>
                <w:rFonts w:asciiTheme="minorHAnsi" w:hAnsiTheme="minorHAnsi" w:cstheme="minorHAnsi"/>
                <w:szCs w:val="18"/>
              </w:rPr>
              <w:t>Furie, 2011 (belimumab)</w:t>
            </w:r>
            <w:r w:rsidR="00694865">
              <w:rPr>
                <w:rFonts w:asciiTheme="minorHAnsi" w:hAnsiTheme="minorHAnsi" w:cstheme="minorHAnsi"/>
                <w:szCs w:val="18"/>
              </w:rPr>
              <w:t xml:space="preserve"> </w:t>
            </w:r>
            <w:r w:rsidR="00694865">
              <w:rPr>
                <w:rFonts w:asciiTheme="minorHAnsi" w:hAnsiTheme="minorHAnsi" w:cstheme="minorHAnsi"/>
                <w:noProof/>
                <w:szCs w:val="18"/>
              </w:rPr>
              <w:t>[7]</w:t>
            </w:r>
          </w:p>
          <w:p w14:paraId="79D0B26F" w14:textId="182B27B9" w:rsidR="00B8611A" w:rsidRPr="000D7DFA" w:rsidRDefault="00B8611A" w:rsidP="002E110D">
            <w:pPr>
              <w:pStyle w:val="TableListParagraph"/>
              <w:rPr>
                <w:rFonts w:asciiTheme="minorHAnsi" w:hAnsiTheme="minorHAnsi" w:cstheme="minorHAnsi"/>
                <w:szCs w:val="18"/>
              </w:rPr>
            </w:pPr>
            <w:r w:rsidRPr="000D7DFA">
              <w:rPr>
                <w:rFonts w:asciiTheme="minorHAnsi" w:hAnsiTheme="minorHAnsi" w:cstheme="minorHAnsi"/>
                <w:szCs w:val="18"/>
              </w:rPr>
              <w:t>Zhang, 2018 (belimumab)</w:t>
            </w:r>
            <w:r w:rsidR="00694865">
              <w:rPr>
                <w:rFonts w:asciiTheme="minorHAnsi" w:hAnsiTheme="minorHAnsi" w:cstheme="minorHAnsi"/>
                <w:szCs w:val="18"/>
              </w:rPr>
              <w:t xml:space="preserve"> </w:t>
            </w:r>
            <w:r w:rsidR="00694865">
              <w:rPr>
                <w:rFonts w:asciiTheme="minorHAnsi" w:hAnsiTheme="minorHAnsi" w:cstheme="minorHAnsi"/>
                <w:noProof/>
                <w:szCs w:val="18"/>
              </w:rPr>
              <w:t>[8]</w:t>
            </w:r>
          </w:p>
          <w:p w14:paraId="565A56DE" w14:textId="7033465A" w:rsidR="00B8611A" w:rsidRPr="000D7DFA" w:rsidRDefault="00B8611A" w:rsidP="002E110D">
            <w:pPr>
              <w:pStyle w:val="TableListParagraph"/>
              <w:rPr>
                <w:rFonts w:asciiTheme="minorHAnsi" w:hAnsiTheme="minorHAnsi" w:cstheme="minorHAnsi"/>
                <w:szCs w:val="18"/>
              </w:rPr>
            </w:pPr>
            <w:proofErr w:type="spellStart"/>
            <w:r w:rsidRPr="000D7DFA">
              <w:rPr>
                <w:rFonts w:asciiTheme="minorHAnsi" w:hAnsiTheme="minorHAnsi" w:cstheme="minorHAnsi"/>
                <w:szCs w:val="18"/>
              </w:rPr>
              <w:t>Stohl</w:t>
            </w:r>
            <w:proofErr w:type="spellEnd"/>
            <w:r w:rsidRPr="000D7DFA">
              <w:rPr>
                <w:rFonts w:asciiTheme="minorHAnsi" w:hAnsiTheme="minorHAnsi" w:cstheme="minorHAnsi"/>
                <w:szCs w:val="18"/>
              </w:rPr>
              <w:t>, 2017 (belimumab)</w:t>
            </w:r>
            <w:r w:rsidR="00694865">
              <w:rPr>
                <w:rFonts w:asciiTheme="minorHAnsi" w:hAnsiTheme="minorHAnsi" w:cstheme="minorHAnsi"/>
                <w:szCs w:val="18"/>
              </w:rPr>
              <w:t xml:space="preserve"> </w:t>
            </w:r>
            <w:r w:rsidR="00694865">
              <w:rPr>
                <w:rFonts w:asciiTheme="minorHAnsi" w:hAnsiTheme="minorHAnsi" w:cstheme="minorHAnsi"/>
                <w:noProof/>
                <w:szCs w:val="18"/>
              </w:rPr>
              <w:t>[9]</w:t>
            </w:r>
          </w:p>
          <w:p w14:paraId="62C356F1" w14:textId="1CE48388" w:rsidR="00B8611A" w:rsidRPr="000D7DFA" w:rsidRDefault="00B8611A" w:rsidP="002E110D">
            <w:pPr>
              <w:pStyle w:val="TableListParagraph"/>
              <w:rPr>
                <w:rFonts w:asciiTheme="minorHAnsi" w:hAnsiTheme="minorHAnsi" w:cstheme="minorHAnsi"/>
                <w:szCs w:val="18"/>
              </w:rPr>
            </w:pPr>
            <w:proofErr w:type="spellStart"/>
            <w:r w:rsidRPr="000D7DFA">
              <w:rPr>
                <w:rFonts w:asciiTheme="minorHAnsi" w:hAnsiTheme="minorHAnsi" w:cstheme="minorHAnsi"/>
                <w:szCs w:val="18"/>
              </w:rPr>
              <w:t>D’Cruz</w:t>
            </w:r>
            <w:proofErr w:type="spellEnd"/>
            <w:r w:rsidRPr="000D7DFA">
              <w:rPr>
                <w:rFonts w:asciiTheme="minorHAnsi" w:hAnsiTheme="minorHAnsi" w:cstheme="minorHAnsi"/>
                <w:szCs w:val="18"/>
              </w:rPr>
              <w:t>, 2019 (belimumab)</w:t>
            </w:r>
            <w:r w:rsidR="00D22EEF">
              <w:rPr>
                <w:rFonts w:asciiTheme="minorHAnsi" w:hAnsiTheme="minorHAnsi" w:cstheme="minorHAnsi"/>
                <w:szCs w:val="18"/>
              </w:rPr>
              <w:t xml:space="preserve"> </w:t>
            </w:r>
            <w:r w:rsidR="00D22EEF">
              <w:rPr>
                <w:rFonts w:asciiTheme="minorHAnsi" w:hAnsiTheme="minorHAnsi" w:cstheme="minorHAnsi"/>
                <w:noProof/>
                <w:szCs w:val="18"/>
              </w:rPr>
              <w:t>[11]</w:t>
            </w:r>
          </w:p>
          <w:p w14:paraId="2E68D81C" w14:textId="400D7F65" w:rsidR="00B8611A" w:rsidRPr="00D91D7F" w:rsidRDefault="00D91D7F" w:rsidP="00D91D7F">
            <w:pPr>
              <w:pStyle w:val="TableListParagraph"/>
              <w:rPr>
                <w:rFonts w:asciiTheme="minorHAnsi" w:hAnsiTheme="minorHAnsi" w:cstheme="minorHAnsi"/>
                <w:strike/>
                <w:szCs w:val="18"/>
              </w:rPr>
            </w:pPr>
            <w:r>
              <w:rPr>
                <w:rFonts w:asciiTheme="minorHAnsi" w:hAnsiTheme="minorHAnsi" w:cstheme="minorHAnsi"/>
                <w:szCs w:val="18"/>
              </w:rPr>
              <w:t>v</w:t>
            </w:r>
            <w:r w:rsidR="00B8611A" w:rsidRPr="000D7DFA">
              <w:rPr>
                <w:rFonts w:asciiTheme="minorHAnsi" w:hAnsiTheme="minorHAnsi" w:cstheme="minorHAnsi"/>
                <w:szCs w:val="18"/>
              </w:rPr>
              <w:t>an Vollenhoven, 2018 (UST)</w:t>
            </w:r>
            <w:r w:rsidR="00694865">
              <w:rPr>
                <w:rFonts w:asciiTheme="minorHAnsi" w:hAnsiTheme="minorHAnsi" w:cstheme="minorHAnsi"/>
                <w:szCs w:val="18"/>
              </w:rPr>
              <w:t xml:space="preserve"> </w:t>
            </w:r>
            <w:r w:rsidR="00694865">
              <w:rPr>
                <w:rFonts w:asciiTheme="minorHAnsi" w:hAnsiTheme="minorHAnsi" w:cstheme="minorHAnsi"/>
                <w:noProof/>
                <w:szCs w:val="18"/>
              </w:rPr>
              <w:t>[2]</w:t>
            </w:r>
          </w:p>
          <w:p w14:paraId="1414D625" w14:textId="6BBA459C" w:rsidR="003A392F" w:rsidRPr="000D7DFA" w:rsidRDefault="003A392F" w:rsidP="0088727B">
            <w:pPr>
              <w:pStyle w:val="TableListParagraph"/>
              <w:rPr>
                <w:rFonts w:asciiTheme="minorHAnsi" w:hAnsiTheme="minorHAnsi" w:cstheme="minorHAnsi"/>
                <w:szCs w:val="18"/>
              </w:rPr>
            </w:pPr>
            <w:proofErr w:type="spellStart"/>
            <w:r w:rsidRPr="000D7DFA">
              <w:rPr>
                <w:rFonts w:asciiTheme="minorHAnsi" w:hAnsiTheme="minorHAnsi" w:cstheme="minorHAnsi"/>
                <w:szCs w:val="18"/>
              </w:rPr>
              <w:t>Scherlinger</w:t>
            </w:r>
            <w:proofErr w:type="spellEnd"/>
            <w:r w:rsidRPr="000D7DFA">
              <w:rPr>
                <w:rFonts w:asciiTheme="minorHAnsi" w:hAnsiTheme="minorHAnsi" w:cstheme="minorHAnsi"/>
                <w:szCs w:val="18"/>
              </w:rPr>
              <w:t>, 2017 (rituximab)</w:t>
            </w:r>
            <w:r w:rsidR="00694865">
              <w:rPr>
                <w:rFonts w:asciiTheme="minorHAnsi" w:hAnsiTheme="minorHAnsi" w:cstheme="minorHAnsi"/>
                <w:szCs w:val="18"/>
              </w:rPr>
              <w:t xml:space="preserve"> </w:t>
            </w:r>
            <w:r w:rsidR="00694865">
              <w:rPr>
                <w:rFonts w:asciiTheme="minorHAnsi" w:hAnsiTheme="minorHAnsi" w:cstheme="minorHAnsi"/>
                <w:noProof/>
                <w:szCs w:val="18"/>
              </w:rPr>
              <w:t>[1]</w:t>
            </w:r>
          </w:p>
          <w:p w14:paraId="0737831E" w14:textId="016B3445" w:rsidR="00B8611A" w:rsidRPr="000D7DFA" w:rsidRDefault="00B8611A" w:rsidP="002E110D">
            <w:pPr>
              <w:pStyle w:val="TableListParagraph"/>
              <w:rPr>
                <w:rFonts w:asciiTheme="minorHAnsi" w:hAnsiTheme="minorHAnsi" w:cstheme="minorHAnsi"/>
                <w:szCs w:val="18"/>
              </w:rPr>
            </w:pPr>
            <w:r w:rsidRPr="000D7DFA">
              <w:rPr>
                <w:rFonts w:asciiTheme="minorHAnsi" w:hAnsiTheme="minorHAnsi" w:cstheme="minorHAnsi"/>
                <w:szCs w:val="18"/>
              </w:rPr>
              <w:t>Kalunian, 2016 (</w:t>
            </w:r>
            <w:r w:rsidR="00D91D7F">
              <w:rPr>
                <w:rFonts w:asciiTheme="minorHAnsi" w:hAnsiTheme="minorHAnsi" w:cstheme="minorHAnsi"/>
                <w:szCs w:val="18"/>
              </w:rPr>
              <w:t>r</w:t>
            </w:r>
            <w:r w:rsidRPr="000D7DFA">
              <w:rPr>
                <w:rFonts w:asciiTheme="minorHAnsi" w:hAnsiTheme="minorHAnsi" w:cstheme="minorHAnsi"/>
                <w:szCs w:val="18"/>
              </w:rPr>
              <w:t>ontalizumab)</w:t>
            </w:r>
            <w:r w:rsidR="00D22EEF">
              <w:rPr>
                <w:rFonts w:asciiTheme="minorHAnsi" w:hAnsiTheme="minorHAnsi" w:cstheme="minorHAnsi"/>
                <w:szCs w:val="18"/>
              </w:rPr>
              <w:t xml:space="preserve"> </w:t>
            </w:r>
            <w:r w:rsidR="00D22EEF">
              <w:rPr>
                <w:rFonts w:asciiTheme="minorHAnsi" w:hAnsiTheme="minorHAnsi" w:cstheme="minorHAnsi"/>
                <w:noProof/>
                <w:szCs w:val="18"/>
              </w:rPr>
              <w:t>[12]</w:t>
            </w:r>
          </w:p>
          <w:p w14:paraId="77ADBA4F" w14:textId="60250DD5" w:rsidR="00B8611A" w:rsidRPr="000D7DFA" w:rsidRDefault="00B8611A" w:rsidP="002E110D">
            <w:pPr>
              <w:pStyle w:val="TableListParagraph"/>
              <w:rPr>
                <w:rFonts w:asciiTheme="minorHAnsi" w:hAnsiTheme="minorHAnsi" w:cstheme="minorHAnsi"/>
                <w:szCs w:val="18"/>
              </w:rPr>
            </w:pPr>
            <w:r w:rsidRPr="000D7DFA">
              <w:rPr>
                <w:rFonts w:asciiTheme="minorHAnsi" w:hAnsiTheme="minorHAnsi" w:cstheme="minorHAnsi"/>
                <w:szCs w:val="18"/>
              </w:rPr>
              <w:t>Furie, 2019 (DZP)</w:t>
            </w:r>
            <w:r w:rsidR="00D22EEF">
              <w:rPr>
                <w:rFonts w:asciiTheme="minorHAnsi" w:hAnsiTheme="minorHAnsi" w:cstheme="minorHAnsi"/>
                <w:szCs w:val="18"/>
              </w:rPr>
              <w:t xml:space="preserve"> </w:t>
            </w:r>
            <w:r w:rsidR="00D22EEF">
              <w:rPr>
                <w:rFonts w:asciiTheme="minorHAnsi" w:hAnsiTheme="minorHAnsi" w:cstheme="minorHAnsi"/>
                <w:noProof/>
                <w:szCs w:val="18"/>
              </w:rPr>
              <w:t>[3]</w:t>
            </w:r>
          </w:p>
          <w:p w14:paraId="5ED1738A" w14:textId="645D4FAD" w:rsidR="00B8611A" w:rsidRPr="000D7DFA" w:rsidRDefault="00B8611A" w:rsidP="002E110D">
            <w:pPr>
              <w:pStyle w:val="TableListParagraph"/>
              <w:rPr>
                <w:rFonts w:asciiTheme="minorHAnsi" w:hAnsiTheme="minorHAnsi" w:cstheme="minorHAnsi"/>
                <w:szCs w:val="18"/>
              </w:rPr>
            </w:pPr>
            <w:r w:rsidRPr="000D7DFA">
              <w:rPr>
                <w:rFonts w:asciiTheme="minorHAnsi" w:hAnsiTheme="minorHAnsi" w:cstheme="minorHAnsi"/>
                <w:szCs w:val="18"/>
              </w:rPr>
              <w:t>Zimmer, 2013 (</w:t>
            </w:r>
            <w:proofErr w:type="spellStart"/>
            <w:r w:rsidRPr="000D7DFA">
              <w:rPr>
                <w:rFonts w:asciiTheme="minorHAnsi" w:hAnsiTheme="minorHAnsi" w:cstheme="minorHAnsi"/>
                <w:szCs w:val="18"/>
              </w:rPr>
              <w:t>lupuzor</w:t>
            </w:r>
            <w:proofErr w:type="spellEnd"/>
            <w:r w:rsidRPr="000D7DFA">
              <w:rPr>
                <w:rFonts w:asciiTheme="minorHAnsi" w:hAnsiTheme="minorHAnsi" w:cstheme="minorHAnsi"/>
                <w:szCs w:val="18"/>
              </w:rPr>
              <w:t xml:space="preserve">) </w:t>
            </w:r>
            <w:r w:rsidR="009239B5">
              <w:rPr>
                <w:rFonts w:asciiTheme="minorHAnsi" w:hAnsiTheme="minorHAnsi" w:cstheme="minorHAnsi"/>
                <w:noProof/>
                <w:szCs w:val="18"/>
              </w:rPr>
              <w:t>[13]</w:t>
            </w:r>
          </w:p>
        </w:tc>
        <w:tc>
          <w:tcPr>
            <w:tcW w:w="2343" w:type="dxa"/>
          </w:tcPr>
          <w:p w14:paraId="244A654D" w14:textId="77777777" w:rsidR="00B8611A" w:rsidRPr="000D7DFA" w:rsidRDefault="00B8611A" w:rsidP="00B8611A">
            <w:pPr>
              <w:pStyle w:val="TableText"/>
              <w:numPr>
                <w:ilvl w:val="0"/>
                <w:numId w:val="4"/>
              </w:numPr>
              <w:rPr>
                <w:rFonts w:asciiTheme="minorHAnsi" w:hAnsiTheme="minorHAnsi" w:cstheme="minorHAnsi"/>
                <w:szCs w:val="18"/>
              </w:rPr>
            </w:pPr>
            <w:r w:rsidRPr="000D7DFA">
              <w:rPr>
                <w:rFonts w:asciiTheme="minorHAnsi" w:hAnsiTheme="minorHAnsi" w:cstheme="minorHAnsi"/>
                <w:szCs w:val="18"/>
              </w:rPr>
              <w:t>All studies were placebo controlled and double blinded</w:t>
            </w:r>
          </w:p>
        </w:tc>
        <w:tc>
          <w:tcPr>
            <w:tcW w:w="2520" w:type="dxa"/>
          </w:tcPr>
          <w:p w14:paraId="551D1197" w14:textId="77777777" w:rsidR="00B8611A" w:rsidRPr="00686778" w:rsidRDefault="00B8611A" w:rsidP="00B8611A">
            <w:pPr>
              <w:pStyle w:val="TableText"/>
              <w:numPr>
                <w:ilvl w:val="0"/>
                <w:numId w:val="4"/>
              </w:numPr>
              <w:rPr>
                <w:rFonts w:asciiTheme="minorHAnsi" w:hAnsiTheme="minorHAnsi" w:cstheme="minorHAnsi"/>
                <w:szCs w:val="18"/>
              </w:rPr>
            </w:pPr>
            <w:r w:rsidRPr="00686778">
              <w:rPr>
                <w:rFonts w:asciiTheme="minorHAnsi" w:hAnsiTheme="minorHAnsi" w:cstheme="minorHAnsi"/>
                <w:szCs w:val="18"/>
              </w:rPr>
              <w:t>Kalunian, 2016 did not include a SLEDAI criteria</w:t>
            </w:r>
          </w:p>
          <w:p w14:paraId="5738A6CB" w14:textId="128C4913" w:rsidR="00B8611A" w:rsidRPr="00686778" w:rsidRDefault="00B8611A" w:rsidP="00B8611A">
            <w:pPr>
              <w:pStyle w:val="TableListParagraph"/>
              <w:numPr>
                <w:ilvl w:val="0"/>
                <w:numId w:val="4"/>
              </w:numPr>
              <w:rPr>
                <w:rFonts w:asciiTheme="minorHAnsi" w:hAnsiTheme="minorHAnsi" w:cstheme="minorHAnsi"/>
                <w:szCs w:val="18"/>
              </w:rPr>
            </w:pPr>
            <w:r w:rsidRPr="00686778">
              <w:rPr>
                <w:rFonts w:asciiTheme="minorHAnsi" w:hAnsiTheme="minorHAnsi" w:cstheme="minorHAnsi"/>
                <w:szCs w:val="18"/>
              </w:rPr>
              <w:t xml:space="preserve">Furie, 2019 did not exclude SLE with </w:t>
            </w:r>
            <w:r w:rsidR="0089528F">
              <w:rPr>
                <w:rFonts w:asciiTheme="minorHAnsi" w:hAnsiTheme="minorHAnsi" w:cstheme="minorHAnsi"/>
                <w:szCs w:val="18"/>
              </w:rPr>
              <w:t>renal</w:t>
            </w:r>
            <w:r w:rsidR="0089528F" w:rsidRPr="00686778">
              <w:rPr>
                <w:rFonts w:asciiTheme="minorHAnsi" w:hAnsiTheme="minorHAnsi" w:cstheme="minorHAnsi"/>
                <w:szCs w:val="18"/>
              </w:rPr>
              <w:t xml:space="preserve"> </w:t>
            </w:r>
            <w:r w:rsidRPr="00686778">
              <w:rPr>
                <w:rFonts w:asciiTheme="minorHAnsi" w:hAnsiTheme="minorHAnsi" w:cstheme="minorHAnsi"/>
                <w:szCs w:val="18"/>
              </w:rPr>
              <w:t>involvement</w:t>
            </w:r>
          </w:p>
          <w:p w14:paraId="3363AAE4" w14:textId="77777777" w:rsidR="00B8611A" w:rsidRPr="00686778" w:rsidRDefault="00B8611A" w:rsidP="002E110D">
            <w:pPr>
              <w:pStyle w:val="TableListParagraph"/>
              <w:numPr>
                <w:ilvl w:val="0"/>
                <w:numId w:val="0"/>
              </w:numPr>
              <w:rPr>
                <w:rFonts w:asciiTheme="minorHAnsi" w:hAnsiTheme="minorHAnsi" w:cstheme="minorHAnsi"/>
                <w:szCs w:val="18"/>
              </w:rPr>
            </w:pPr>
          </w:p>
        </w:tc>
        <w:tc>
          <w:tcPr>
            <w:tcW w:w="2070" w:type="dxa"/>
          </w:tcPr>
          <w:p w14:paraId="119FAAF2" w14:textId="77777777" w:rsidR="00B8611A" w:rsidRPr="00686778" w:rsidRDefault="00B8611A" w:rsidP="00B8611A">
            <w:pPr>
              <w:pStyle w:val="TableText"/>
              <w:numPr>
                <w:ilvl w:val="0"/>
                <w:numId w:val="4"/>
              </w:numPr>
              <w:rPr>
                <w:rFonts w:asciiTheme="minorHAnsi" w:hAnsiTheme="minorHAnsi" w:cstheme="minorHAnsi"/>
                <w:szCs w:val="18"/>
              </w:rPr>
            </w:pPr>
            <w:r w:rsidRPr="00686778">
              <w:rPr>
                <w:rFonts w:asciiTheme="minorHAnsi" w:hAnsiTheme="minorHAnsi" w:cstheme="minorHAnsi"/>
                <w:szCs w:val="18"/>
              </w:rPr>
              <w:t xml:space="preserve">Baseline characteristics were poorly reported across all studies </w:t>
            </w:r>
          </w:p>
        </w:tc>
        <w:tc>
          <w:tcPr>
            <w:tcW w:w="2610" w:type="dxa"/>
          </w:tcPr>
          <w:p w14:paraId="356DCFA5" w14:textId="77777777" w:rsidR="00B8611A" w:rsidRPr="00686778" w:rsidRDefault="00B8611A" w:rsidP="00B8611A">
            <w:pPr>
              <w:pStyle w:val="TableListParagraph"/>
              <w:numPr>
                <w:ilvl w:val="0"/>
                <w:numId w:val="4"/>
              </w:numPr>
              <w:rPr>
                <w:rFonts w:asciiTheme="minorHAnsi" w:hAnsiTheme="minorHAnsi" w:cstheme="minorHAnsi"/>
                <w:szCs w:val="18"/>
              </w:rPr>
            </w:pPr>
            <w:r w:rsidRPr="00686778">
              <w:rPr>
                <w:rFonts w:asciiTheme="minorHAnsi" w:hAnsiTheme="minorHAnsi" w:cstheme="minorHAnsi"/>
                <w:szCs w:val="18"/>
              </w:rPr>
              <w:t>Kalunian, 2016; Furie, 2019; Zimmer, 2013 did had endpoint follow-up at 24 weeks</w:t>
            </w:r>
          </w:p>
          <w:p w14:paraId="50C3BC97" w14:textId="5A6DA70F" w:rsidR="00B8611A" w:rsidRPr="00686778" w:rsidRDefault="00D91D7F" w:rsidP="00B8611A">
            <w:pPr>
              <w:pStyle w:val="TableListParagraph"/>
              <w:numPr>
                <w:ilvl w:val="0"/>
                <w:numId w:val="4"/>
              </w:numPr>
              <w:rPr>
                <w:rFonts w:asciiTheme="minorHAnsi" w:hAnsiTheme="minorHAnsi" w:cstheme="minorHAnsi"/>
                <w:szCs w:val="18"/>
              </w:rPr>
            </w:pPr>
            <w:r>
              <w:rPr>
                <w:rFonts w:asciiTheme="minorHAnsi" w:hAnsiTheme="minorHAnsi" w:cstheme="minorHAnsi"/>
                <w:szCs w:val="18"/>
              </w:rPr>
              <w:t xml:space="preserve">van </w:t>
            </w:r>
            <w:r w:rsidR="00B8611A" w:rsidRPr="00686778">
              <w:rPr>
                <w:rFonts w:asciiTheme="minorHAnsi" w:hAnsiTheme="minorHAnsi" w:cstheme="minorHAnsi"/>
                <w:szCs w:val="18"/>
              </w:rPr>
              <w:t>Vollenhoven,</w:t>
            </w:r>
            <w:r w:rsidR="00891BEE">
              <w:rPr>
                <w:rFonts w:asciiTheme="minorHAnsi" w:hAnsiTheme="minorHAnsi" w:cstheme="minorHAnsi"/>
                <w:szCs w:val="18"/>
              </w:rPr>
              <w:t xml:space="preserve"> </w:t>
            </w:r>
            <w:r w:rsidR="00B8611A" w:rsidRPr="00686778">
              <w:rPr>
                <w:rFonts w:asciiTheme="minorHAnsi" w:hAnsiTheme="minorHAnsi" w:cstheme="minorHAnsi"/>
                <w:szCs w:val="18"/>
              </w:rPr>
              <w:t>2018 had endpoint evaluation at 24</w:t>
            </w:r>
            <w:r w:rsidR="00125FE3">
              <w:rPr>
                <w:rFonts w:asciiTheme="minorHAnsi" w:hAnsiTheme="minorHAnsi" w:cstheme="minorHAnsi"/>
                <w:szCs w:val="18"/>
              </w:rPr>
              <w:t> </w:t>
            </w:r>
            <w:r w:rsidR="00B8611A" w:rsidRPr="00686778">
              <w:rPr>
                <w:rFonts w:asciiTheme="minorHAnsi" w:hAnsiTheme="minorHAnsi" w:cstheme="minorHAnsi"/>
                <w:szCs w:val="18"/>
              </w:rPr>
              <w:t>weeks</w:t>
            </w:r>
          </w:p>
        </w:tc>
      </w:tr>
      <w:tr w:rsidR="00B8611A" w:rsidRPr="00686778" w14:paraId="7FE9166F" w14:textId="77777777" w:rsidTr="002E110D">
        <w:tc>
          <w:tcPr>
            <w:tcW w:w="1411" w:type="dxa"/>
          </w:tcPr>
          <w:p w14:paraId="6B1D06C6" w14:textId="77777777" w:rsidR="00B8611A" w:rsidRPr="00686778" w:rsidRDefault="00B8611A" w:rsidP="002E110D">
            <w:pPr>
              <w:pStyle w:val="TableText"/>
              <w:rPr>
                <w:rFonts w:asciiTheme="minorHAnsi" w:hAnsiTheme="minorHAnsi" w:cstheme="minorHAnsi"/>
                <w:szCs w:val="18"/>
              </w:rPr>
            </w:pPr>
            <w:r w:rsidRPr="00686778">
              <w:rPr>
                <w:rFonts w:asciiTheme="minorHAnsi" w:hAnsiTheme="minorHAnsi" w:cstheme="minorHAnsi"/>
                <w:szCs w:val="18"/>
              </w:rPr>
              <w:t>OCS reduction</w:t>
            </w:r>
          </w:p>
        </w:tc>
        <w:tc>
          <w:tcPr>
            <w:tcW w:w="2991" w:type="dxa"/>
          </w:tcPr>
          <w:p w14:paraId="5399C1EE" w14:textId="2D094B3E" w:rsidR="00B8611A" w:rsidRPr="00686778" w:rsidRDefault="00B8611A" w:rsidP="00B8611A">
            <w:pPr>
              <w:pStyle w:val="TableListParagraph"/>
              <w:numPr>
                <w:ilvl w:val="0"/>
                <w:numId w:val="4"/>
              </w:numPr>
              <w:rPr>
                <w:rFonts w:asciiTheme="minorHAnsi" w:hAnsiTheme="minorHAnsi" w:cstheme="minorHAnsi"/>
                <w:szCs w:val="18"/>
              </w:rPr>
            </w:pPr>
            <w:r w:rsidRPr="00686778">
              <w:rPr>
                <w:rFonts w:asciiTheme="minorHAnsi" w:hAnsiTheme="minorHAnsi" w:cstheme="minorHAnsi"/>
                <w:szCs w:val="18"/>
              </w:rPr>
              <w:t>Navarra, 2011 (belimumab)</w:t>
            </w:r>
            <w:r w:rsidR="00694865">
              <w:rPr>
                <w:rFonts w:asciiTheme="minorHAnsi" w:hAnsiTheme="minorHAnsi" w:cstheme="minorHAnsi"/>
                <w:szCs w:val="18"/>
              </w:rPr>
              <w:t xml:space="preserve"> </w:t>
            </w:r>
            <w:r w:rsidR="00694865">
              <w:rPr>
                <w:rFonts w:asciiTheme="minorHAnsi" w:hAnsiTheme="minorHAnsi" w:cstheme="minorHAnsi"/>
                <w:noProof/>
                <w:szCs w:val="18"/>
              </w:rPr>
              <w:t>[6]</w:t>
            </w:r>
          </w:p>
          <w:p w14:paraId="4CB1B42E" w14:textId="618562F6" w:rsidR="00B8611A" w:rsidRPr="00686778" w:rsidRDefault="00B8611A" w:rsidP="00B8611A">
            <w:pPr>
              <w:pStyle w:val="TableListParagraph"/>
              <w:numPr>
                <w:ilvl w:val="0"/>
                <w:numId w:val="4"/>
              </w:numPr>
              <w:rPr>
                <w:rFonts w:asciiTheme="minorHAnsi" w:hAnsiTheme="minorHAnsi" w:cstheme="minorHAnsi"/>
                <w:szCs w:val="18"/>
              </w:rPr>
            </w:pPr>
            <w:r w:rsidRPr="00686778">
              <w:rPr>
                <w:rFonts w:asciiTheme="minorHAnsi" w:hAnsiTheme="minorHAnsi" w:cstheme="minorHAnsi"/>
                <w:szCs w:val="18"/>
              </w:rPr>
              <w:t>Furie, 2011 (belimumab)</w:t>
            </w:r>
            <w:r w:rsidR="00694865">
              <w:rPr>
                <w:rFonts w:asciiTheme="minorHAnsi" w:hAnsiTheme="minorHAnsi" w:cstheme="minorHAnsi"/>
                <w:szCs w:val="18"/>
              </w:rPr>
              <w:t xml:space="preserve"> </w:t>
            </w:r>
            <w:r w:rsidR="00694865">
              <w:rPr>
                <w:rFonts w:asciiTheme="minorHAnsi" w:hAnsiTheme="minorHAnsi" w:cstheme="minorHAnsi"/>
                <w:noProof/>
                <w:szCs w:val="18"/>
              </w:rPr>
              <w:t>[7]</w:t>
            </w:r>
          </w:p>
          <w:p w14:paraId="585A380E" w14:textId="3BAE2480" w:rsidR="00B8611A" w:rsidRPr="00686778" w:rsidRDefault="00B8611A" w:rsidP="00B8611A">
            <w:pPr>
              <w:pStyle w:val="TableListParagraph"/>
              <w:numPr>
                <w:ilvl w:val="0"/>
                <w:numId w:val="4"/>
              </w:numPr>
              <w:rPr>
                <w:rFonts w:asciiTheme="minorHAnsi" w:hAnsiTheme="minorHAnsi" w:cstheme="minorHAnsi"/>
                <w:szCs w:val="18"/>
              </w:rPr>
            </w:pPr>
            <w:r w:rsidRPr="00686778">
              <w:rPr>
                <w:rFonts w:asciiTheme="minorHAnsi" w:hAnsiTheme="minorHAnsi" w:cstheme="minorHAnsi"/>
                <w:szCs w:val="18"/>
              </w:rPr>
              <w:lastRenderedPageBreak/>
              <w:t>Zhang, 2018 (belimumab)</w:t>
            </w:r>
            <w:r w:rsidR="00694865">
              <w:rPr>
                <w:rFonts w:asciiTheme="minorHAnsi" w:hAnsiTheme="minorHAnsi" w:cstheme="minorHAnsi"/>
                <w:szCs w:val="18"/>
              </w:rPr>
              <w:t xml:space="preserve"> </w:t>
            </w:r>
            <w:r w:rsidR="00694865">
              <w:rPr>
                <w:rFonts w:asciiTheme="minorHAnsi" w:hAnsiTheme="minorHAnsi" w:cstheme="minorHAnsi"/>
                <w:noProof/>
                <w:szCs w:val="18"/>
              </w:rPr>
              <w:t>[8]</w:t>
            </w:r>
          </w:p>
          <w:p w14:paraId="182547C8" w14:textId="4024C79C" w:rsidR="00B8611A" w:rsidRPr="00686778" w:rsidRDefault="00B8611A" w:rsidP="00B8611A">
            <w:pPr>
              <w:pStyle w:val="TableListParagraph"/>
              <w:numPr>
                <w:ilvl w:val="0"/>
                <w:numId w:val="4"/>
              </w:numPr>
              <w:rPr>
                <w:rFonts w:asciiTheme="minorHAnsi" w:hAnsiTheme="minorHAnsi" w:cstheme="minorHAnsi"/>
                <w:szCs w:val="18"/>
              </w:rPr>
            </w:pPr>
            <w:proofErr w:type="spellStart"/>
            <w:r w:rsidRPr="00686778">
              <w:rPr>
                <w:rFonts w:asciiTheme="minorHAnsi" w:hAnsiTheme="minorHAnsi" w:cstheme="minorHAnsi"/>
                <w:szCs w:val="18"/>
              </w:rPr>
              <w:t>Stohl</w:t>
            </w:r>
            <w:proofErr w:type="spellEnd"/>
            <w:r w:rsidRPr="00686778">
              <w:rPr>
                <w:rFonts w:asciiTheme="minorHAnsi" w:hAnsiTheme="minorHAnsi" w:cstheme="minorHAnsi"/>
                <w:szCs w:val="18"/>
              </w:rPr>
              <w:t>, 2017 (belimumab)</w:t>
            </w:r>
            <w:r w:rsidR="00445ABB">
              <w:rPr>
                <w:rFonts w:asciiTheme="minorHAnsi" w:hAnsiTheme="minorHAnsi" w:cstheme="minorHAnsi"/>
                <w:szCs w:val="18"/>
              </w:rPr>
              <w:t xml:space="preserve"> </w:t>
            </w:r>
            <w:r w:rsidR="00445ABB">
              <w:rPr>
                <w:rFonts w:asciiTheme="minorHAnsi" w:hAnsiTheme="minorHAnsi" w:cstheme="minorHAnsi"/>
                <w:noProof/>
                <w:szCs w:val="18"/>
              </w:rPr>
              <w:t>[9]</w:t>
            </w:r>
          </w:p>
          <w:p w14:paraId="693F7D33" w14:textId="0EF8C96A" w:rsidR="00B8611A" w:rsidRPr="00686778" w:rsidRDefault="00B8611A" w:rsidP="00B8611A">
            <w:pPr>
              <w:pStyle w:val="TableListParagraph"/>
              <w:numPr>
                <w:ilvl w:val="0"/>
                <w:numId w:val="4"/>
              </w:numPr>
              <w:rPr>
                <w:rFonts w:asciiTheme="minorHAnsi" w:hAnsiTheme="minorHAnsi" w:cstheme="minorHAnsi"/>
                <w:szCs w:val="18"/>
              </w:rPr>
            </w:pPr>
            <w:proofErr w:type="spellStart"/>
            <w:r w:rsidRPr="00686778">
              <w:rPr>
                <w:rFonts w:asciiTheme="minorHAnsi" w:hAnsiTheme="minorHAnsi" w:cstheme="minorHAnsi"/>
                <w:szCs w:val="18"/>
              </w:rPr>
              <w:t>D’Cruz</w:t>
            </w:r>
            <w:proofErr w:type="spellEnd"/>
            <w:r w:rsidRPr="00686778">
              <w:rPr>
                <w:rFonts w:asciiTheme="minorHAnsi" w:hAnsiTheme="minorHAnsi" w:cstheme="minorHAnsi"/>
                <w:szCs w:val="18"/>
              </w:rPr>
              <w:t>, 2019 (belimumab)</w:t>
            </w:r>
            <w:r w:rsidR="00445ABB">
              <w:rPr>
                <w:rFonts w:asciiTheme="minorHAnsi" w:hAnsiTheme="minorHAnsi" w:cstheme="minorHAnsi"/>
                <w:szCs w:val="18"/>
              </w:rPr>
              <w:t xml:space="preserve"> </w:t>
            </w:r>
            <w:r w:rsidR="00855AA6">
              <w:rPr>
                <w:rFonts w:asciiTheme="minorHAnsi" w:hAnsiTheme="minorHAnsi" w:cstheme="minorHAnsi"/>
                <w:noProof/>
                <w:szCs w:val="18"/>
              </w:rPr>
              <w:t>[11]</w:t>
            </w:r>
          </w:p>
          <w:p w14:paraId="43B2FA8C" w14:textId="112D5E8B" w:rsidR="00B8611A" w:rsidRPr="00686778" w:rsidRDefault="00B8611A" w:rsidP="00B8611A">
            <w:pPr>
              <w:pStyle w:val="TableText"/>
              <w:numPr>
                <w:ilvl w:val="0"/>
                <w:numId w:val="4"/>
              </w:numPr>
              <w:rPr>
                <w:rFonts w:asciiTheme="minorHAnsi" w:hAnsiTheme="minorHAnsi" w:cstheme="minorHAnsi"/>
                <w:szCs w:val="18"/>
              </w:rPr>
            </w:pPr>
            <w:r w:rsidRPr="00686778">
              <w:rPr>
                <w:rFonts w:asciiTheme="minorHAnsi" w:hAnsiTheme="minorHAnsi" w:cstheme="minorHAnsi"/>
                <w:szCs w:val="18"/>
              </w:rPr>
              <w:t xml:space="preserve">Fortin, 2008 (MTX) </w:t>
            </w:r>
            <w:r w:rsidR="009239B5">
              <w:rPr>
                <w:rFonts w:asciiTheme="minorHAnsi" w:hAnsiTheme="minorHAnsi" w:cstheme="minorHAnsi"/>
                <w:noProof/>
                <w:szCs w:val="18"/>
              </w:rPr>
              <w:t>[14]</w:t>
            </w:r>
          </w:p>
          <w:p w14:paraId="4442B1B7" w14:textId="581B799C" w:rsidR="00B8611A" w:rsidRPr="00686778" w:rsidRDefault="00B8611A" w:rsidP="00B8611A">
            <w:pPr>
              <w:pStyle w:val="TableText"/>
              <w:numPr>
                <w:ilvl w:val="0"/>
                <w:numId w:val="4"/>
              </w:numPr>
              <w:rPr>
                <w:rFonts w:asciiTheme="minorHAnsi" w:hAnsiTheme="minorHAnsi" w:cstheme="minorHAnsi"/>
                <w:szCs w:val="18"/>
              </w:rPr>
            </w:pPr>
            <w:r w:rsidRPr="00686778">
              <w:rPr>
                <w:rFonts w:asciiTheme="minorHAnsi" w:hAnsiTheme="minorHAnsi" w:cstheme="minorHAnsi"/>
                <w:szCs w:val="18"/>
              </w:rPr>
              <w:t>Griffiths, 2010 (cyclosporine and AZA)</w:t>
            </w:r>
            <w:r w:rsidR="00855AA6">
              <w:rPr>
                <w:rFonts w:asciiTheme="minorHAnsi" w:hAnsiTheme="minorHAnsi" w:cstheme="minorHAnsi"/>
                <w:szCs w:val="18"/>
              </w:rPr>
              <w:t xml:space="preserve"> </w:t>
            </w:r>
            <w:r w:rsidR="00855AA6">
              <w:rPr>
                <w:rFonts w:asciiTheme="minorHAnsi" w:hAnsiTheme="minorHAnsi" w:cstheme="minorHAnsi"/>
                <w:noProof/>
                <w:szCs w:val="18"/>
              </w:rPr>
              <w:t>[5]</w:t>
            </w:r>
          </w:p>
          <w:p w14:paraId="4DA87FB0" w14:textId="3FB5AEF4" w:rsidR="00B8611A" w:rsidRPr="00686778" w:rsidRDefault="00B8611A" w:rsidP="00B8611A">
            <w:pPr>
              <w:pStyle w:val="TableListParagraph"/>
              <w:numPr>
                <w:ilvl w:val="0"/>
                <w:numId w:val="4"/>
              </w:numPr>
              <w:rPr>
                <w:rFonts w:asciiTheme="minorHAnsi" w:hAnsiTheme="minorHAnsi" w:cstheme="minorHAnsi"/>
                <w:szCs w:val="18"/>
              </w:rPr>
            </w:pPr>
            <w:r w:rsidRPr="00686778">
              <w:rPr>
                <w:rFonts w:asciiTheme="minorHAnsi" w:hAnsiTheme="minorHAnsi" w:cstheme="minorHAnsi"/>
                <w:szCs w:val="18"/>
              </w:rPr>
              <w:t>Furie, 2019 (DZP)</w:t>
            </w:r>
            <w:r w:rsidR="00855AA6">
              <w:rPr>
                <w:rFonts w:asciiTheme="minorHAnsi" w:hAnsiTheme="minorHAnsi" w:cstheme="minorHAnsi"/>
                <w:szCs w:val="18"/>
              </w:rPr>
              <w:t xml:space="preserve"> </w:t>
            </w:r>
            <w:r w:rsidR="00855AA6">
              <w:rPr>
                <w:rFonts w:asciiTheme="minorHAnsi" w:hAnsiTheme="minorHAnsi" w:cstheme="minorHAnsi"/>
                <w:noProof/>
                <w:szCs w:val="18"/>
              </w:rPr>
              <w:t>[3]</w:t>
            </w:r>
          </w:p>
        </w:tc>
        <w:tc>
          <w:tcPr>
            <w:tcW w:w="2343" w:type="dxa"/>
          </w:tcPr>
          <w:p w14:paraId="54376458" w14:textId="77777777" w:rsidR="00B8611A" w:rsidRPr="00686778" w:rsidRDefault="00B8611A" w:rsidP="00B8611A">
            <w:pPr>
              <w:pStyle w:val="TableText"/>
              <w:numPr>
                <w:ilvl w:val="0"/>
                <w:numId w:val="4"/>
              </w:numPr>
              <w:rPr>
                <w:rFonts w:asciiTheme="minorHAnsi" w:hAnsiTheme="minorHAnsi" w:cstheme="minorHAnsi"/>
                <w:szCs w:val="18"/>
              </w:rPr>
            </w:pPr>
            <w:r w:rsidRPr="00686778">
              <w:rPr>
                <w:rFonts w:asciiTheme="minorHAnsi" w:hAnsiTheme="minorHAnsi" w:cstheme="minorHAnsi"/>
                <w:szCs w:val="18"/>
              </w:rPr>
              <w:lastRenderedPageBreak/>
              <w:t>Griffiths, 2010 was not placebo controlled nor double blinded</w:t>
            </w:r>
          </w:p>
        </w:tc>
        <w:tc>
          <w:tcPr>
            <w:tcW w:w="2520" w:type="dxa"/>
          </w:tcPr>
          <w:p w14:paraId="6C1162E7" w14:textId="3EB7EDFF" w:rsidR="00B8611A" w:rsidRPr="00686778" w:rsidRDefault="00B8611A" w:rsidP="00B8611A">
            <w:pPr>
              <w:pStyle w:val="TableListParagraph"/>
              <w:numPr>
                <w:ilvl w:val="0"/>
                <w:numId w:val="4"/>
              </w:numPr>
              <w:rPr>
                <w:rFonts w:asciiTheme="minorHAnsi" w:hAnsiTheme="minorHAnsi" w:cstheme="minorHAnsi"/>
                <w:szCs w:val="18"/>
              </w:rPr>
            </w:pPr>
            <w:r w:rsidRPr="00686778">
              <w:rPr>
                <w:rFonts w:asciiTheme="minorHAnsi" w:hAnsiTheme="minorHAnsi" w:cstheme="minorHAnsi"/>
                <w:szCs w:val="18"/>
              </w:rPr>
              <w:t xml:space="preserve">Furie, 2019 did not exclude SLE with </w:t>
            </w:r>
            <w:r w:rsidR="00E4575A">
              <w:rPr>
                <w:rFonts w:asciiTheme="minorHAnsi" w:hAnsiTheme="minorHAnsi" w:cstheme="minorHAnsi"/>
                <w:szCs w:val="18"/>
              </w:rPr>
              <w:t>renal</w:t>
            </w:r>
            <w:r w:rsidR="00E4575A" w:rsidRPr="00686778">
              <w:rPr>
                <w:rFonts w:asciiTheme="minorHAnsi" w:hAnsiTheme="minorHAnsi" w:cstheme="minorHAnsi"/>
                <w:szCs w:val="18"/>
              </w:rPr>
              <w:t xml:space="preserve"> </w:t>
            </w:r>
            <w:r w:rsidRPr="00686778">
              <w:rPr>
                <w:rFonts w:asciiTheme="minorHAnsi" w:hAnsiTheme="minorHAnsi" w:cstheme="minorHAnsi"/>
                <w:szCs w:val="18"/>
              </w:rPr>
              <w:t>involvement</w:t>
            </w:r>
          </w:p>
          <w:p w14:paraId="720C1713" w14:textId="77777777" w:rsidR="00B8611A" w:rsidRPr="00686778" w:rsidRDefault="00B8611A" w:rsidP="00B8611A">
            <w:pPr>
              <w:pStyle w:val="TableText"/>
              <w:numPr>
                <w:ilvl w:val="0"/>
                <w:numId w:val="4"/>
              </w:numPr>
              <w:rPr>
                <w:rFonts w:asciiTheme="minorHAnsi" w:hAnsiTheme="minorHAnsi" w:cstheme="minorHAnsi"/>
                <w:szCs w:val="18"/>
              </w:rPr>
            </w:pPr>
            <w:r w:rsidRPr="00686778">
              <w:rPr>
                <w:rFonts w:asciiTheme="minorHAnsi" w:hAnsiTheme="minorHAnsi" w:cstheme="minorHAnsi"/>
                <w:szCs w:val="18"/>
              </w:rPr>
              <w:lastRenderedPageBreak/>
              <w:t>SLEDAI criteria was not reported in Fortin, 2008</w:t>
            </w:r>
          </w:p>
        </w:tc>
        <w:tc>
          <w:tcPr>
            <w:tcW w:w="2070" w:type="dxa"/>
          </w:tcPr>
          <w:p w14:paraId="54DE281D" w14:textId="77777777" w:rsidR="00B8611A" w:rsidRPr="00686778" w:rsidRDefault="00B8611A" w:rsidP="00B8611A">
            <w:pPr>
              <w:pStyle w:val="TableText"/>
              <w:numPr>
                <w:ilvl w:val="0"/>
                <w:numId w:val="4"/>
              </w:numPr>
              <w:rPr>
                <w:rFonts w:asciiTheme="minorHAnsi" w:hAnsiTheme="minorHAnsi" w:cstheme="minorHAnsi"/>
                <w:szCs w:val="18"/>
              </w:rPr>
            </w:pPr>
            <w:r w:rsidRPr="00686778">
              <w:rPr>
                <w:rFonts w:asciiTheme="minorHAnsi" w:hAnsiTheme="minorHAnsi" w:cstheme="minorHAnsi"/>
                <w:szCs w:val="18"/>
              </w:rPr>
              <w:lastRenderedPageBreak/>
              <w:t xml:space="preserve">Baseline characteristics were </w:t>
            </w:r>
            <w:r w:rsidRPr="00686778">
              <w:rPr>
                <w:rFonts w:asciiTheme="minorHAnsi" w:hAnsiTheme="minorHAnsi" w:cstheme="minorHAnsi"/>
                <w:szCs w:val="18"/>
              </w:rPr>
              <w:lastRenderedPageBreak/>
              <w:t>poorly reported across all studies</w:t>
            </w:r>
          </w:p>
        </w:tc>
        <w:tc>
          <w:tcPr>
            <w:tcW w:w="2610" w:type="dxa"/>
          </w:tcPr>
          <w:p w14:paraId="69B5D63F" w14:textId="77777777" w:rsidR="00B8611A" w:rsidRPr="00686778" w:rsidRDefault="00B8611A" w:rsidP="00B8611A">
            <w:pPr>
              <w:pStyle w:val="TableText"/>
              <w:numPr>
                <w:ilvl w:val="0"/>
                <w:numId w:val="5"/>
              </w:numPr>
              <w:rPr>
                <w:rFonts w:asciiTheme="minorHAnsi" w:hAnsiTheme="minorHAnsi" w:cstheme="minorHAnsi"/>
                <w:szCs w:val="18"/>
              </w:rPr>
            </w:pPr>
            <w:r w:rsidRPr="00686778">
              <w:rPr>
                <w:rFonts w:asciiTheme="minorHAnsi" w:hAnsiTheme="minorHAnsi" w:cstheme="minorHAnsi"/>
                <w:szCs w:val="18"/>
              </w:rPr>
              <w:lastRenderedPageBreak/>
              <w:t xml:space="preserve">Fortin, 2008; Griffiths, 2010; Furie, 2019 reported OCS use using a different </w:t>
            </w:r>
            <w:r w:rsidRPr="00686778">
              <w:rPr>
                <w:rFonts w:asciiTheme="minorHAnsi" w:hAnsiTheme="minorHAnsi" w:cstheme="minorHAnsi"/>
                <w:szCs w:val="18"/>
              </w:rPr>
              <w:lastRenderedPageBreak/>
              <w:t xml:space="preserve">measurement that was not found in the CSR </w:t>
            </w:r>
          </w:p>
        </w:tc>
      </w:tr>
      <w:tr w:rsidR="00B8611A" w:rsidRPr="00686778" w14:paraId="6D574CBA" w14:textId="77777777" w:rsidTr="002E110D">
        <w:tc>
          <w:tcPr>
            <w:tcW w:w="1411" w:type="dxa"/>
          </w:tcPr>
          <w:p w14:paraId="2C0EA194" w14:textId="77777777" w:rsidR="00B8611A" w:rsidRPr="00686778" w:rsidRDefault="00B8611A" w:rsidP="002E110D">
            <w:pPr>
              <w:pStyle w:val="TableText"/>
              <w:rPr>
                <w:rFonts w:asciiTheme="minorHAnsi" w:hAnsiTheme="minorHAnsi" w:cstheme="minorHAnsi"/>
                <w:szCs w:val="18"/>
              </w:rPr>
            </w:pPr>
            <w:r w:rsidRPr="00686778">
              <w:rPr>
                <w:rFonts w:asciiTheme="minorHAnsi" w:hAnsiTheme="minorHAnsi" w:cstheme="minorHAnsi"/>
                <w:szCs w:val="18"/>
              </w:rPr>
              <w:lastRenderedPageBreak/>
              <w:t>BILAG flare</w:t>
            </w:r>
          </w:p>
        </w:tc>
        <w:tc>
          <w:tcPr>
            <w:tcW w:w="2991" w:type="dxa"/>
          </w:tcPr>
          <w:p w14:paraId="48596AFB" w14:textId="6FF9D38A" w:rsidR="00B8611A" w:rsidRPr="00686778" w:rsidRDefault="00B8611A" w:rsidP="00B8611A">
            <w:pPr>
              <w:pStyle w:val="TableText"/>
              <w:numPr>
                <w:ilvl w:val="0"/>
                <w:numId w:val="5"/>
              </w:numPr>
              <w:rPr>
                <w:rFonts w:asciiTheme="minorHAnsi" w:hAnsiTheme="minorHAnsi" w:cstheme="minorHAnsi"/>
                <w:szCs w:val="18"/>
              </w:rPr>
            </w:pPr>
            <w:r w:rsidRPr="00686778">
              <w:rPr>
                <w:rFonts w:asciiTheme="minorHAnsi" w:hAnsiTheme="minorHAnsi" w:cstheme="minorHAnsi"/>
                <w:szCs w:val="18"/>
              </w:rPr>
              <w:t>Isenberg, 2015 (</w:t>
            </w:r>
            <w:r w:rsidR="00D91D7F">
              <w:rPr>
                <w:rFonts w:asciiTheme="minorHAnsi" w:hAnsiTheme="minorHAnsi" w:cstheme="minorHAnsi"/>
                <w:szCs w:val="18"/>
              </w:rPr>
              <w:t>a</w:t>
            </w:r>
            <w:r w:rsidRPr="00686778">
              <w:rPr>
                <w:rFonts w:asciiTheme="minorHAnsi" w:hAnsiTheme="minorHAnsi" w:cstheme="minorHAnsi"/>
                <w:szCs w:val="18"/>
              </w:rPr>
              <w:t>tacicept)</w:t>
            </w:r>
            <w:r w:rsidR="009239B5">
              <w:rPr>
                <w:rFonts w:asciiTheme="minorHAnsi" w:hAnsiTheme="minorHAnsi" w:cstheme="minorHAnsi"/>
                <w:szCs w:val="18"/>
              </w:rPr>
              <w:t xml:space="preserve"> </w:t>
            </w:r>
            <w:r w:rsidR="005241A6">
              <w:rPr>
                <w:rFonts w:asciiTheme="minorHAnsi" w:hAnsiTheme="minorHAnsi" w:cstheme="minorHAnsi"/>
                <w:noProof/>
                <w:szCs w:val="18"/>
              </w:rPr>
              <w:t>[15]</w:t>
            </w:r>
          </w:p>
          <w:p w14:paraId="2969EC36" w14:textId="066466E5" w:rsidR="00B8611A" w:rsidRPr="00686778" w:rsidRDefault="00B8611A" w:rsidP="00B8611A">
            <w:pPr>
              <w:pStyle w:val="TableListParagraph"/>
              <w:numPr>
                <w:ilvl w:val="0"/>
                <w:numId w:val="5"/>
              </w:numPr>
              <w:rPr>
                <w:rFonts w:asciiTheme="minorHAnsi" w:hAnsiTheme="minorHAnsi" w:cstheme="minorHAnsi"/>
                <w:szCs w:val="18"/>
              </w:rPr>
            </w:pPr>
            <w:r w:rsidRPr="00686778">
              <w:rPr>
                <w:rFonts w:asciiTheme="minorHAnsi" w:hAnsiTheme="minorHAnsi" w:cstheme="minorHAnsi"/>
                <w:szCs w:val="18"/>
              </w:rPr>
              <w:t>Navarra, 2011 (belimumab)</w:t>
            </w:r>
            <w:r w:rsidR="00855AA6">
              <w:rPr>
                <w:rFonts w:asciiTheme="minorHAnsi" w:hAnsiTheme="minorHAnsi" w:cstheme="minorHAnsi"/>
                <w:szCs w:val="18"/>
              </w:rPr>
              <w:t xml:space="preserve"> </w:t>
            </w:r>
            <w:r w:rsidR="00855AA6">
              <w:rPr>
                <w:rFonts w:asciiTheme="minorHAnsi" w:hAnsiTheme="minorHAnsi" w:cstheme="minorHAnsi"/>
                <w:noProof/>
                <w:szCs w:val="18"/>
              </w:rPr>
              <w:t>[6]</w:t>
            </w:r>
          </w:p>
          <w:p w14:paraId="5F97A2F7" w14:textId="6FE3ECBA" w:rsidR="00B8611A" w:rsidRPr="00686778" w:rsidRDefault="00B8611A" w:rsidP="00B8611A">
            <w:pPr>
              <w:pStyle w:val="TableListParagraph"/>
              <w:numPr>
                <w:ilvl w:val="0"/>
                <w:numId w:val="5"/>
              </w:numPr>
              <w:rPr>
                <w:rFonts w:asciiTheme="minorHAnsi" w:hAnsiTheme="minorHAnsi" w:cstheme="minorHAnsi"/>
                <w:szCs w:val="18"/>
              </w:rPr>
            </w:pPr>
            <w:r w:rsidRPr="00686778">
              <w:rPr>
                <w:rFonts w:asciiTheme="minorHAnsi" w:hAnsiTheme="minorHAnsi" w:cstheme="minorHAnsi"/>
                <w:szCs w:val="18"/>
              </w:rPr>
              <w:t>Furie, 2011 (belimumab)</w:t>
            </w:r>
            <w:r w:rsidR="00855AA6">
              <w:rPr>
                <w:rFonts w:asciiTheme="minorHAnsi" w:hAnsiTheme="minorHAnsi" w:cstheme="minorHAnsi"/>
                <w:szCs w:val="18"/>
              </w:rPr>
              <w:t xml:space="preserve"> </w:t>
            </w:r>
            <w:r w:rsidR="00855AA6">
              <w:rPr>
                <w:rFonts w:asciiTheme="minorHAnsi" w:hAnsiTheme="minorHAnsi" w:cstheme="minorHAnsi"/>
                <w:noProof/>
                <w:szCs w:val="18"/>
              </w:rPr>
              <w:t>[7]</w:t>
            </w:r>
          </w:p>
          <w:p w14:paraId="5753C548" w14:textId="36EF51EF" w:rsidR="00B8611A" w:rsidRPr="00686778" w:rsidRDefault="00B8611A" w:rsidP="00B8611A">
            <w:pPr>
              <w:pStyle w:val="TableText"/>
              <w:numPr>
                <w:ilvl w:val="0"/>
                <w:numId w:val="5"/>
              </w:numPr>
              <w:rPr>
                <w:rFonts w:asciiTheme="minorHAnsi" w:hAnsiTheme="minorHAnsi" w:cstheme="minorHAnsi"/>
                <w:szCs w:val="18"/>
              </w:rPr>
            </w:pPr>
            <w:proofErr w:type="spellStart"/>
            <w:r w:rsidRPr="00686778">
              <w:rPr>
                <w:rFonts w:asciiTheme="minorHAnsi" w:hAnsiTheme="minorHAnsi" w:cstheme="minorHAnsi"/>
                <w:szCs w:val="18"/>
              </w:rPr>
              <w:t>Stohl</w:t>
            </w:r>
            <w:proofErr w:type="spellEnd"/>
            <w:r w:rsidRPr="00686778">
              <w:rPr>
                <w:rFonts w:asciiTheme="minorHAnsi" w:hAnsiTheme="minorHAnsi" w:cstheme="minorHAnsi"/>
                <w:szCs w:val="18"/>
              </w:rPr>
              <w:t>, 2017 (belimumab)</w:t>
            </w:r>
            <w:r w:rsidR="00855AA6">
              <w:rPr>
                <w:rFonts w:asciiTheme="minorHAnsi" w:hAnsiTheme="minorHAnsi" w:cstheme="minorHAnsi"/>
                <w:szCs w:val="18"/>
              </w:rPr>
              <w:t xml:space="preserve"> </w:t>
            </w:r>
            <w:r w:rsidR="00855AA6">
              <w:rPr>
                <w:rFonts w:asciiTheme="minorHAnsi" w:hAnsiTheme="minorHAnsi" w:cstheme="minorHAnsi"/>
                <w:noProof/>
                <w:szCs w:val="18"/>
              </w:rPr>
              <w:t>[9]</w:t>
            </w:r>
          </w:p>
          <w:p w14:paraId="43C4360B" w14:textId="19033E84" w:rsidR="00B8611A" w:rsidRPr="00686778" w:rsidRDefault="00B8611A" w:rsidP="00B8611A">
            <w:pPr>
              <w:pStyle w:val="TableText"/>
              <w:numPr>
                <w:ilvl w:val="0"/>
                <w:numId w:val="5"/>
              </w:numPr>
              <w:rPr>
                <w:rFonts w:asciiTheme="minorHAnsi" w:hAnsiTheme="minorHAnsi" w:cstheme="minorHAnsi"/>
                <w:szCs w:val="18"/>
              </w:rPr>
            </w:pPr>
            <w:r w:rsidRPr="00686778">
              <w:rPr>
                <w:rFonts w:asciiTheme="minorHAnsi" w:hAnsiTheme="minorHAnsi" w:cstheme="minorHAnsi"/>
                <w:szCs w:val="18"/>
              </w:rPr>
              <w:t>Zhang, 2018 (belimumab)</w:t>
            </w:r>
            <w:r w:rsidR="00855AA6">
              <w:rPr>
                <w:rFonts w:asciiTheme="minorHAnsi" w:hAnsiTheme="minorHAnsi" w:cstheme="minorHAnsi"/>
                <w:szCs w:val="18"/>
              </w:rPr>
              <w:t xml:space="preserve"> </w:t>
            </w:r>
            <w:r w:rsidR="00855AA6">
              <w:rPr>
                <w:rFonts w:asciiTheme="minorHAnsi" w:hAnsiTheme="minorHAnsi" w:cstheme="minorHAnsi"/>
                <w:noProof/>
                <w:szCs w:val="18"/>
              </w:rPr>
              <w:t>[8]</w:t>
            </w:r>
          </w:p>
          <w:p w14:paraId="595A2A7F" w14:textId="3655A20F" w:rsidR="00B8611A" w:rsidRPr="00686778" w:rsidRDefault="00B8611A" w:rsidP="00B8611A">
            <w:pPr>
              <w:pStyle w:val="TableText"/>
              <w:numPr>
                <w:ilvl w:val="0"/>
                <w:numId w:val="5"/>
              </w:numPr>
              <w:rPr>
                <w:rFonts w:asciiTheme="minorHAnsi" w:hAnsiTheme="minorHAnsi" w:cstheme="minorHAnsi"/>
                <w:szCs w:val="18"/>
              </w:rPr>
            </w:pPr>
            <w:r w:rsidRPr="00686778">
              <w:rPr>
                <w:rFonts w:asciiTheme="minorHAnsi" w:hAnsiTheme="minorHAnsi" w:cstheme="minorHAnsi"/>
                <w:szCs w:val="18"/>
              </w:rPr>
              <w:t>Griffiths, 2010 (cyclosporine and AZA)</w:t>
            </w:r>
            <w:r w:rsidR="00855AA6">
              <w:rPr>
                <w:rFonts w:asciiTheme="minorHAnsi" w:hAnsiTheme="minorHAnsi" w:cstheme="minorHAnsi"/>
                <w:szCs w:val="18"/>
              </w:rPr>
              <w:t xml:space="preserve"> </w:t>
            </w:r>
            <w:r w:rsidR="00855AA6">
              <w:rPr>
                <w:rFonts w:asciiTheme="minorHAnsi" w:hAnsiTheme="minorHAnsi" w:cstheme="minorHAnsi"/>
                <w:noProof/>
                <w:szCs w:val="18"/>
              </w:rPr>
              <w:t>[5]</w:t>
            </w:r>
          </w:p>
          <w:p w14:paraId="731D368E" w14:textId="15993F22" w:rsidR="00B8611A" w:rsidRPr="00686778" w:rsidRDefault="00B8611A" w:rsidP="00B8611A">
            <w:pPr>
              <w:pStyle w:val="TableText"/>
              <w:numPr>
                <w:ilvl w:val="0"/>
                <w:numId w:val="5"/>
              </w:numPr>
              <w:rPr>
                <w:rFonts w:asciiTheme="minorHAnsi" w:hAnsiTheme="minorHAnsi" w:cstheme="minorHAnsi"/>
                <w:szCs w:val="18"/>
              </w:rPr>
            </w:pPr>
            <w:r w:rsidRPr="00686778">
              <w:rPr>
                <w:rFonts w:asciiTheme="minorHAnsi" w:hAnsiTheme="minorHAnsi" w:cstheme="minorHAnsi"/>
                <w:szCs w:val="18"/>
              </w:rPr>
              <w:t>Merrill, 2010 (rituximab)</w:t>
            </w:r>
            <w:r w:rsidR="00855AA6">
              <w:rPr>
                <w:rFonts w:asciiTheme="minorHAnsi" w:hAnsiTheme="minorHAnsi" w:cstheme="minorHAnsi"/>
                <w:szCs w:val="18"/>
              </w:rPr>
              <w:t xml:space="preserve"> </w:t>
            </w:r>
            <w:r w:rsidR="00855AA6">
              <w:rPr>
                <w:rFonts w:asciiTheme="minorHAnsi" w:hAnsiTheme="minorHAnsi" w:cstheme="minorHAnsi"/>
                <w:noProof/>
                <w:szCs w:val="18"/>
              </w:rPr>
              <w:t>[4]</w:t>
            </w:r>
          </w:p>
        </w:tc>
        <w:tc>
          <w:tcPr>
            <w:tcW w:w="2343" w:type="dxa"/>
          </w:tcPr>
          <w:p w14:paraId="42C2DF6B" w14:textId="77777777" w:rsidR="00B8611A" w:rsidRPr="00686778" w:rsidRDefault="00B8611A" w:rsidP="00B8611A">
            <w:pPr>
              <w:pStyle w:val="TableText"/>
              <w:numPr>
                <w:ilvl w:val="0"/>
                <w:numId w:val="5"/>
              </w:numPr>
              <w:rPr>
                <w:rFonts w:asciiTheme="minorHAnsi" w:hAnsiTheme="minorHAnsi" w:cstheme="minorHAnsi"/>
                <w:szCs w:val="18"/>
              </w:rPr>
            </w:pPr>
            <w:r w:rsidRPr="00686778">
              <w:rPr>
                <w:rFonts w:asciiTheme="minorHAnsi" w:hAnsiTheme="minorHAnsi" w:cstheme="minorHAnsi"/>
                <w:szCs w:val="18"/>
              </w:rPr>
              <w:t>Griffiths, 2010 was not placebo controlled nor double blinded</w:t>
            </w:r>
          </w:p>
        </w:tc>
        <w:tc>
          <w:tcPr>
            <w:tcW w:w="2520" w:type="dxa"/>
          </w:tcPr>
          <w:p w14:paraId="4901F332" w14:textId="77777777" w:rsidR="00B8611A" w:rsidRPr="00686778" w:rsidRDefault="00B8611A" w:rsidP="00B8611A">
            <w:pPr>
              <w:pStyle w:val="TableText"/>
              <w:numPr>
                <w:ilvl w:val="0"/>
                <w:numId w:val="5"/>
              </w:numPr>
              <w:rPr>
                <w:rFonts w:asciiTheme="minorHAnsi" w:hAnsiTheme="minorHAnsi" w:cstheme="minorHAnsi"/>
                <w:szCs w:val="18"/>
              </w:rPr>
            </w:pPr>
            <w:r w:rsidRPr="00686778">
              <w:rPr>
                <w:rFonts w:asciiTheme="minorHAnsi" w:hAnsiTheme="minorHAnsi" w:cstheme="minorHAnsi"/>
                <w:szCs w:val="18"/>
              </w:rPr>
              <w:t xml:space="preserve">SLEDAI criteria was not reported in Isenberg, 2015 </w:t>
            </w:r>
          </w:p>
        </w:tc>
        <w:tc>
          <w:tcPr>
            <w:tcW w:w="2070" w:type="dxa"/>
          </w:tcPr>
          <w:p w14:paraId="6ADBB182" w14:textId="77777777" w:rsidR="00B8611A" w:rsidRPr="00686778" w:rsidRDefault="00B8611A" w:rsidP="00B8611A">
            <w:pPr>
              <w:pStyle w:val="TableText"/>
              <w:numPr>
                <w:ilvl w:val="0"/>
                <w:numId w:val="4"/>
              </w:numPr>
              <w:rPr>
                <w:rFonts w:asciiTheme="minorHAnsi" w:hAnsiTheme="minorHAnsi" w:cstheme="minorHAnsi"/>
                <w:szCs w:val="18"/>
              </w:rPr>
            </w:pPr>
            <w:r w:rsidRPr="00686778">
              <w:rPr>
                <w:rFonts w:asciiTheme="minorHAnsi" w:hAnsiTheme="minorHAnsi" w:cstheme="minorHAnsi"/>
                <w:szCs w:val="18"/>
              </w:rPr>
              <w:t>Baseline characteristics were poorly reported across all studies</w:t>
            </w:r>
          </w:p>
        </w:tc>
        <w:tc>
          <w:tcPr>
            <w:tcW w:w="2610" w:type="dxa"/>
          </w:tcPr>
          <w:p w14:paraId="0935BB18" w14:textId="13F42923" w:rsidR="00B8611A" w:rsidRPr="00686778" w:rsidRDefault="00B8611A" w:rsidP="00B8611A">
            <w:pPr>
              <w:pStyle w:val="TableText"/>
              <w:numPr>
                <w:ilvl w:val="0"/>
                <w:numId w:val="5"/>
              </w:numPr>
              <w:rPr>
                <w:rFonts w:asciiTheme="minorHAnsi" w:hAnsiTheme="minorHAnsi" w:cstheme="minorHAnsi"/>
                <w:szCs w:val="18"/>
              </w:rPr>
            </w:pPr>
            <w:r w:rsidRPr="00686778">
              <w:rPr>
                <w:rFonts w:asciiTheme="minorHAnsi" w:hAnsiTheme="minorHAnsi" w:cstheme="minorHAnsi"/>
                <w:szCs w:val="18"/>
              </w:rPr>
              <w:t xml:space="preserve">Merrill, 2010; Zhang, 2018 and Stohl, 2017 had a </w:t>
            </w:r>
            <w:r w:rsidR="00BA0DF3" w:rsidRPr="00686778">
              <w:rPr>
                <w:rFonts w:asciiTheme="minorHAnsi" w:hAnsiTheme="minorHAnsi" w:cstheme="minorHAnsi"/>
                <w:szCs w:val="18"/>
              </w:rPr>
              <w:t>different definition for BILAG flare</w:t>
            </w:r>
            <w:r w:rsidR="00BA0DF3">
              <w:rPr>
                <w:rFonts w:asciiTheme="minorHAnsi" w:hAnsiTheme="minorHAnsi" w:cstheme="minorHAnsi"/>
                <w:szCs w:val="18"/>
              </w:rPr>
              <w:t xml:space="preserve"> than used in the TULIP trials</w:t>
            </w:r>
          </w:p>
        </w:tc>
      </w:tr>
      <w:tr w:rsidR="00B8611A" w:rsidRPr="00686778" w14:paraId="366AD369" w14:textId="77777777" w:rsidTr="002E110D">
        <w:tc>
          <w:tcPr>
            <w:tcW w:w="1411" w:type="dxa"/>
          </w:tcPr>
          <w:p w14:paraId="49276093" w14:textId="77777777" w:rsidR="00B8611A" w:rsidRPr="00686778" w:rsidRDefault="00B8611A" w:rsidP="002E110D">
            <w:pPr>
              <w:pStyle w:val="TableText"/>
              <w:rPr>
                <w:rFonts w:asciiTheme="minorHAnsi" w:hAnsiTheme="minorHAnsi" w:cstheme="minorHAnsi"/>
                <w:szCs w:val="18"/>
              </w:rPr>
            </w:pPr>
            <w:r w:rsidRPr="00686778">
              <w:rPr>
                <w:rFonts w:asciiTheme="minorHAnsi" w:hAnsiTheme="minorHAnsi" w:cstheme="minorHAnsi"/>
                <w:szCs w:val="18"/>
              </w:rPr>
              <w:t>Swollen and tender joints</w:t>
            </w:r>
          </w:p>
        </w:tc>
        <w:tc>
          <w:tcPr>
            <w:tcW w:w="2991" w:type="dxa"/>
          </w:tcPr>
          <w:p w14:paraId="06B0BB8D" w14:textId="1062124D" w:rsidR="00B8611A" w:rsidRPr="00686778" w:rsidRDefault="00D91D7F" w:rsidP="00B8611A">
            <w:pPr>
              <w:pStyle w:val="TableText"/>
              <w:numPr>
                <w:ilvl w:val="0"/>
                <w:numId w:val="5"/>
              </w:numPr>
              <w:rPr>
                <w:rFonts w:asciiTheme="minorHAnsi" w:hAnsiTheme="minorHAnsi" w:cstheme="minorHAnsi"/>
                <w:szCs w:val="18"/>
              </w:rPr>
            </w:pPr>
            <w:r>
              <w:rPr>
                <w:rFonts w:asciiTheme="minorHAnsi" w:hAnsiTheme="minorHAnsi" w:cstheme="minorHAnsi"/>
                <w:szCs w:val="18"/>
              </w:rPr>
              <w:t>v</w:t>
            </w:r>
            <w:r w:rsidR="00B8611A" w:rsidRPr="00686778">
              <w:rPr>
                <w:rFonts w:asciiTheme="minorHAnsi" w:hAnsiTheme="minorHAnsi" w:cstheme="minorHAnsi"/>
                <w:szCs w:val="18"/>
              </w:rPr>
              <w:t>an Vollenhoven, 2018 (UST)</w:t>
            </w:r>
            <w:r w:rsidR="00855AA6">
              <w:rPr>
                <w:rFonts w:asciiTheme="minorHAnsi" w:hAnsiTheme="minorHAnsi" w:cstheme="minorHAnsi"/>
                <w:szCs w:val="18"/>
              </w:rPr>
              <w:t xml:space="preserve"> </w:t>
            </w:r>
            <w:r w:rsidR="00855AA6">
              <w:rPr>
                <w:rFonts w:asciiTheme="minorHAnsi" w:hAnsiTheme="minorHAnsi" w:cstheme="minorHAnsi"/>
                <w:noProof/>
                <w:szCs w:val="18"/>
              </w:rPr>
              <w:t>[2]</w:t>
            </w:r>
          </w:p>
        </w:tc>
        <w:tc>
          <w:tcPr>
            <w:tcW w:w="2343" w:type="dxa"/>
          </w:tcPr>
          <w:p w14:paraId="4517C306" w14:textId="77777777" w:rsidR="00B8611A" w:rsidRPr="00686778" w:rsidRDefault="00B8611A" w:rsidP="00B8611A">
            <w:pPr>
              <w:pStyle w:val="TableText"/>
              <w:numPr>
                <w:ilvl w:val="0"/>
                <w:numId w:val="5"/>
              </w:numPr>
              <w:rPr>
                <w:rFonts w:asciiTheme="minorHAnsi" w:hAnsiTheme="minorHAnsi" w:cstheme="minorHAnsi"/>
                <w:szCs w:val="18"/>
              </w:rPr>
            </w:pPr>
            <w:r w:rsidRPr="00686778">
              <w:rPr>
                <w:rFonts w:asciiTheme="minorHAnsi" w:hAnsiTheme="minorHAnsi" w:cstheme="minorHAnsi"/>
                <w:szCs w:val="18"/>
              </w:rPr>
              <w:t>Study was placebo controlled and had shorter follow-up</w:t>
            </w:r>
          </w:p>
        </w:tc>
        <w:tc>
          <w:tcPr>
            <w:tcW w:w="2520" w:type="dxa"/>
          </w:tcPr>
          <w:p w14:paraId="3BA19CDD" w14:textId="77777777" w:rsidR="00B8611A" w:rsidRPr="00686778" w:rsidRDefault="00B8611A" w:rsidP="00B8611A">
            <w:pPr>
              <w:pStyle w:val="TableText"/>
              <w:numPr>
                <w:ilvl w:val="0"/>
                <w:numId w:val="5"/>
              </w:numPr>
              <w:rPr>
                <w:rFonts w:asciiTheme="minorHAnsi" w:hAnsiTheme="minorHAnsi" w:cstheme="minorHAnsi"/>
                <w:szCs w:val="18"/>
              </w:rPr>
            </w:pPr>
            <w:r w:rsidRPr="00686778">
              <w:rPr>
                <w:rFonts w:asciiTheme="minorHAnsi" w:hAnsiTheme="minorHAnsi" w:cstheme="minorHAnsi"/>
                <w:szCs w:val="18"/>
              </w:rPr>
              <w:t xml:space="preserve">Inclusion criteria aligned across studies </w:t>
            </w:r>
          </w:p>
        </w:tc>
        <w:tc>
          <w:tcPr>
            <w:tcW w:w="2070" w:type="dxa"/>
          </w:tcPr>
          <w:p w14:paraId="420BA267" w14:textId="77777777" w:rsidR="00B8611A" w:rsidRPr="00686778" w:rsidRDefault="00B8611A" w:rsidP="00B8611A">
            <w:pPr>
              <w:pStyle w:val="TableText"/>
              <w:numPr>
                <w:ilvl w:val="0"/>
                <w:numId w:val="4"/>
              </w:numPr>
              <w:rPr>
                <w:rFonts w:asciiTheme="minorHAnsi" w:hAnsiTheme="minorHAnsi" w:cstheme="minorHAnsi"/>
                <w:szCs w:val="18"/>
              </w:rPr>
            </w:pPr>
            <w:r w:rsidRPr="00686778">
              <w:rPr>
                <w:rFonts w:asciiTheme="minorHAnsi" w:hAnsiTheme="minorHAnsi" w:cstheme="minorHAnsi"/>
                <w:szCs w:val="18"/>
              </w:rPr>
              <w:t xml:space="preserve">Baseline characteristics were poorly reported </w:t>
            </w:r>
          </w:p>
          <w:p w14:paraId="53621445" w14:textId="77777777" w:rsidR="00B8611A" w:rsidRPr="00686778" w:rsidRDefault="00B8611A" w:rsidP="002E110D">
            <w:pPr>
              <w:pStyle w:val="TableText"/>
              <w:ind w:left="360"/>
              <w:rPr>
                <w:rFonts w:asciiTheme="minorHAnsi" w:hAnsiTheme="minorHAnsi" w:cstheme="minorHAnsi"/>
                <w:szCs w:val="18"/>
              </w:rPr>
            </w:pPr>
          </w:p>
        </w:tc>
        <w:tc>
          <w:tcPr>
            <w:tcW w:w="2610" w:type="dxa"/>
          </w:tcPr>
          <w:p w14:paraId="74B08683" w14:textId="77777777" w:rsidR="00B8611A" w:rsidRPr="00686778" w:rsidRDefault="00B8611A" w:rsidP="00B8611A">
            <w:pPr>
              <w:pStyle w:val="TableText"/>
              <w:numPr>
                <w:ilvl w:val="0"/>
                <w:numId w:val="4"/>
              </w:numPr>
              <w:rPr>
                <w:rFonts w:asciiTheme="minorHAnsi" w:hAnsiTheme="minorHAnsi" w:cstheme="minorHAnsi"/>
                <w:szCs w:val="18"/>
              </w:rPr>
            </w:pPr>
            <w:r w:rsidRPr="00686778">
              <w:rPr>
                <w:rFonts w:asciiTheme="minorHAnsi" w:hAnsiTheme="minorHAnsi" w:cstheme="minorHAnsi"/>
                <w:szCs w:val="18"/>
              </w:rPr>
              <w:t xml:space="preserve">Differences in outcome definition noted </w:t>
            </w:r>
          </w:p>
          <w:p w14:paraId="33253B90" w14:textId="77777777" w:rsidR="00B8611A" w:rsidRPr="00686778" w:rsidRDefault="00B8611A" w:rsidP="00B8611A">
            <w:pPr>
              <w:pStyle w:val="TableText"/>
              <w:numPr>
                <w:ilvl w:val="0"/>
                <w:numId w:val="4"/>
              </w:numPr>
              <w:rPr>
                <w:rFonts w:asciiTheme="minorHAnsi" w:hAnsiTheme="minorHAnsi" w:cstheme="minorHAnsi"/>
                <w:szCs w:val="18"/>
              </w:rPr>
            </w:pPr>
            <w:r w:rsidRPr="00686778">
              <w:rPr>
                <w:rFonts w:asciiTheme="minorHAnsi" w:hAnsiTheme="minorHAnsi" w:cstheme="minorHAnsi"/>
                <w:szCs w:val="18"/>
              </w:rPr>
              <w:t>CSR from TULIP was leveraged to match outcome definitions</w:t>
            </w:r>
          </w:p>
        </w:tc>
      </w:tr>
    </w:tbl>
    <w:p w14:paraId="3B3D43A7" w14:textId="497867A3" w:rsidR="00B8611A" w:rsidRPr="00686778" w:rsidRDefault="00B8611A" w:rsidP="00B8611A">
      <w:pPr>
        <w:pStyle w:val="FigureTableLegend"/>
        <w:rPr>
          <w:rFonts w:asciiTheme="minorHAnsi" w:hAnsiTheme="minorHAnsi" w:cstheme="minorHAnsi"/>
          <w:szCs w:val="18"/>
        </w:rPr>
      </w:pPr>
      <w:r w:rsidRPr="00686778">
        <w:rPr>
          <w:rFonts w:asciiTheme="minorHAnsi" w:hAnsiTheme="minorHAnsi" w:cstheme="minorHAnsi"/>
          <w:szCs w:val="18"/>
        </w:rPr>
        <w:t>AZA</w:t>
      </w:r>
      <w:r w:rsidR="00891BEE">
        <w:rPr>
          <w:rFonts w:asciiTheme="minorHAnsi" w:hAnsiTheme="minorHAnsi" w:cstheme="minorHAnsi"/>
          <w:szCs w:val="18"/>
        </w:rPr>
        <w:t>:</w:t>
      </w:r>
      <w:r w:rsidRPr="00686778">
        <w:rPr>
          <w:rFonts w:asciiTheme="minorHAnsi" w:hAnsiTheme="minorHAnsi" w:cstheme="minorHAnsi"/>
          <w:szCs w:val="18"/>
        </w:rPr>
        <w:t xml:space="preserve"> </w:t>
      </w:r>
      <w:r w:rsidR="00D91D7F">
        <w:rPr>
          <w:rFonts w:asciiTheme="minorHAnsi" w:hAnsiTheme="minorHAnsi" w:cstheme="minorHAnsi"/>
          <w:szCs w:val="18"/>
        </w:rPr>
        <w:t>a</w:t>
      </w:r>
      <w:r w:rsidRPr="00686778">
        <w:rPr>
          <w:rFonts w:asciiTheme="minorHAnsi" w:hAnsiTheme="minorHAnsi" w:cstheme="minorHAnsi"/>
          <w:szCs w:val="18"/>
        </w:rPr>
        <w:t>zathioprine; BICLA</w:t>
      </w:r>
      <w:r w:rsidR="00891BEE">
        <w:rPr>
          <w:rFonts w:asciiTheme="minorHAnsi" w:hAnsiTheme="minorHAnsi" w:cstheme="minorHAnsi"/>
          <w:szCs w:val="18"/>
        </w:rPr>
        <w:t xml:space="preserve">: </w:t>
      </w:r>
      <w:r w:rsidRPr="00686778">
        <w:rPr>
          <w:rFonts w:asciiTheme="minorHAnsi" w:hAnsiTheme="minorHAnsi" w:cstheme="minorHAnsi"/>
          <w:szCs w:val="18"/>
        </w:rPr>
        <w:t>BILAG</w:t>
      </w:r>
      <w:r w:rsidR="00D91D7F">
        <w:rPr>
          <w:rFonts w:asciiTheme="minorHAnsi" w:hAnsiTheme="minorHAnsi" w:cstheme="minorHAnsi"/>
          <w:szCs w:val="18"/>
        </w:rPr>
        <w:t>–</w:t>
      </w:r>
      <w:r w:rsidRPr="00686778">
        <w:rPr>
          <w:rFonts w:asciiTheme="minorHAnsi" w:hAnsiTheme="minorHAnsi" w:cstheme="minorHAnsi"/>
          <w:szCs w:val="18"/>
        </w:rPr>
        <w:t>based Composite Lupus Assessment; BILAG</w:t>
      </w:r>
      <w:r w:rsidR="00891BEE">
        <w:rPr>
          <w:rFonts w:asciiTheme="minorHAnsi" w:hAnsiTheme="minorHAnsi" w:cstheme="minorHAnsi"/>
          <w:szCs w:val="18"/>
        </w:rPr>
        <w:t xml:space="preserve">: </w:t>
      </w:r>
      <w:r w:rsidRPr="00686778">
        <w:rPr>
          <w:rFonts w:asciiTheme="minorHAnsi" w:hAnsiTheme="minorHAnsi" w:cstheme="minorHAnsi"/>
          <w:szCs w:val="18"/>
        </w:rPr>
        <w:t>British Isles Lupus Assessment Group; CNS</w:t>
      </w:r>
      <w:r w:rsidR="00891BEE">
        <w:rPr>
          <w:rFonts w:asciiTheme="minorHAnsi" w:hAnsiTheme="minorHAnsi" w:cstheme="minorHAnsi"/>
          <w:szCs w:val="18"/>
        </w:rPr>
        <w:t xml:space="preserve">: </w:t>
      </w:r>
      <w:r w:rsidRPr="00686778">
        <w:rPr>
          <w:rFonts w:asciiTheme="minorHAnsi" w:hAnsiTheme="minorHAnsi" w:cstheme="minorHAnsi"/>
          <w:szCs w:val="18"/>
        </w:rPr>
        <w:t>central nervous system; CSR</w:t>
      </w:r>
      <w:r w:rsidR="00891BEE">
        <w:rPr>
          <w:rFonts w:asciiTheme="minorHAnsi" w:hAnsiTheme="minorHAnsi" w:cstheme="minorHAnsi"/>
          <w:szCs w:val="18"/>
        </w:rPr>
        <w:t xml:space="preserve">: </w:t>
      </w:r>
      <w:r w:rsidRPr="00686778">
        <w:rPr>
          <w:rFonts w:asciiTheme="minorHAnsi" w:hAnsiTheme="minorHAnsi" w:cstheme="minorHAnsi"/>
          <w:szCs w:val="18"/>
        </w:rPr>
        <w:t>clinical study report; DZP</w:t>
      </w:r>
      <w:r w:rsidR="00891BEE">
        <w:rPr>
          <w:rFonts w:asciiTheme="minorHAnsi" w:hAnsiTheme="minorHAnsi" w:cstheme="minorHAnsi"/>
          <w:szCs w:val="18"/>
        </w:rPr>
        <w:t xml:space="preserve">: </w:t>
      </w:r>
      <w:proofErr w:type="spellStart"/>
      <w:r w:rsidRPr="00686778">
        <w:rPr>
          <w:rFonts w:asciiTheme="minorHAnsi" w:hAnsiTheme="minorHAnsi" w:cstheme="minorHAnsi"/>
          <w:szCs w:val="18"/>
        </w:rPr>
        <w:t>dapirolizumab</w:t>
      </w:r>
      <w:proofErr w:type="spellEnd"/>
      <w:r w:rsidRPr="00686778">
        <w:rPr>
          <w:rFonts w:asciiTheme="minorHAnsi" w:hAnsiTheme="minorHAnsi" w:cstheme="minorHAnsi"/>
          <w:szCs w:val="18"/>
        </w:rPr>
        <w:t xml:space="preserve"> </w:t>
      </w:r>
      <w:r w:rsidR="00D91D7F">
        <w:rPr>
          <w:rFonts w:asciiTheme="minorHAnsi" w:hAnsiTheme="minorHAnsi" w:cstheme="minorHAnsi"/>
          <w:szCs w:val="18"/>
        </w:rPr>
        <w:t>p</w:t>
      </w:r>
      <w:r w:rsidRPr="00686778">
        <w:rPr>
          <w:rFonts w:asciiTheme="minorHAnsi" w:hAnsiTheme="minorHAnsi" w:cstheme="minorHAnsi"/>
          <w:szCs w:val="18"/>
        </w:rPr>
        <w:t>egol; MTX</w:t>
      </w:r>
      <w:r w:rsidR="00891BEE">
        <w:rPr>
          <w:rFonts w:asciiTheme="minorHAnsi" w:hAnsiTheme="minorHAnsi" w:cstheme="minorHAnsi"/>
          <w:szCs w:val="18"/>
        </w:rPr>
        <w:t xml:space="preserve">: </w:t>
      </w:r>
      <w:r w:rsidRPr="00686778">
        <w:rPr>
          <w:rFonts w:asciiTheme="minorHAnsi" w:hAnsiTheme="minorHAnsi" w:cstheme="minorHAnsi"/>
          <w:szCs w:val="18"/>
        </w:rPr>
        <w:t xml:space="preserve">methotrexate; </w:t>
      </w:r>
      <w:r w:rsidR="009373FB" w:rsidRPr="00686778">
        <w:rPr>
          <w:rFonts w:asciiTheme="minorHAnsi" w:hAnsiTheme="minorHAnsi" w:cstheme="minorHAnsi"/>
          <w:szCs w:val="18"/>
        </w:rPr>
        <w:t>MYC</w:t>
      </w:r>
      <w:r w:rsidR="009373FB">
        <w:rPr>
          <w:rFonts w:asciiTheme="minorHAnsi" w:hAnsiTheme="minorHAnsi" w:cstheme="minorHAnsi"/>
          <w:szCs w:val="18"/>
        </w:rPr>
        <w:t>: m</w:t>
      </w:r>
      <w:r w:rsidR="009373FB" w:rsidRPr="00686778">
        <w:rPr>
          <w:rFonts w:asciiTheme="minorHAnsi" w:hAnsiTheme="minorHAnsi" w:cstheme="minorHAnsi"/>
          <w:szCs w:val="18"/>
        </w:rPr>
        <w:t xml:space="preserve">ycophenolate; </w:t>
      </w:r>
      <w:r w:rsidRPr="00686778">
        <w:rPr>
          <w:rFonts w:asciiTheme="minorHAnsi" w:hAnsiTheme="minorHAnsi" w:cstheme="minorHAnsi"/>
          <w:szCs w:val="18"/>
        </w:rPr>
        <w:t>OCS</w:t>
      </w:r>
      <w:r w:rsidR="00891BEE">
        <w:rPr>
          <w:rFonts w:asciiTheme="minorHAnsi" w:hAnsiTheme="minorHAnsi" w:cstheme="minorHAnsi"/>
          <w:szCs w:val="18"/>
        </w:rPr>
        <w:t xml:space="preserve">: </w:t>
      </w:r>
      <w:r w:rsidRPr="00686778">
        <w:rPr>
          <w:rFonts w:asciiTheme="minorHAnsi" w:hAnsiTheme="minorHAnsi" w:cstheme="minorHAnsi"/>
          <w:szCs w:val="18"/>
        </w:rPr>
        <w:t xml:space="preserve">oral corticosteroid; </w:t>
      </w:r>
      <w:r w:rsidR="00D91D7F">
        <w:rPr>
          <w:rFonts w:asciiTheme="minorHAnsi" w:hAnsiTheme="minorHAnsi" w:cstheme="minorHAnsi"/>
          <w:szCs w:val="18"/>
        </w:rPr>
        <w:t>SLE</w:t>
      </w:r>
      <w:r w:rsidR="00850E8B">
        <w:rPr>
          <w:rFonts w:asciiTheme="minorHAnsi" w:hAnsiTheme="minorHAnsi" w:cstheme="minorHAnsi"/>
          <w:szCs w:val="18"/>
        </w:rPr>
        <w:t>:</w:t>
      </w:r>
      <w:r w:rsidR="00D91D7F">
        <w:rPr>
          <w:rFonts w:asciiTheme="minorHAnsi" w:hAnsiTheme="minorHAnsi" w:cstheme="minorHAnsi"/>
          <w:szCs w:val="18"/>
        </w:rPr>
        <w:t xml:space="preserve"> systemic lupus erythematosus; </w:t>
      </w:r>
      <w:r w:rsidRPr="00686778">
        <w:rPr>
          <w:rFonts w:asciiTheme="minorHAnsi" w:hAnsiTheme="minorHAnsi" w:cstheme="minorHAnsi"/>
          <w:szCs w:val="18"/>
        </w:rPr>
        <w:t>SLEDAI</w:t>
      </w:r>
      <w:r w:rsidR="00891BEE">
        <w:rPr>
          <w:rFonts w:asciiTheme="minorHAnsi" w:hAnsiTheme="minorHAnsi" w:cstheme="minorHAnsi"/>
          <w:szCs w:val="18"/>
        </w:rPr>
        <w:t xml:space="preserve">: </w:t>
      </w:r>
      <w:r w:rsidRPr="00686778">
        <w:rPr>
          <w:rFonts w:asciiTheme="minorHAnsi" w:hAnsiTheme="minorHAnsi" w:cstheme="minorHAnsi"/>
          <w:szCs w:val="18"/>
        </w:rPr>
        <w:t>Systematic Lupus Erythematosus Disease Activity Index; SRI</w:t>
      </w:r>
      <w:r w:rsidR="00891BEE">
        <w:rPr>
          <w:rFonts w:asciiTheme="minorHAnsi" w:hAnsiTheme="minorHAnsi" w:cstheme="minorHAnsi"/>
          <w:szCs w:val="18"/>
        </w:rPr>
        <w:t xml:space="preserve">: </w:t>
      </w:r>
      <w:r w:rsidRPr="00686778">
        <w:rPr>
          <w:rFonts w:asciiTheme="minorHAnsi" w:hAnsiTheme="minorHAnsi" w:cstheme="minorHAnsi"/>
          <w:szCs w:val="18"/>
        </w:rPr>
        <w:t>SLE Responder Index</w:t>
      </w:r>
      <w:r w:rsidR="00686778" w:rsidRPr="00686778">
        <w:rPr>
          <w:rFonts w:asciiTheme="minorHAnsi" w:hAnsiTheme="minorHAnsi" w:cstheme="minorHAnsi"/>
          <w:szCs w:val="18"/>
        </w:rPr>
        <w:t>.</w:t>
      </w:r>
      <w:r w:rsidRPr="00686778">
        <w:rPr>
          <w:rFonts w:asciiTheme="minorHAnsi" w:hAnsiTheme="minorHAnsi" w:cstheme="minorHAnsi"/>
          <w:szCs w:val="18"/>
        </w:rPr>
        <w:t xml:space="preserve"> </w:t>
      </w:r>
    </w:p>
    <w:p w14:paraId="119A4D97" w14:textId="77777777" w:rsidR="00B8611A" w:rsidRDefault="00B8611A" w:rsidP="00B8611A">
      <w:pPr>
        <w:rPr>
          <w:lang w:val="en-CA"/>
        </w:rPr>
        <w:sectPr w:rsidR="00B8611A" w:rsidSect="00B8611A">
          <w:pgSz w:w="15840" w:h="12240" w:orient="landscape"/>
          <w:pgMar w:top="1440" w:right="1440" w:bottom="1440" w:left="1440" w:header="720" w:footer="720" w:gutter="0"/>
          <w:cols w:space="720"/>
          <w:docGrid w:linePitch="360"/>
        </w:sectPr>
      </w:pPr>
    </w:p>
    <w:p w14:paraId="74334DB3" w14:textId="77777777" w:rsidR="007E2382" w:rsidRDefault="007E2382" w:rsidP="00C62FB9">
      <w:pPr>
        <w:rPr>
          <w:rFonts w:cstheme="minorHAnsi"/>
        </w:rPr>
      </w:pPr>
    </w:p>
    <w:p w14:paraId="16FE531C" w14:textId="292AB3D6" w:rsidR="00C56362" w:rsidRDefault="00C56362" w:rsidP="00232D4C">
      <w:pPr>
        <w:pStyle w:val="Heading6"/>
        <w:rPr>
          <w:lang w:val="en-CA"/>
        </w:rPr>
      </w:pPr>
      <w:r>
        <w:rPr>
          <w:lang w:val="en-CA"/>
        </w:rPr>
        <w:t xml:space="preserve">STC </w:t>
      </w:r>
      <w:r w:rsidR="00743AE1">
        <w:rPr>
          <w:lang w:val="en-CA"/>
        </w:rPr>
        <w:t xml:space="preserve">Analysis: </w:t>
      </w:r>
      <w:r w:rsidR="00743AE1" w:rsidRPr="00743AE1">
        <w:rPr>
          <w:lang w:val="en-CA"/>
        </w:rPr>
        <w:t>Additional Details and Sensitivity</w:t>
      </w:r>
      <w:r w:rsidR="00A733FC">
        <w:rPr>
          <w:lang w:val="en-CA"/>
        </w:rPr>
        <w:t xml:space="preserve"> </w:t>
      </w:r>
      <w:r w:rsidR="00743AE1" w:rsidRPr="00743AE1">
        <w:rPr>
          <w:lang w:val="en-CA"/>
        </w:rPr>
        <w:t xml:space="preserve">Analyses </w:t>
      </w:r>
    </w:p>
    <w:p w14:paraId="355133CE" w14:textId="374B478D" w:rsidR="00743AE1" w:rsidRDefault="00743AE1" w:rsidP="00743AE1">
      <w:pPr>
        <w:pStyle w:val="Heading7"/>
        <w:rPr>
          <w:lang w:val="en-CA"/>
        </w:rPr>
      </w:pPr>
      <w:r>
        <w:rPr>
          <w:lang w:val="en-CA"/>
        </w:rPr>
        <w:t>Additional Details</w:t>
      </w:r>
    </w:p>
    <w:p w14:paraId="11F9773D" w14:textId="6E1C54A1" w:rsidR="00743AE1" w:rsidRDefault="00743AE1" w:rsidP="006A58A2">
      <w:pPr>
        <w:pStyle w:val="Caption"/>
        <w:keepNext/>
        <w:jc w:val="left"/>
      </w:pPr>
      <w:r w:rsidRPr="00157D4C">
        <w:t xml:space="preserve">Table S3. Factors </w:t>
      </w:r>
      <w:r w:rsidR="00891BEE" w:rsidRPr="00157D4C">
        <w:t xml:space="preserve">adjusted in each base case </w:t>
      </w:r>
      <w:r w:rsidRPr="00157D4C">
        <w:t xml:space="preserve">STC </w:t>
      </w:r>
      <w:r w:rsidR="00891BEE">
        <w:t>a</w:t>
      </w:r>
      <w:r w:rsidR="00891BEE" w:rsidRPr="00157D4C">
        <w:t>nalysis</w:t>
      </w:r>
      <w:r w:rsidR="00D91D7F">
        <w:t>.</w:t>
      </w:r>
    </w:p>
    <w:tbl>
      <w:tblPr>
        <w:tblStyle w:val="TableGrid"/>
        <w:tblW w:w="9350" w:type="dxa"/>
        <w:tblLook w:val="04A0" w:firstRow="1" w:lastRow="0" w:firstColumn="1" w:lastColumn="0" w:noHBand="0" w:noVBand="1"/>
      </w:tblPr>
      <w:tblGrid>
        <w:gridCol w:w="2263"/>
        <w:gridCol w:w="1771"/>
        <w:gridCol w:w="1772"/>
        <w:gridCol w:w="1772"/>
        <w:gridCol w:w="1772"/>
      </w:tblGrid>
      <w:tr w:rsidR="00743AE1" w:rsidRPr="00210B10" w14:paraId="131A364F" w14:textId="7C959492" w:rsidTr="002A5064">
        <w:trPr>
          <w:trHeight w:val="582"/>
        </w:trPr>
        <w:tc>
          <w:tcPr>
            <w:tcW w:w="2263" w:type="dxa"/>
            <w:vMerge w:val="restart"/>
            <w:shd w:val="clear" w:color="auto" w:fill="BFBFBF" w:themeFill="background1" w:themeFillShade="BF"/>
            <w:vAlign w:val="center"/>
          </w:tcPr>
          <w:p w14:paraId="0A9652A3" w14:textId="46B3BC9E" w:rsidR="00743AE1" w:rsidRPr="00210B10" w:rsidRDefault="00743AE1" w:rsidP="002A5064">
            <w:pPr>
              <w:pStyle w:val="TableText"/>
              <w:rPr>
                <w:rFonts w:asciiTheme="minorHAnsi" w:hAnsiTheme="minorHAnsi" w:cstheme="minorHAnsi"/>
                <w:b/>
                <w:bCs/>
                <w:szCs w:val="18"/>
              </w:rPr>
            </w:pPr>
            <w:r w:rsidRPr="00210B10">
              <w:rPr>
                <w:rFonts w:asciiTheme="minorHAnsi" w:hAnsiTheme="minorHAnsi" w:cstheme="minorHAnsi"/>
                <w:b/>
                <w:bCs/>
                <w:szCs w:val="18"/>
              </w:rPr>
              <w:t xml:space="preserve">Potential </w:t>
            </w:r>
            <w:r w:rsidR="00891BEE" w:rsidRPr="00210B10">
              <w:rPr>
                <w:rFonts w:asciiTheme="minorHAnsi" w:hAnsiTheme="minorHAnsi" w:cstheme="minorHAnsi"/>
                <w:b/>
                <w:bCs/>
                <w:szCs w:val="18"/>
              </w:rPr>
              <w:t>treatment effect modifier</w:t>
            </w:r>
          </w:p>
        </w:tc>
        <w:tc>
          <w:tcPr>
            <w:tcW w:w="7087" w:type="dxa"/>
            <w:gridSpan w:val="4"/>
            <w:shd w:val="clear" w:color="auto" w:fill="BFBFBF" w:themeFill="background1" w:themeFillShade="BF"/>
            <w:vAlign w:val="center"/>
          </w:tcPr>
          <w:p w14:paraId="11719CDA" w14:textId="6527894D" w:rsidR="00743AE1" w:rsidRPr="00210B10" w:rsidRDefault="00743AE1" w:rsidP="00743AE1">
            <w:pPr>
              <w:pStyle w:val="TableText"/>
              <w:jc w:val="center"/>
              <w:rPr>
                <w:rFonts w:asciiTheme="minorHAnsi" w:hAnsiTheme="minorHAnsi" w:cstheme="minorHAnsi"/>
                <w:b/>
                <w:bCs/>
                <w:szCs w:val="18"/>
              </w:rPr>
            </w:pPr>
            <w:r w:rsidRPr="00210B10">
              <w:rPr>
                <w:rFonts w:asciiTheme="minorHAnsi" w:hAnsiTheme="minorHAnsi" w:cstheme="minorHAnsi"/>
                <w:b/>
                <w:bCs/>
                <w:szCs w:val="18"/>
              </w:rPr>
              <w:t>Adjusted in base case STC analysis?</w:t>
            </w:r>
          </w:p>
        </w:tc>
      </w:tr>
      <w:tr w:rsidR="00743AE1" w:rsidRPr="00210B10" w14:paraId="431B2E87" w14:textId="77777777" w:rsidTr="00157D4C">
        <w:trPr>
          <w:trHeight w:val="582"/>
        </w:trPr>
        <w:tc>
          <w:tcPr>
            <w:tcW w:w="2263" w:type="dxa"/>
            <w:vMerge/>
            <w:shd w:val="clear" w:color="auto" w:fill="BFBFBF" w:themeFill="background1" w:themeFillShade="BF"/>
          </w:tcPr>
          <w:p w14:paraId="26880DF7" w14:textId="77777777" w:rsidR="00743AE1" w:rsidRPr="00210B10" w:rsidRDefault="00743AE1" w:rsidP="0072317A">
            <w:pPr>
              <w:pStyle w:val="TableText"/>
              <w:rPr>
                <w:rFonts w:asciiTheme="minorHAnsi" w:hAnsiTheme="minorHAnsi" w:cstheme="minorHAnsi"/>
                <w:b/>
                <w:bCs/>
                <w:szCs w:val="18"/>
              </w:rPr>
            </w:pPr>
          </w:p>
        </w:tc>
        <w:tc>
          <w:tcPr>
            <w:tcW w:w="1771" w:type="dxa"/>
            <w:shd w:val="clear" w:color="auto" w:fill="BFBFBF" w:themeFill="background1" w:themeFillShade="BF"/>
            <w:vAlign w:val="center"/>
          </w:tcPr>
          <w:p w14:paraId="05008ABD" w14:textId="7A8A2B45" w:rsidR="00743AE1" w:rsidRPr="00210B10" w:rsidRDefault="00743AE1" w:rsidP="00743AE1">
            <w:pPr>
              <w:pStyle w:val="TableText"/>
              <w:jc w:val="center"/>
              <w:rPr>
                <w:rFonts w:asciiTheme="minorHAnsi" w:hAnsiTheme="minorHAnsi" w:cstheme="minorHAnsi"/>
                <w:b/>
                <w:bCs/>
                <w:szCs w:val="18"/>
              </w:rPr>
            </w:pPr>
            <w:r w:rsidRPr="00210B10">
              <w:rPr>
                <w:rFonts w:asciiTheme="minorHAnsi" w:hAnsiTheme="minorHAnsi" w:cstheme="minorHAnsi"/>
                <w:b/>
                <w:bCs/>
                <w:szCs w:val="18"/>
              </w:rPr>
              <w:t xml:space="preserve">SLEDAI </w:t>
            </w:r>
            <w:r w:rsidR="00891BEE" w:rsidRPr="00210B10">
              <w:rPr>
                <w:rFonts w:asciiTheme="minorHAnsi" w:hAnsiTheme="minorHAnsi" w:cstheme="minorHAnsi"/>
                <w:b/>
                <w:bCs/>
                <w:szCs w:val="18"/>
              </w:rPr>
              <w:t>reduction</w:t>
            </w:r>
          </w:p>
        </w:tc>
        <w:tc>
          <w:tcPr>
            <w:tcW w:w="1772" w:type="dxa"/>
            <w:shd w:val="clear" w:color="auto" w:fill="BFBFBF" w:themeFill="background1" w:themeFillShade="BF"/>
            <w:vAlign w:val="center"/>
          </w:tcPr>
          <w:p w14:paraId="00D738ED" w14:textId="37B09BA3" w:rsidR="00743AE1" w:rsidRPr="00210B10" w:rsidRDefault="00743AE1" w:rsidP="00743AE1">
            <w:pPr>
              <w:pStyle w:val="TableText"/>
              <w:jc w:val="center"/>
              <w:rPr>
                <w:rFonts w:asciiTheme="minorHAnsi" w:hAnsiTheme="minorHAnsi" w:cstheme="minorHAnsi"/>
                <w:b/>
                <w:bCs/>
                <w:szCs w:val="18"/>
              </w:rPr>
            </w:pPr>
            <w:r w:rsidRPr="00210B10">
              <w:rPr>
                <w:rFonts w:asciiTheme="minorHAnsi" w:hAnsiTheme="minorHAnsi" w:cstheme="minorHAnsi"/>
                <w:b/>
                <w:bCs/>
                <w:szCs w:val="18"/>
              </w:rPr>
              <w:t xml:space="preserve">SRI(4) </w:t>
            </w:r>
            <w:r w:rsidR="00891BEE" w:rsidRPr="00210B10">
              <w:rPr>
                <w:rFonts w:asciiTheme="minorHAnsi" w:hAnsiTheme="minorHAnsi" w:cstheme="minorHAnsi"/>
                <w:b/>
                <w:bCs/>
                <w:szCs w:val="18"/>
              </w:rPr>
              <w:t>response</w:t>
            </w:r>
          </w:p>
        </w:tc>
        <w:tc>
          <w:tcPr>
            <w:tcW w:w="1772" w:type="dxa"/>
            <w:shd w:val="clear" w:color="auto" w:fill="BFBFBF" w:themeFill="background1" w:themeFillShade="BF"/>
            <w:vAlign w:val="center"/>
          </w:tcPr>
          <w:p w14:paraId="5BAF7B6B" w14:textId="0D4F9648" w:rsidR="00743AE1" w:rsidRPr="00210B10" w:rsidRDefault="00743AE1" w:rsidP="00743AE1">
            <w:pPr>
              <w:pStyle w:val="TableText"/>
              <w:jc w:val="center"/>
              <w:rPr>
                <w:rFonts w:asciiTheme="minorHAnsi" w:hAnsiTheme="minorHAnsi" w:cstheme="minorHAnsi"/>
                <w:b/>
                <w:bCs/>
                <w:szCs w:val="18"/>
              </w:rPr>
            </w:pPr>
            <w:r w:rsidRPr="00210B10">
              <w:rPr>
                <w:rFonts w:asciiTheme="minorHAnsi" w:hAnsiTheme="minorHAnsi" w:cstheme="minorHAnsi"/>
                <w:b/>
                <w:bCs/>
                <w:szCs w:val="18"/>
              </w:rPr>
              <w:t xml:space="preserve">BILAG </w:t>
            </w:r>
            <w:r w:rsidR="00891BEE" w:rsidRPr="00210B10">
              <w:rPr>
                <w:rFonts w:asciiTheme="minorHAnsi" w:hAnsiTheme="minorHAnsi" w:cstheme="minorHAnsi"/>
                <w:b/>
                <w:bCs/>
                <w:szCs w:val="18"/>
              </w:rPr>
              <w:t>flares</w:t>
            </w:r>
          </w:p>
        </w:tc>
        <w:tc>
          <w:tcPr>
            <w:tcW w:w="1772" w:type="dxa"/>
            <w:shd w:val="clear" w:color="auto" w:fill="BFBFBF" w:themeFill="background1" w:themeFillShade="BF"/>
            <w:vAlign w:val="center"/>
          </w:tcPr>
          <w:p w14:paraId="4C8C72C1" w14:textId="4145085F" w:rsidR="00743AE1" w:rsidRPr="00210B10" w:rsidRDefault="00743AE1" w:rsidP="00743AE1">
            <w:pPr>
              <w:pStyle w:val="TableText"/>
              <w:jc w:val="center"/>
              <w:rPr>
                <w:rFonts w:asciiTheme="minorHAnsi" w:hAnsiTheme="minorHAnsi" w:cstheme="minorHAnsi"/>
                <w:b/>
                <w:bCs/>
                <w:szCs w:val="18"/>
              </w:rPr>
            </w:pPr>
            <w:r w:rsidRPr="00210B10">
              <w:rPr>
                <w:rFonts w:asciiTheme="minorHAnsi" w:hAnsiTheme="minorHAnsi" w:cstheme="minorHAnsi"/>
                <w:b/>
                <w:bCs/>
                <w:szCs w:val="18"/>
              </w:rPr>
              <w:t xml:space="preserve">OCS </w:t>
            </w:r>
            <w:r w:rsidR="00891BEE" w:rsidRPr="00210B10">
              <w:rPr>
                <w:rFonts w:asciiTheme="minorHAnsi" w:hAnsiTheme="minorHAnsi" w:cstheme="minorHAnsi"/>
                <w:b/>
                <w:bCs/>
                <w:szCs w:val="18"/>
              </w:rPr>
              <w:t>reduction</w:t>
            </w:r>
            <w:r w:rsidRPr="00210B10">
              <w:rPr>
                <w:rFonts w:asciiTheme="minorHAnsi" w:hAnsiTheme="minorHAnsi" w:cstheme="minorHAnsi"/>
                <w:b/>
                <w:bCs/>
                <w:szCs w:val="18"/>
              </w:rPr>
              <w:t>*</w:t>
            </w:r>
          </w:p>
        </w:tc>
      </w:tr>
      <w:tr w:rsidR="00551823" w:rsidRPr="00210B10" w14:paraId="0B02F492" w14:textId="77777777" w:rsidTr="00157D4C">
        <w:tc>
          <w:tcPr>
            <w:tcW w:w="2263" w:type="dxa"/>
          </w:tcPr>
          <w:p w14:paraId="25B96A04" w14:textId="0FC831A0" w:rsidR="00551823" w:rsidRPr="00210B10" w:rsidRDefault="00551823" w:rsidP="00551823">
            <w:pPr>
              <w:pStyle w:val="TableText"/>
              <w:rPr>
                <w:rFonts w:asciiTheme="minorHAnsi" w:hAnsiTheme="minorHAnsi" w:cstheme="minorHAnsi"/>
              </w:rPr>
            </w:pPr>
            <w:r w:rsidRPr="00210B10">
              <w:rPr>
                <w:rFonts w:asciiTheme="minorHAnsi" w:hAnsiTheme="minorHAnsi" w:cstheme="minorHAnsi"/>
              </w:rPr>
              <w:t>Female patients (proportion)</w:t>
            </w:r>
          </w:p>
        </w:tc>
        <w:tc>
          <w:tcPr>
            <w:tcW w:w="1771" w:type="dxa"/>
            <w:vAlign w:val="center"/>
          </w:tcPr>
          <w:p w14:paraId="5524D778" w14:textId="0E246DB7" w:rsidR="00551823" w:rsidRPr="00210B10" w:rsidRDefault="00551823" w:rsidP="00551823">
            <w:pPr>
              <w:jc w:val="center"/>
              <w:rPr>
                <w:rFonts w:cstheme="minorHAnsi"/>
                <w:sz w:val="18"/>
                <w:szCs w:val="18"/>
              </w:rPr>
            </w:pPr>
            <w:r w:rsidRPr="00210B10">
              <w:rPr>
                <w:rFonts w:cstheme="minorHAnsi"/>
                <w:sz w:val="18"/>
                <w:szCs w:val="18"/>
              </w:rPr>
              <w:t>Yes</w:t>
            </w:r>
          </w:p>
        </w:tc>
        <w:tc>
          <w:tcPr>
            <w:tcW w:w="1772" w:type="dxa"/>
            <w:vAlign w:val="center"/>
          </w:tcPr>
          <w:p w14:paraId="016B0365" w14:textId="2691CDDD" w:rsidR="00551823" w:rsidRPr="00210B10" w:rsidRDefault="00551823" w:rsidP="00551823">
            <w:pPr>
              <w:jc w:val="center"/>
              <w:rPr>
                <w:rFonts w:cstheme="minorHAnsi"/>
                <w:sz w:val="18"/>
                <w:szCs w:val="18"/>
              </w:rPr>
            </w:pPr>
            <w:r w:rsidRPr="00210B10">
              <w:rPr>
                <w:rFonts w:cstheme="minorHAnsi"/>
                <w:sz w:val="18"/>
                <w:szCs w:val="18"/>
              </w:rPr>
              <w:t>Yes</w:t>
            </w:r>
          </w:p>
        </w:tc>
        <w:tc>
          <w:tcPr>
            <w:tcW w:w="1772" w:type="dxa"/>
            <w:vAlign w:val="center"/>
          </w:tcPr>
          <w:p w14:paraId="016DE348" w14:textId="42935C98" w:rsidR="00551823" w:rsidRPr="00210B10" w:rsidRDefault="00551823" w:rsidP="00551823">
            <w:pPr>
              <w:jc w:val="center"/>
              <w:rPr>
                <w:rFonts w:cstheme="minorHAnsi"/>
                <w:sz w:val="18"/>
                <w:szCs w:val="18"/>
              </w:rPr>
            </w:pPr>
            <w:r w:rsidRPr="00210B10">
              <w:rPr>
                <w:rFonts w:cstheme="minorHAnsi"/>
                <w:sz w:val="18"/>
                <w:szCs w:val="18"/>
              </w:rPr>
              <w:t>No</w:t>
            </w:r>
          </w:p>
        </w:tc>
        <w:tc>
          <w:tcPr>
            <w:tcW w:w="1772" w:type="dxa"/>
            <w:vAlign w:val="center"/>
          </w:tcPr>
          <w:p w14:paraId="6FB4ED5D" w14:textId="2A540DBC" w:rsidR="00551823" w:rsidRPr="00210B10" w:rsidRDefault="00551823" w:rsidP="00551823">
            <w:pPr>
              <w:jc w:val="center"/>
              <w:rPr>
                <w:rFonts w:cstheme="minorHAnsi"/>
                <w:sz w:val="18"/>
                <w:szCs w:val="18"/>
              </w:rPr>
            </w:pPr>
            <w:r w:rsidRPr="00210B10">
              <w:rPr>
                <w:rFonts w:cstheme="minorHAnsi"/>
                <w:sz w:val="18"/>
                <w:szCs w:val="18"/>
              </w:rPr>
              <w:t>No</w:t>
            </w:r>
          </w:p>
        </w:tc>
      </w:tr>
      <w:tr w:rsidR="00551823" w:rsidRPr="00210B10" w14:paraId="6624AD08" w14:textId="77777777" w:rsidTr="00157D4C">
        <w:tc>
          <w:tcPr>
            <w:tcW w:w="2263" w:type="dxa"/>
          </w:tcPr>
          <w:p w14:paraId="077104C1" w14:textId="759FA8F4" w:rsidR="00551823" w:rsidRPr="00210B10" w:rsidRDefault="00551823" w:rsidP="00551823">
            <w:pPr>
              <w:pStyle w:val="TableText"/>
              <w:rPr>
                <w:rFonts w:asciiTheme="minorHAnsi" w:hAnsiTheme="minorHAnsi" w:cstheme="minorHAnsi"/>
              </w:rPr>
            </w:pPr>
            <w:r w:rsidRPr="00210B10">
              <w:rPr>
                <w:rFonts w:asciiTheme="minorHAnsi" w:hAnsiTheme="minorHAnsi" w:cstheme="minorHAnsi"/>
              </w:rPr>
              <w:t>White patients (proportion)</w:t>
            </w:r>
          </w:p>
        </w:tc>
        <w:tc>
          <w:tcPr>
            <w:tcW w:w="1771" w:type="dxa"/>
            <w:vAlign w:val="center"/>
          </w:tcPr>
          <w:p w14:paraId="15D0177D" w14:textId="092199AC" w:rsidR="00551823" w:rsidRPr="00210B10" w:rsidRDefault="00551823" w:rsidP="00551823">
            <w:pPr>
              <w:jc w:val="center"/>
              <w:rPr>
                <w:rFonts w:cstheme="minorHAnsi"/>
                <w:sz w:val="18"/>
                <w:szCs w:val="18"/>
              </w:rPr>
            </w:pPr>
            <w:r w:rsidRPr="00210B10">
              <w:rPr>
                <w:rFonts w:cstheme="minorHAnsi"/>
                <w:sz w:val="18"/>
                <w:szCs w:val="18"/>
              </w:rPr>
              <w:t>Yes</w:t>
            </w:r>
          </w:p>
        </w:tc>
        <w:tc>
          <w:tcPr>
            <w:tcW w:w="1772" w:type="dxa"/>
            <w:vAlign w:val="center"/>
          </w:tcPr>
          <w:p w14:paraId="6B21D2CD" w14:textId="691106DE" w:rsidR="00551823" w:rsidRPr="00210B10" w:rsidRDefault="00551823" w:rsidP="00551823">
            <w:pPr>
              <w:jc w:val="center"/>
              <w:rPr>
                <w:rFonts w:cstheme="minorHAnsi"/>
                <w:sz w:val="18"/>
                <w:szCs w:val="18"/>
              </w:rPr>
            </w:pPr>
            <w:r w:rsidRPr="00210B10">
              <w:rPr>
                <w:rFonts w:cstheme="minorHAnsi"/>
                <w:sz w:val="18"/>
                <w:szCs w:val="18"/>
              </w:rPr>
              <w:t>Yes</w:t>
            </w:r>
          </w:p>
        </w:tc>
        <w:tc>
          <w:tcPr>
            <w:tcW w:w="1772" w:type="dxa"/>
            <w:vAlign w:val="center"/>
          </w:tcPr>
          <w:p w14:paraId="0BA0EBC0" w14:textId="4D415301" w:rsidR="00551823" w:rsidRPr="00210B10" w:rsidRDefault="00551823" w:rsidP="00551823">
            <w:pPr>
              <w:jc w:val="center"/>
              <w:rPr>
                <w:rFonts w:cstheme="minorHAnsi"/>
                <w:sz w:val="18"/>
                <w:szCs w:val="18"/>
              </w:rPr>
            </w:pPr>
            <w:r w:rsidRPr="00210B10">
              <w:rPr>
                <w:rFonts w:cstheme="minorHAnsi"/>
                <w:sz w:val="18"/>
                <w:szCs w:val="18"/>
              </w:rPr>
              <w:t>Yes</w:t>
            </w:r>
          </w:p>
        </w:tc>
        <w:tc>
          <w:tcPr>
            <w:tcW w:w="1772" w:type="dxa"/>
            <w:vAlign w:val="center"/>
          </w:tcPr>
          <w:p w14:paraId="3780E02B" w14:textId="5E1A3DD4" w:rsidR="00551823" w:rsidRPr="00210B10" w:rsidRDefault="00551823" w:rsidP="00551823">
            <w:pPr>
              <w:jc w:val="center"/>
              <w:rPr>
                <w:rFonts w:cstheme="minorHAnsi"/>
                <w:sz w:val="18"/>
                <w:szCs w:val="18"/>
              </w:rPr>
            </w:pPr>
            <w:r w:rsidRPr="00210B10">
              <w:rPr>
                <w:rFonts w:cstheme="minorHAnsi"/>
                <w:sz w:val="18"/>
                <w:szCs w:val="18"/>
              </w:rPr>
              <w:t>No</w:t>
            </w:r>
          </w:p>
        </w:tc>
      </w:tr>
      <w:tr w:rsidR="00551823" w:rsidRPr="00210B10" w14:paraId="0778C78F" w14:textId="77777777" w:rsidTr="00157D4C">
        <w:tc>
          <w:tcPr>
            <w:tcW w:w="2263" w:type="dxa"/>
          </w:tcPr>
          <w:p w14:paraId="7417090F" w14:textId="2AF951FB" w:rsidR="00551823" w:rsidRPr="00210B10" w:rsidRDefault="00551823" w:rsidP="00551823">
            <w:pPr>
              <w:pStyle w:val="TableText"/>
              <w:rPr>
                <w:rFonts w:asciiTheme="minorHAnsi" w:hAnsiTheme="minorHAnsi" w:cstheme="minorHAnsi"/>
              </w:rPr>
            </w:pPr>
            <w:r w:rsidRPr="00210B10">
              <w:rPr>
                <w:rFonts w:asciiTheme="minorHAnsi" w:hAnsiTheme="minorHAnsi" w:cstheme="minorHAnsi"/>
              </w:rPr>
              <w:t>Age (mean)</w:t>
            </w:r>
          </w:p>
        </w:tc>
        <w:tc>
          <w:tcPr>
            <w:tcW w:w="1771" w:type="dxa"/>
            <w:vAlign w:val="center"/>
          </w:tcPr>
          <w:p w14:paraId="32C37CA3" w14:textId="39CAD6FC" w:rsidR="00551823" w:rsidRPr="00210B10" w:rsidRDefault="00551823" w:rsidP="00551823">
            <w:pPr>
              <w:jc w:val="center"/>
              <w:rPr>
                <w:rFonts w:cstheme="minorHAnsi"/>
                <w:sz w:val="18"/>
                <w:szCs w:val="18"/>
              </w:rPr>
            </w:pPr>
            <w:r w:rsidRPr="00210B10">
              <w:rPr>
                <w:rFonts w:cstheme="minorHAnsi"/>
                <w:sz w:val="18"/>
                <w:szCs w:val="18"/>
              </w:rPr>
              <w:t>Yes</w:t>
            </w:r>
          </w:p>
        </w:tc>
        <w:tc>
          <w:tcPr>
            <w:tcW w:w="1772" w:type="dxa"/>
            <w:vAlign w:val="center"/>
          </w:tcPr>
          <w:p w14:paraId="10913A2E" w14:textId="35A6625B" w:rsidR="00551823" w:rsidRPr="00210B10" w:rsidRDefault="00551823" w:rsidP="00551823">
            <w:pPr>
              <w:jc w:val="center"/>
              <w:rPr>
                <w:rFonts w:cstheme="minorHAnsi"/>
                <w:sz w:val="18"/>
                <w:szCs w:val="18"/>
              </w:rPr>
            </w:pPr>
            <w:r w:rsidRPr="00210B10">
              <w:rPr>
                <w:rFonts w:cstheme="minorHAnsi"/>
                <w:sz w:val="18"/>
                <w:szCs w:val="18"/>
              </w:rPr>
              <w:t>Yes</w:t>
            </w:r>
          </w:p>
        </w:tc>
        <w:tc>
          <w:tcPr>
            <w:tcW w:w="1772" w:type="dxa"/>
            <w:vAlign w:val="center"/>
          </w:tcPr>
          <w:p w14:paraId="2E71BCB2" w14:textId="4B180A9C" w:rsidR="00551823" w:rsidRPr="00210B10" w:rsidRDefault="00551823" w:rsidP="00551823">
            <w:pPr>
              <w:jc w:val="center"/>
              <w:rPr>
                <w:rFonts w:cstheme="minorHAnsi"/>
                <w:sz w:val="18"/>
                <w:szCs w:val="18"/>
              </w:rPr>
            </w:pPr>
            <w:r w:rsidRPr="00210B10">
              <w:rPr>
                <w:rFonts w:cstheme="minorHAnsi"/>
                <w:sz w:val="18"/>
                <w:szCs w:val="18"/>
              </w:rPr>
              <w:t>Yes</w:t>
            </w:r>
          </w:p>
        </w:tc>
        <w:tc>
          <w:tcPr>
            <w:tcW w:w="1772" w:type="dxa"/>
            <w:vAlign w:val="center"/>
          </w:tcPr>
          <w:p w14:paraId="5C60C52A" w14:textId="745BDC6F" w:rsidR="00551823" w:rsidRPr="00210B10" w:rsidRDefault="00551823" w:rsidP="00551823">
            <w:pPr>
              <w:jc w:val="center"/>
              <w:rPr>
                <w:rFonts w:cstheme="minorHAnsi"/>
                <w:sz w:val="18"/>
                <w:szCs w:val="18"/>
              </w:rPr>
            </w:pPr>
            <w:r w:rsidRPr="00210B10">
              <w:rPr>
                <w:rFonts w:cstheme="minorHAnsi"/>
                <w:sz w:val="18"/>
                <w:szCs w:val="18"/>
              </w:rPr>
              <w:t>Yes</w:t>
            </w:r>
          </w:p>
        </w:tc>
      </w:tr>
      <w:tr w:rsidR="00551823" w:rsidRPr="00210B10" w14:paraId="1E455B9F" w14:textId="77777777" w:rsidTr="00157D4C">
        <w:tc>
          <w:tcPr>
            <w:tcW w:w="2263" w:type="dxa"/>
          </w:tcPr>
          <w:p w14:paraId="19587F3B" w14:textId="40C88859" w:rsidR="00551823" w:rsidRPr="00210B10" w:rsidRDefault="00551823" w:rsidP="00551823">
            <w:pPr>
              <w:pStyle w:val="TableText"/>
              <w:rPr>
                <w:rFonts w:asciiTheme="minorHAnsi" w:hAnsiTheme="minorHAnsi" w:cstheme="minorHAnsi"/>
              </w:rPr>
            </w:pPr>
            <w:r w:rsidRPr="00210B10">
              <w:rPr>
                <w:rFonts w:asciiTheme="minorHAnsi" w:hAnsiTheme="minorHAnsi" w:cstheme="minorHAnsi"/>
              </w:rPr>
              <w:t>Body mass index (kg/m</w:t>
            </w:r>
            <w:r w:rsidRPr="00210B10">
              <w:rPr>
                <w:rFonts w:asciiTheme="minorHAnsi" w:hAnsiTheme="minorHAnsi" w:cstheme="minorHAnsi"/>
                <w:vertAlign w:val="superscript"/>
              </w:rPr>
              <w:t>2</w:t>
            </w:r>
            <w:r w:rsidRPr="00210B10">
              <w:rPr>
                <w:rFonts w:asciiTheme="minorHAnsi" w:hAnsiTheme="minorHAnsi" w:cstheme="minorHAnsi"/>
              </w:rPr>
              <w:t>) (mean)</w:t>
            </w:r>
          </w:p>
        </w:tc>
        <w:tc>
          <w:tcPr>
            <w:tcW w:w="1771" w:type="dxa"/>
            <w:vAlign w:val="center"/>
          </w:tcPr>
          <w:p w14:paraId="7315C49C" w14:textId="68239493" w:rsidR="00551823" w:rsidRPr="00210B10" w:rsidRDefault="00551823" w:rsidP="00551823">
            <w:pPr>
              <w:jc w:val="center"/>
              <w:rPr>
                <w:rFonts w:cstheme="minorHAnsi"/>
                <w:sz w:val="18"/>
                <w:szCs w:val="18"/>
              </w:rPr>
            </w:pPr>
            <w:r w:rsidRPr="00210B10">
              <w:rPr>
                <w:rFonts w:cstheme="minorHAnsi"/>
                <w:sz w:val="18"/>
                <w:szCs w:val="18"/>
              </w:rPr>
              <w:t>No</w:t>
            </w:r>
          </w:p>
        </w:tc>
        <w:tc>
          <w:tcPr>
            <w:tcW w:w="1772" w:type="dxa"/>
            <w:vAlign w:val="center"/>
          </w:tcPr>
          <w:p w14:paraId="25248E22" w14:textId="3807A7DD" w:rsidR="00551823" w:rsidRPr="00210B10" w:rsidRDefault="00551823" w:rsidP="00551823">
            <w:pPr>
              <w:jc w:val="center"/>
              <w:rPr>
                <w:rFonts w:cstheme="minorHAnsi"/>
                <w:sz w:val="18"/>
                <w:szCs w:val="18"/>
              </w:rPr>
            </w:pPr>
            <w:r w:rsidRPr="00210B10">
              <w:rPr>
                <w:rFonts w:cstheme="minorHAnsi"/>
                <w:sz w:val="18"/>
                <w:szCs w:val="18"/>
              </w:rPr>
              <w:t>No</w:t>
            </w:r>
          </w:p>
        </w:tc>
        <w:tc>
          <w:tcPr>
            <w:tcW w:w="1772" w:type="dxa"/>
            <w:vAlign w:val="center"/>
          </w:tcPr>
          <w:p w14:paraId="066D72C4" w14:textId="18BFA8AC" w:rsidR="00551823" w:rsidRPr="00210B10" w:rsidRDefault="00551823" w:rsidP="00551823">
            <w:pPr>
              <w:jc w:val="center"/>
              <w:rPr>
                <w:rFonts w:cstheme="minorHAnsi"/>
                <w:sz w:val="18"/>
                <w:szCs w:val="18"/>
              </w:rPr>
            </w:pPr>
            <w:r w:rsidRPr="00210B10">
              <w:rPr>
                <w:rFonts w:cstheme="minorHAnsi"/>
                <w:sz w:val="18"/>
                <w:szCs w:val="18"/>
              </w:rPr>
              <w:t>No</w:t>
            </w:r>
          </w:p>
        </w:tc>
        <w:tc>
          <w:tcPr>
            <w:tcW w:w="1772" w:type="dxa"/>
            <w:vAlign w:val="center"/>
          </w:tcPr>
          <w:p w14:paraId="2FD87676" w14:textId="0BB68ABB" w:rsidR="00551823" w:rsidRPr="00210B10" w:rsidRDefault="00551823" w:rsidP="00551823">
            <w:pPr>
              <w:jc w:val="center"/>
              <w:rPr>
                <w:rFonts w:cstheme="minorHAnsi"/>
                <w:sz w:val="18"/>
                <w:szCs w:val="18"/>
              </w:rPr>
            </w:pPr>
            <w:r w:rsidRPr="00210B10">
              <w:rPr>
                <w:rFonts w:cstheme="minorHAnsi"/>
                <w:sz w:val="18"/>
                <w:szCs w:val="18"/>
              </w:rPr>
              <w:t>Yes</w:t>
            </w:r>
          </w:p>
        </w:tc>
      </w:tr>
      <w:tr w:rsidR="00551823" w:rsidRPr="00210B10" w14:paraId="5838FA8A" w14:textId="77777777" w:rsidTr="00157D4C">
        <w:tc>
          <w:tcPr>
            <w:tcW w:w="2263" w:type="dxa"/>
          </w:tcPr>
          <w:p w14:paraId="69904B85" w14:textId="0F3A717A" w:rsidR="00551823" w:rsidRPr="00210B10" w:rsidRDefault="00551823" w:rsidP="00551823">
            <w:pPr>
              <w:pStyle w:val="TableText"/>
              <w:rPr>
                <w:rFonts w:asciiTheme="minorHAnsi" w:hAnsiTheme="minorHAnsi" w:cstheme="minorHAnsi"/>
              </w:rPr>
            </w:pPr>
            <w:r w:rsidRPr="00210B10">
              <w:rPr>
                <w:rFonts w:asciiTheme="minorHAnsi" w:hAnsiTheme="minorHAnsi" w:cstheme="minorHAnsi"/>
              </w:rPr>
              <w:t>SLEDAI score at baseline (mean)</w:t>
            </w:r>
          </w:p>
        </w:tc>
        <w:tc>
          <w:tcPr>
            <w:tcW w:w="1771" w:type="dxa"/>
            <w:vAlign w:val="center"/>
          </w:tcPr>
          <w:p w14:paraId="5FAE1F5B" w14:textId="50200D11" w:rsidR="00551823" w:rsidRPr="00210B10" w:rsidRDefault="00551823" w:rsidP="00551823">
            <w:pPr>
              <w:jc w:val="center"/>
              <w:rPr>
                <w:rFonts w:cstheme="minorHAnsi"/>
                <w:sz w:val="18"/>
                <w:szCs w:val="18"/>
              </w:rPr>
            </w:pPr>
            <w:r w:rsidRPr="00210B10">
              <w:rPr>
                <w:rFonts w:cstheme="minorHAnsi"/>
                <w:sz w:val="18"/>
                <w:szCs w:val="18"/>
              </w:rPr>
              <w:t>Yes</w:t>
            </w:r>
          </w:p>
        </w:tc>
        <w:tc>
          <w:tcPr>
            <w:tcW w:w="1772" w:type="dxa"/>
            <w:vAlign w:val="center"/>
          </w:tcPr>
          <w:p w14:paraId="35F5D16F" w14:textId="78A22468" w:rsidR="00551823" w:rsidRPr="00210B10" w:rsidRDefault="00551823" w:rsidP="00551823">
            <w:pPr>
              <w:jc w:val="center"/>
              <w:rPr>
                <w:rFonts w:cstheme="minorHAnsi"/>
                <w:sz w:val="18"/>
                <w:szCs w:val="18"/>
              </w:rPr>
            </w:pPr>
            <w:r w:rsidRPr="00210B10">
              <w:rPr>
                <w:rFonts w:cstheme="minorHAnsi"/>
                <w:sz w:val="18"/>
                <w:szCs w:val="18"/>
              </w:rPr>
              <w:t>Yes</w:t>
            </w:r>
          </w:p>
        </w:tc>
        <w:tc>
          <w:tcPr>
            <w:tcW w:w="1772" w:type="dxa"/>
            <w:vAlign w:val="center"/>
          </w:tcPr>
          <w:p w14:paraId="32704DF7" w14:textId="7F5BA4CF" w:rsidR="00551823" w:rsidRPr="00210B10" w:rsidRDefault="00551823" w:rsidP="00551823">
            <w:pPr>
              <w:jc w:val="center"/>
              <w:rPr>
                <w:rFonts w:cstheme="minorHAnsi"/>
                <w:sz w:val="18"/>
                <w:szCs w:val="18"/>
              </w:rPr>
            </w:pPr>
            <w:r w:rsidRPr="00210B10">
              <w:rPr>
                <w:rFonts w:cstheme="minorHAnsi"/>
                <w:sz w:val="18"/>
                <w:szCs w:val="18"/>
              </w:rPr>
              <w:t>Yes</w:t>
            </w:r>
          </w:p>
        </w:tc>
        <w:tc>
          <w:tcPr>
            <w:tcW w:w="1772" w:type="dxa"/>
            <w:vAlign w:val="center"/>
          </w:tcPr>
          <w:p w14:paraId="196BD0E1" w14:textId="79CEA34A" w:rsidR="00551823" w:rsidRPr="00210B10" w:rsidRDefault="00551823" w:rsidP="00551823">
            <w:pPr>
              <w:jc w:val="center"/>
              <w:rPr>
                <w:rFonts w:cstheme="minorHAnsi"/>
                <w:sz w:val="18"/>
                <w:szCs w:val="18"/>
              </w:rPr>
            </w:pPr>
            <w:r w:rsidRPr="00210B10">
              <w:rPr>
                <w:rFonts w:cstheme="minorHAnsi"/>
                <w:sz w:val="18"/>
                <w:szCs w:val="18"/>
              </w:rPr>
              <w:t>Yes</w:t>
            </w:r>
          </w:p>
        </w:tc>
      </w:tr>
      <w:tr w:rsidR="000E2355" w:rsidRPr="00210B10" w14:paraId="6DADA7BE" w14:textId="77777777" w:rsidTr="00157D4C">
        <w:tc>
          <w:tcPr>
            <w:tcW w:w="2263" w:type="dxa"/>
          </w:tcPr>
          <w:p w14:paraId="79E0E1F7" w14:textId="42859161" w:rsidR="000E2355" w:rsidRPr="00210B10" w:rsidRDefault="000E2355" w:rsidP="000E2355">
            <w:pPr>
              <w:pStyle w:val="TableText"/>
              <w:rPr>
                <w:rFonts w:asciiTheme="minorHAnsi" w:hAnsiTheme="minorHAnsi" w:cstheme="minorHAnsi"/>
              </w:rPr>
            </w:pPr>
            <w:r w:rsidRPr="00210B10">
              <w:rPr>
                <w:rFonts w:asciiTheme="minorHAnsi" w:hAnsiTheme="minorHAnsi" w:cstheme="minorHAnsi"/>
              </w:rPr>
              <w:t>Organ domain score of ≥1 BILAG A item or ≥2 BILAG B items (proportion)</w:t>
            </w:r>
          </w:p>
        </w:tc>
        <w:tc>
          <w:tcPr>
            <w:tcW w:w="1771" w:type="dxa"/>
            <w:vAlign w:val="center"/>
          </w:tcPr>
          <w:p w14:paraId="4349B8C4" w14:textId="6593D3E8"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7E4210BD" w14:textId="73355EF8"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4789252F" w14:textId="618946C7"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73646618" w14:textId="6A6D35B4" w:rsidR="000E2355" w:rsidRPr="00210B10" w:rsidRDefault="000E2355" w:rsidP="000E2355">
            <w:pPr>
              <w:jc w:val="center"/>
              <w:rPr>
                <w:rFonts w:cstheme="minorHAnsi"/>
                <w:sz w:val="18"/>
                <w:szCs w:val="18"/>
              </w:rPr>
            </w:pPr>
            <w:r w:rsidRPr="00210B10">
              <w:rPr>
                <w:rFonts w:cstheme="minorHAnsi"/>
                <w:sz w:val="18"/>
                <w:szCs w:val="18"/>
              </w:rPr>
              <w:t>Yes</w:t>
            </w:r>
          </w:p>
        </w:tc>
      </w:tr>
      <w:tr w:rsidR="000E2355" w:rsidRPr="00210B10" w14:paraId="3F760DB9" w14:textId="77777777" w:rsidTr="00157D4C">
        <w:tc>
          <w:tcPr>
            <w:tcW w:w="2263" w:type="dxa"/>
          </w:tcPr>
          <w:p w14:paraId="5280BEAF" w14:textId="192702E5" w:rsidR="000E2355" w:rsidRPr="00210B10" w:rsidRDefault="000E2355" w:rsidP="000E2355">
            <w:pPr>
              <w:pStyle w:val="TableText"/>
              <w:rPr>
                <w:rFonts w:asciiTheme="minorHAnsi" w:hAnsiTheme="minorHAnsi" w:cstheme="minorHAnsi"/>
              </w:rPr>
            </w:pPr>
            <w:r w:rsidRPr="00210B10">
              <w:rPr>
                <w:rFonts w:asciiTheme="minorHAnsi" w:hAnsiTheme="minorHAnsi" w:cstheme="minorHAnsi"/>
              </w:rPr>
              <w:t>Antinuclear antibody titer ≥1:80 (proportion)</w:t>
            </w:r>
          </w:p>
        </w:tc>
        <w:tc>
          <w:tcPr>
            <w:tcW w:w="1771" w:type="dxa"/>
            <w:vAlign w:val="center"/>
          </w:tcPr>
          <w:p w14:paraId="30201B23" w14:textId="4B1BEFAC" w:rsidR="000E2355" w:rsidRPr="00210B10" w:rsidRDefault="000E2355" w:rsidP="000E2355">
            <w:pPr>
              <w:jc w:val="center"/>
              <w:rPr>
                <w:rFonts w:cstheme="minorHAnsi"/>
                <w:sz w:val="18"/>
                <w:szCs w:val="18"/>
              </w:rPr>
            </w:pPr>
            <w:r w:rsidRPr="00210B10">
              <w:rPr>
                <w:rFonts w:cstheme="minorHAnsi"/>
                <w:sz w:val="18"/>
                <w:szCs w:val="18"/>
              </w:rPr>
              <w:t>No</w:t>
            </w:r>
          </w:p>
        </w:tc>
        <w:tc>
          <w:tcPr>
            <w:tcW w:w="1772" w:type="dxa"/>
            <w:vAlign w:val="center"/>
          </w:tcPr>
          <w:p w14:paraId="5ABDE634" w14:textId="09C66B76" w:rsidR="000E2355" w:rsidRPr="00210B10" w:rsidRDefault="000E2355" w:rsidP="000E2355">
            <w:pPr>
              <w:jc w:val="center"/>
              <w:rPr>
                <w:rFonts w:cstheme="minorHAnsi"/>
                <w:sz w:val="18"/>
                <w:szCs w:val="18"/>
              </w:rPr>
            </w:pPr>
            <w:r w:rsidRPr="00210B10">
              <w:rPr>
                <w:rFonts w:cstheme="minorHAnsi"/>
                <w:sz w:val="18"/>
                <w:szCs w:val="18"/>
              </w:rPr>
              <w:t>No</w:t>
            </w:r>
          </w:p>
        </w:tc>
        <w:tc>
          <w:tcPr>
            <w:tcW w:w="1772" w:type="dxa"/>
            <w:vAlign w:val="center"/>
          </w:tcPr>
          <w:p w14:paraId="42354696" w14:textId="1C153668" w:rsidR="000E2355" w:rsidRPr="00210B10" w:rsidRDefault="000E2355" w:rsidP="000E2355">
            <w:pPr>
              <w:jc w:val="center"/>
              <w:rPr>
                <w:rFonts w:cstheme="minorHAnsi"/>
                <w:sz w:val="18"/>
                <w:szCs w:val="18"/>
              </w:rPr>
            </w:pPr>
            <w:r w:rsidRPr="00210B10">
              <w:rPr>
                <w:rFonts w:cstheme="minorHAnsi"/>
                <w:sz w:val="18"/>
                <w:szCs w:val="18"/>
              </w:rPr>
              <w:t>No</w:t>
            </w:r>
          </w:p>
        </w:tc>
        <w:tc>
          <w:tcPr>
            <w:tcW w:w="1772" w:type="dxa"/>
            <w:vAlign w:val="center"/>
          </w:tcPr>
          <w:p w14:paraId="10E1BF56" w14:textId="74D4F185" w:rsidR="000E2355" w:rsidRPr="00210B10" w:rsidRDefault="000E2355" w:rsidP="000E2355">
            <w:pPr>
              <w:jc w:val="center"/>
              <w:rPr>
                <w:rFonts w:cstheme="minorHAnsi"/>
                <w:sz w:val="18"/>
                <w:szCs w:val="18"/>
              </w:rPr>
            </w:pPr>
            <w:r w:rsidRPr="00210B10">
              <w:rPr>
                <w:rFonts w:cstheme="minorHAnsi"/>
                <w:sz w:val="18"/>
                <w:szCs w:val="18"/>
              </w:rPr>
              <w:t>Yes</w:t>
            </w:r>
          </w:p>
        </w:tc>
      </w:tr>
      <w:tr w:rsidR="000E2355" w:rsidRPr="00210B10" w14:paraId="5FF625DD" w14:textId="4E9B1BC1" w:rsidTr="00157D4C">
        <w:tc>
          <w:tcPr>
            <w:tcW w:w="2263" w:type="dxa"/>
          </w:tcPr>
          <w:p w14:paraId="6FA222ED" w14:textId="1200BF08" w:rsidR="000E2355" w:rsidRPr="00210B10" w:rsidRDefault="000E2355" w:rsidP="000E2355">
            <w:pPr>
              <w:pStyle w:val="TableText"/>
              <w:rPr>
                <w:rFonts w:asciiTheme="minorHAnsi" w:hAnsiTheme="minorHAnsi" w:cstheme="minorHAnsi"/>
                <w:szCs w:val="18"/>
              </w:rPr>
            </w:pPr>
            <w:r w:rsidRPr="00210B10">
              <w:rPr>
                <w:rFonts w:asciiTheme="minorHAnsi" w:hAnsiTheme="minorHAnsi" w:cstheme="minorHAnsi"/>
              </w:rPr>
              <w:t>Abnormal low C3 (proportion)</w:t>
            </w:r>
          </w:p>
        </w:tc>
        <w:tc>
          <w:tcPr>
            <w:tcW w:w="1771" w:type="dxa"/>
            <w:vAlign w:val="center"/>
          </w:tcPr>
          <w:p w14:paraId="0606529C" w14:textId="3A73E226"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0ABBC160" w14:textId="65106145"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649DDC14" w14:textId="3600C72E"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2F849CAC" w14:textId="391A4ABC" w:rsidR="000E2355" w:rsidRPr="00210B10" w:rsidRDefault="000E2355" w:rsidP="000E2355">
            <w:pPr>
              <w:jc w:val="center"/>
              <w:rPr>
                <w:rFonts w:cstheme="minorHAnsi"/>
                <w:sz w:val="18"/>
                <w:szCs w:val="18"/>
              </w:rPr>
            </w:pPr>
            <w:r w:rsidRPr="00210B10">
              <w:rPr>
                <w:rFonts w:cstheme="minorHAnsi"/>
                <w:sz w:val="18"/>
                <w:szCs w:val="18"/>
              </w:rPr>
              <w:t>Yes</w:t>
            </w:r>
          </w:p>
        </w:tc>
      </w:tr>
      <w:tr w:rsidR="000E2355" w:rsidRPr="00210B10" w14:paraId="512951B7" w14:textId="0D7B38FF" w:rsidTr="00157D4C">
        <w:tc>
          <w:tcPr>
            <w:tcW w:w="2263" w:type="dxa"/>
          </w:tcPr>
          <w:p w14:paraId="01176CA6" w14:textId="41AD506D" w:rsidR="000E2355" w:rsidRPr="00210B10" w:rsidRDefault="000E2355" w:rsidP="000E2355">
            <w:pPr>
              <w:pStyle w:val="TableText"/>
              <w:rPr>
                <w:rFonts w:asciiTheme="minorHAnsi" w:hAnsiTheme="minorHAnsi" w:cstheme="minorHAnsi"/>
                <w:szCs w:val="18"/>
              </w:rPr>
            </w:pPr>
            <w:r w:rsidRPr="00210B10">
              <w:rPr>
                <w:rFonts w:asciiTheme="minorHAnsi" w:hAnsiTheme="minorHAnsi" w:cstheme="minorHAnsi"/>
              </w:rPr>
              <w:t>Abnormal low C4 (proportion)</w:t>
            </w:r>
          </w:p>
        </w:tc>
        <w:tc>
          <w:tcPr>
            <w:tcW w:w="1771" w:type="dxa"/>
            <w:vAlign w:val="center"/>
          </w:tcPr>
          <w:p w14:paraId="47A027DC" w14:textId="035B98B4"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1EEEFB3F" w14:textId="407079BF"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7CEA25FF" w14:textId="79F803D7"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4B463F31" w14:textId="44299B9E" w:rsidR="000E2355" w:rsidRPr="00210B10" w:rsidRDefault="000E2355" w:rsidP="000E2355">
            <w:pPr>
              <w:jc w:val="center"/>
              <w:rPr>
                <w:rFonts w:cstheme="minorHAnsi"/>
                <w:sz w:val="18"/>
                <w:szCs w:val="18"/>
              </w:rPr>
            </w:pPr>
            <w:r w:rsidRPr="00210B10">
              <w:rPr>
                <w:rFonts w:cstheme="minorHAnsi"/>
                <w:sz w:val="18"/>
                <w:szCs w:val="18"/>
              </w:rPr>
              <w:t>No</w:t>
            </w:r>
          </w:p>
        </w:tc>
      </w:tr>
      <w:tr w:rsidR="000E2355" w:rsidRPr="00210B10" w14:paraId="33153D14" w14:textId="0B79F643" w:rsidTr="00157D4C">
        <w:tc>
          <w:tcPr>
            <w:tcW w:w="2263" w:type="dxa"/>
          </w:tcPr>
          <w:p w14:paraId="3DDF2C79" w14:textId="7E09668A" w:rsidR="000E2355" w:rsidRPr="00210B10" w:rsidRDefault="000E2355" w:rsidP="000E2355">
            <w:pPr>
              <w:pStyle w:val="TableText"/>
              <w:rPr>
                <w:rFonts w:asciiTheme="minorHAnsi" w:hAnsiTheme="minorHAnsi" w:cstheme="minorHAnsi"/>
                <w:szCs w:val="18"/>
              </w:rPr>
            </w:pPr>
            <w:r w:rsidRPr="00210B10">
              <w:rPr>
                <w:rFonts w:asciiTheme="minorHAnsi" w:hAnsiTheme="minorHAnsi" w:cstheme="minorHAnsi"/>
              </w:rPr>
              <w:t>Anti-dsDNA ≥ 30 IU/mL (proportion)</w:t>
            </w:r>
          </w:p>
        </w:tc>
        <w:tc>
          <w:tcPr>
            <w:tcW w:w="1771" w:type="dxa"/>
            <w:vAlign w:val="center"/>
          </w:tcPr>
          <w:p w14:paraId="56DA477A" w14:textId="7DAE4E2B"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58403A9B" w14:textId="06CC7AC2"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3D90E480" w14:textId="4A176CF8"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60E923FB" w14:textId="265180D2" w:rsidR="000E2355" w:rsidRPr="00210B10" w:rsidRDefault="000E2355" w:rsidP="000E2355">
            <w:pPr>
              <w:jc w:val="center"/>
              <w:rPr>
                <w:rFonts w:cstheme="minorHAnsi"/>
                <w:sz w:val="18"/>
                <w:szCs w:val="18"/>
              </w:rPr>
            </w:pPr>
            <w:r w:rsidRPr="00210B10">
              <w:rPr>
                <w:rFonts w:cstheme="minorHAnsi"/>
                <w:sz w:val="18"/>
                <w:szCs w:val="18"/>
              </w:rPr>
              <w:t>Yes</w:t>
            </w:r>
          </w:p>
        </w:tc>
      </w:tr>
      <w:tr w:rsidR="000E2355" w:rsidRPr="00210B10" w14:paraId="02D13C7C" w14:textId="6B164480" w:rsidTr="00157D4C">
        <w:tc>
          <w:tcPr>
            <w:tcW w:w="2263" w:type="dxa"/>
          </w:tcPr>
          <w:p w14:paraId="50D4E9E7" w14:textId="49AFAD93" w:rsidR="000E2355" w:rsidRPr="00210B10" w:rsidRDefault="000E2355" w:rsidP="000E2355">
            <w:pPr>
              <w:pStyle w:val="TableText"/>
              <w:rPr>
                <w:rFonts w:asciiTheme="minorHAnsi" w:hAnsiTheme="minorHAnsi" w:cstheme="minorHAnsi"/>
                <w:szCs w:val="18"/>
              </w:rPr>
            </w:pPr>
            <w:r w:rsidRPr="00210B10">
              <w:rPr>
                <w:rFonts w:asciiTheme="minorHAnsi" w:hAnsiTheme="minorHAnsi" w:cstheme="minorHAnsi"/>
              </w:rPr>
              <w:t>Antimalarial use (proportion)</w:t>
            </w:r>
          </w:p>
        </w:tc>
        <w:tc>
          <w:tcPr>
            <w:tcW w:w="1771" w:type="dxa"/>
            <w:vAlign w:val="center"/>
          </w:tcPr>
          <w:p w14:paraId="40F4EEC8" w14:textId="3414CAA6" w:rsidR="000E2355" w:rsidRPr="00210B10" w:rsidRDefault="000E2355" w:rsidP="000E2355">
            <w:pPr>
              <w:jc w:val="center"/>
              <w:rPr>
                <w:rFonts w:cstheme="minorHAnsi"/>
                <w:sz w:val="18"/>
                <w:szCs w:val="18"/>
              </w:rPr>
            </w:pPr>
            <w:r w:rsidRPr="00210B10">
              <w:rPr>
                <w:rFonts w:cstheme="minorHAnsi"/>
                <w:sz w:val="18"/>
                <w:szCs w:val="18"/>
              </w:rPr>
              <w:t>No</w:t>
            </w:r>
          </w:p>
        </w:tc>
        <w:tc>
          <w:tcPr>
            <w:tcW w:w="1772" w:type="dxa"/>
            <w:vAlign w:val="center"/>
          </w:tcPr>
          <w:p w14:paraId="786982F0" w14:textId="0B43E2C1" w:rsidR="000E2355" w:rsidRPr="00210B10" w:rsidRDefault="000E2355" w:rsidP="000E2355">
            <w:pPr>
              <w:jc w:val="center"/>
              <w:rPr>
                <w:rFonts w:cstheme="minorHAnsi"/>
                <w:sz w:val="18"/>
                <w:szCs w:val="18"/>
              </w:rPr>
            </w:pPr>
            <w:r w:rsidRPr="00210B10">
              <w:rPr>
                <w:rFonts w:cstheme="minorHAnsi"/>
                <w:sz w:val="18"/>
                <w:szCs w:val="18"/>
              </w:rPr>
              <w:t>No</w:t>
            </w:r>
          </w:p>
        </w:tc>
        <w:tc>
          <w:tcPr>
            <w:tcW w:w="1772" w:type="dxa"/>
            <w:vAlign w:val="center"/>
          </w:tcPr>
          <w:p w14:paraId="1F0FC94B" w14:textId="465EBE3C"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504EC70E" w14:textId="4EC11A13" w:rsidR="000E2355" w:rsidRPr="00210B10" w:rsidRDefault="000E2355" w:rsidP="000E2355">
            <w:pPr>
              <w:jc w:val="center"/>
              <w:rPr>
                <w:rFonts w:cstheme="minorHAnsi"/>
                <w:sz w:val="18"/>
                <w:szCs w:val="18"/>
              </w:rPr>
            </w:pPr>
            <w:r w:rsidRPr="00210B10">
              <w:rPr>
                <w:rFonts w:cstheme="minorHAnsi"/>
                <w:sz w:val="18"/>
                <w:szCs w:val="18"/>
              </w:rPr>
              <w:t>No</w:t>
            </w:r>
          </w:p>
        </w:tc>
      </w:tr>
      <w:tr w:rsidR="000E2355" w:rsidRPr="00210B10" w14:paraId="42A54082" w14:textId="6EBD8239" w:rsidTr="00157D4C">
        <w:tc>
          <w:tcPr>
            <w:tcW w:w="2263" w:type="dxa"/>
          </w:tcPr>
          <w:p w14:paraId="386B415E" w14:textId="44DB2DAE" w:rsidR="000E2355" w:rsidRPr="00210B10" w:rsidRDefault="000E2355" w:rsidP="000E2355">
            <w:pPr>
              <w:pStyle w:val="TableText"/>
              <w:rPr>
                <w:rFonts w:asciiTheme="minorHAnsi" w:hAnsiTheme="minorHAnsi" w:cstheme="minorHAnsi"/>
                <w:szCs w:val="18"/>
              </w:rPr>
            </w:pPr>
            <w:r w:rsidRPr="00210B10">
              <w:rPr>
                <w:rFonts w:asciiTheme="minorHAnsi" w:hAnsiTheme="minorHAnsi" w:cstheme="minorHAnsi"/>
              </w:rPr>
              <w:t>Azathioprine use (proportion)</w:t>
            </w:r>
          </w:p>
        </w:tc>
        <w:tc>
          <w:tcPr>
            <w:tcW w:w="1771" w:type="dxa"/>
            <w:vAlign w:val="center"/>
          </w:tcPr>
          <w:p w14:paraId="05B779E2" w14:textId="2B0EADCC"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25AB95F9" w14:textId="0F6D4DE7"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14E9695C" w14:textId="36A579B2"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7739C0A3" w14:textId="47AED892" w:rsidR="000E2355" w:rsidRPr="00210B10" w:rsidRDefault="000E2355" w:rsidP="000E2355">
            <w:pPr>
              <w:jc w:val="center"/>
              <w:rPr>
                <w:rFonts w:cstheme="minorHAnsi"/>
                <w:sz w:val="18"/>
                <w:szCs w:val="18"/>
              </w:rPr>
            </w:pPr>
            <w:r w:rsidRPr="00210B10">
              <w:rPr>
                <w:rFonts w:cstheme="minorHAnsi"/>
                <w:sz w:val="18"/>
                <w:szCs w:val="18"/>
              </w:rPr>
              <w:t>No</w:t>
            </w:r>
          </w:p>
        </w:tc>
      </w:tr>
      <w:tr w:rsidR="000E2355" w:rsidRPr="00210B10" w14:paraId="081B45DA" w14:textId="77777777" w:rsidTr="00157D4C">
        <w:tc>
          <w:tcPr>
            <w:tcW w:w="2263" w:type="dxa"/>
          </w:tcPr>
          <w:p w14:paraId="566A19DA" w14:textId="302C4F5D" w:rsidR="000E2355" w:rsidRPr="00210B10" w:rsidRDefault="000E2355" w:rsidP="000E2355">
            <w:pPr>
              <w:pStyle w:val="TableText"/>
              <w:rPr>
                <w:rFonts w:asciiTheme="minorHAnsi" w:hAnsiTheme="minorHAnsi" w:cstheme="minorHAnsi"/>
                <w:szCs w:val="18"/>
              </w:rPr>
            </w:pPr>
            <w:r w:rsidRPr="00210B10">
              <w:rPr>
                <w:rFonts w:asciiTheme="minorHAnsi" w:hAnsiTheme="minorHAnsi" w:cstheme="minorHAnsi"/>
              </w:rPr>
              <w:t>Methotrexate use (proportion)</w:t>
            </w:r>
          </w:p>
        </w:tc>
        <w:tc>
          <w:tcPr>
            <w:tcW w:w="1771" w:type="dxa"/>
            <w:vAlign w:val="center"/>
          </w:tcPr>
          <w:p w14:paraId="3F6EA2BA" w14:textId="5718D77F"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12658DF1" w14:textId="70BF8EFB"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5D031E41" w14:textId="4BEA8882"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5BAC9D4C" w14:textId="0869FB83" w:rsidR="000E2355" w:rsidRPr="00210B10" w:rsidRDefault="000E2355" w:rsidP="000E2355">
            <w:pPr>
              <w:jc w:val="center"/>
              <w:rPr>
                <w:rFonts w:cstheme="minorHAnsi"/>
                <w:sz w:val="18"/>
                <w:szCs w:val="18"/>
              </w:rPr>
            </w:pPr>
            <w:r w:rsidRPr="00210B10">
              <w:rPr>
                <w:rFonts w:cstheme="minorHAnsi"/>
                <w:sz w:val="18"/>
                <w:szCs w:val="18"/>
              </w:rPr>
              <w:t>No</w:t>
            </w:r>
          </w:p>
        </w:tc>
      </w:tr>
      <w:tr w:rsidR="000E2355" w:rsidRPr="00210B10" w14:paraId="6448D06F" w14:textId="77777777" w:rsidTr="00157D4C">
        <w:tc>
          <w:tcPr>
            <w:tcW w:w="2263" w:type="dxa"/>
          </w:tcPr>
          <w:p w14:paraId="04D3583F" w14:textId="2EED7E93" w:rsidR="000E2355" w:rsidRPr="00210B10" w:rsidRDefault="000E2355" w:rsidP="000E2355">
            <w:pPr>
              <w:pStyle w:val="TableText"/>
              <w:rPr>
                <w:rFonts w:asciiTheme="minorHAnsi" w:hAnsiTheme="minorHAnsi" w:cstheme="minorHAnsi"/>
                <w:szCs w:val="18"/>
              </w:rPr>
            </w:pPr>
            <w:r w:rsidRPr="00210B10">
              <w:rPr>
                <w:rFonts w:asciiTheme="minorHAnsi" w:hAnsiTheme="minorHAnsi" w:cstheme="minorHAnsi"/>
              </w:rPr>
              <w:t>Mycophenolate use (proportion)</w:t>
            </w:r>
          </w:p>
        </w:tc>
        <w:tc>
          <w:tcPr>
            <w:tcW w:w="1771" w:type="dxa"/>
            <w:vAlign w:val="center"/>
          </w:tcPr>
          <w:p w14:paraId="3AED0A75" w14:textId="4A2C87FE"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32B6EC5E" w14:textId="7FDD19E8"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2E969F07" w14:textId="2037B3D5"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635F90F4" w14:textId="5E78EE4C" w:rsidR="000E2355" w:rsidRPr="00210B10" w:rsidRDefault="000E2355" w:rsidP="000E2355">
            <w:pPr>
              <w:jc w:val="center"/>
              <w:rPr>
                <w:rFonts w:cstheme="minorHAnsi"/>
                <w:sz w:val="18"/>
                <w:szCs w:val="18"/>
              </w:rPr>
            </w:pPr>
            <w:r w:rsidRPr="00210B10">
              <w:rPr>
                <w:rFonts w:cstheme="minorHAnsi"/>
                <w:sz w:val="18"/>
                <w:szCs w:val="18"/>
              </w:rPr>
              <w:t>No</w:t>
            </w:r>
          </w:p>
        </w:tc>
      </w:tr>
      <w:tr w:rsidR="000E2355" w:rsidRPr="00210B10" w14:paraId="1C51A45E" w14:textId="77777777" w:rsidTr="00157D4C">
        <w:tc>
          <w:tcPr>
            <w:tcW w:w="2263" w:type="dxa"/>
          </w:tcPr>
          <w:p w14:paraId="53181B96" w14:textId="681D946F" w:rsidR="000E2355" w:rsidRPr="00210B10" w:rsidRDefault="000E2355" w:rsidP="000E2355">
            <w:pPr>
              <w:pStyle w:val="TableText"/>
              <w:rPr>
                <w:rFonts w:asciiTheme="minorHAnsi" w:hAnsiTheme="minorHAnsi" w:cstheme="minorHAnsi"/>
                <w:szCs w:val="18"/>
              </w:rPr>
            </w:pPr>
            <w:r w:rsidRPr="00210B10">
              <w:rPr>
                <w:rFonts w:asciiTheme="minorHAnsi" w:hAnsiTheme="minorHAnsi" w:cstheme="minorHAnsi"/>
              </w:rPr>
              <w:t>OCS dose ≥7.5 mg at baseline (proportion)</w:t>
            </w:r>
          </w:p>
        </w:tc>
        <w:tc>
          <w:tcPr>
            <w:tcW w:w="1771" w:type="dxa"/>
            <w:vAlign w:val="center"/>
          </w:tcPr>
          <w:p w14:paraId="5EE738E9" w14:textId="32CC67F9"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677F204E" w14:textId="6037DAAE"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13072C20" w14:textId="720F4935" w:rsidR="000E2355" w:rsidRPr="00210B10" w:rsidRDefault="000E2355" w:rsidP="000E2355">
            <w:pPr>
              <w:jc w:val="center"/>
              <w:rPr>
                <w:rFonts w:cstheme="minorHAnsi"/>
                <w:sz w:val="18"/>
                <w:szCs w:val="18"/>
              </w:rPr>
            </w:pPr>
            <w:r w:rsidRPr="00210B10">
              <w:rPr>
                <w:rFonts w:cstheme="minorHAnsi"/>
                <w:sz w:val="18"/>
                <w:szCs w:val="18"/>
              </w:rPr>
              <w:t>Yes</w:t>
            </w:r>
          </w:p>
        </w:tc>
        <w:tc>
          <w:tcPr>
            <w:tcW w:w="1772" w:type="dxa"/>
            <w:vAlign w:val="center"/>
          </w:tcPr>
          <w:p w14:paraId="15348EA9" w14:textId="10CBE267" w:rsidR="000E2355" w:rsidRPr="00210B10" w:rsidRDefault="000E2355" w:rsidP="000E2355">
            <w:pPr>
              <w:jc w:val="center"/>
              <w:rPr>
                <w:rFonts w:cstheme="minorHAnsi"/>
                <w:sz w:val="18"/>
                <w:szCs w:val="18"/>
              </w:rPr>
            </w:pPr>
            <w:r w:rsidRPr="00210B10">
              <w:rPr>
                <w:rFonts w:cstheme="minorHAnsi"/>
                <w:sz w:val="18"/>
                <w:szCs w:val="18"/>
              </w:rPr>
              <w:t>Yes</w:t>
            </w:r>
          </w:p>
        </w:tc>
      </w:tr>
    </w:tbl>
    <w:p w14:paraId="313223E4" w14:textId="77777777" w:rsidR="0083563C" w:rsidRPr="00210B10" w:rsidRDefault="0083563C" w:rsidP="00642956">
      <w:pPr>
        <w:pStyle w:val="FigureTableLegend"/>
        <w:spacing w:after="0"/>
        <w:rPr>
          <w:rFonts w:asciiTheme="minorHAnsi" w:hAnsiTheme="minorHAnsi" w:cstheme="minorHAnsi"/>
          <w:szCs w:val="18"/>
        </w:rPr>
      </w:pPr>
    </w:p>
    <w:p w14:paraId="44CB90F6" w14:textId="2C6B7347" w:rsidR="00743AE1" w:rsidRPr="00210B10" w:rsidRDefault="00157D4C" w:rsidP="00642956">
      <w:pPr>
        <w:pStyle w:val="FigureTableLegend"/>
        <w:spacing w:after="0"/>
        <w:rPr>
          <w:rFonts w:asciiTheme="minorHAnsi" w:hAnsiTheme="minorHAnsi" w:cstheme="minorHAnsi"/>
          <w:szCs w:val="18"/>
        </w:rPr>
      </w:pPr>
      <w:r w:rsidRPr="00210B10">
        <w:rPr>
          <w:rFonts w:asciiTheme="minorHAnsi" w:hAnsiTheme="minorHAnsi" w:cstheme="minorHAnsi"/>
          <w:szCs w:val="18"/>
        </w:rPr>
        <w:t>*Fewer baseline characteristics were available for the OCS reduction outcome because a different source publication was leveraged for the BLISS data.</w:t>
      </w:r>
    </w:p>
    <w:p w14:paraId="00E364B1" w14:textId="4368D928" w:rsidR="00642956" w:rsidRPr="00210B10" w:rsidRDefault="00850E8B" w:rsidP="00642956">
      <w:pPr>
        <w:pStyle w:val="FigureTableLegend"/>
        <w:rPr>
          <w:rFonts w:asciiTheme="minorHAnsi" w:hAnsiTheme="minorHAnsi" w:cstheme="minorHAnsi"/>
          <w:szCs w:val="18"/>
        </w:rPr>
      </w:pPr>
      <w:r>
        <w:rPr>
          <w:rFonts w:asciiTheme="minorHAnsi" w:hAnsiTheme="minorHAnsi" w:cstheme="minorHAnsi"/>
          <w:szCs w:val="18"/>
        </w:rPr>
        <w:t>anti–</w:t>
      </w:r>
      <w:r w:rsidRPr="00210B10">
        <w:rPr>
          <w:rFonts w:asciiTheme="minorHAnsi" w:hAnsiTheme="minorHAnsi" w:cstheme="minorHAnsi"/>
          <w:szCs w:val="18"/>
        </w:rPr>
        <w:t xml:space="preserve">dsDNA: </w:t>
      </w:r>
      <w:r>
        <w:rPr>
          <w:rFonts w:asciiTheme="minorHAnsi" w:hAnsiTheme="minorHAnsi" w:cstheme="minorHAnsi"/>
          <w:szCs w:val="18"/>
        </w:rPr>
        <w:t>anti–</w:t>
      </w:r>
      <w:r w:rsidRPr="00210B10">
        <w:rPr>
          <w:rFonts w:asciiTheme="minorHAnsi" w:hAnsiTheme="minorHAnsi" w:cstheme="minorHAnsi"/>
          <w:szCs w:val="18"/>
        </w:rPr>
        <w:t xml:space="preserve">double-stranded DNA; </w:t>
      </w:r>
      <w:r w:rsidR="00642956" w:rsidRPr="00210B10">
        <w:rPr>
          <w:rFonts w:asciiTheme="minorHAnsi" w:hAnsiTheme="minorHAnsi" w:cstheme="minorHAnsi"/>
          <w:szCs w:val="18"/>
        </w:rPr>
        <w:t>BICLA</w:t>
      </w:r>
      <w:r w:rsidR="00891BEE" w:rsidRPr="00210B10">
        <w:rPr>
          <w:rFonts w:asciiTheme="minorHAnsi" w:hAnsiTheme="minorHAnsi" w:cstheme="minorHAnsi"/>
          <w:szCs w:val="18"/>
        </w:rPr>
        <w:t xml:space="preserve">: </w:t>
      </w:r>
      <w:r w:rsidR="00642956" w:rsidRPr="00210B10">
        <w:rPr>
          <w:rFonts w:asciiTheme="minorHAnsi" w:hAnsiTheme="minorHAnsi" w:cstheme="minorHAnsi"/>
          <w:szCs w:val="18"/>
        </w:rPr>
        <w:t>BILAG</w:t>
      </w:r>
      <w:r>
        <w:rPr>
          <w:rFonts w:asciiTheme="minorHAnsi" w:hAnsiTheme="minorHAnsi" w:cstheme="minorHAnsi"/>
          <w:szCs w:val="18"/>
        </w:rPr>
        <w:t>–</w:t>
      </w:r>
      <w:r w:rsidR="00642956" w:rsidRPr="00210B10">
        <w:rPr>
          <w:rFonts w:asciiTheme="minorHAnsi" w:hAnsiTheme="minorHAnsi" w:cstheme="minorHAnsi"/>
          <w:szCs w:val="18"/>
        </w:rPr>
        <w:t>based Composite Lupus Assessment; BILAG</w:t>
      </w:r>
      <w:r w:rsidR="00891BEE" w:rsidRPr="00210B10">
        <w:rPr>
          <w:rFonts w:asciiTheme="minorHAnsi" w:hAnsiTheme="minorHAnsi" w:cstheme="minorHAnsi"/>
          <w:szCs w:val="18"/>
        </w:rPr>
        <w:t xml:space="preserve">: </w:t>
      </w:r>
      <w:r w:rsidR="00642956" w:rsidRPr="00210B10">
        <w:rPr>
          <w:rFonts w:asciiTheme="minorHAnsi" w:hAnsiTheme="minorHAnsi" w:cstheme="minorHAnsi"/>
          <w:szCs w:val="18"/>
        </w:rPr>
        <w:t>British Isles Lupus Assessment Group;</w:t>
      </w:r>
      <w:r w:rsidR="00873215" w:rsidRPr="00210B10">
        <w:rPr>
          <w:rFonts w:asciiTheme="minorHAnsi" w:hAnsiTheme="minorHAnsi" w:cstheme="minorHAnsi"/>
          <w:szCs w:val="18"/>
        </w:rPr>
        <w:t xml:space="preserve"> </w:t>
      </w:r>
      <w:r w:rsidR="00642956" w:rsidRPr="00210B10">
        <w:rPr>
          <w:rFonts w:asciiTheme="minorHAnsi" w:hAnsiTheme="minorHAnsi" w:cstheme="minorHAnsi"/>
          <w:szCs w:val="18"/>
        </w:rPr>
        <w:t>OCS</w:t>
      </w:r>
      <w:r w:rsidR="00891BEE" w:rsidRPr="00210B10">
        <w:rPr>
          <w:rFonts w:asciiTheme="minorHAnsi" w:hAnsiTheme="minorHAnsi" w:cstheme="minorHAnsi"/>
          <w:szCs w:val="18"/>
        </w:rPr>
        <w:t xml:space="preserve">: </w:t>
      </w:r>
      <w:r w:rsidR="00642956" w:rsidRPr="00210B10">
        <w:rPr>
          <w:rFonts w:asciiTheme="minorHAnsi" w:hAnsiTheme="minorHAnsi" w:cstheme="minorHAnsi"/>
          <w:szCs w:val="18"/>
        </w:rPr>
        <w:t xml:space="preserve">oral corticosteroid; </w:t>
      </w:r>
      <w:r>
        <w:rPr>
          <w:rFonts w:asciiTheme="minorHAnsi" w:hAnsiTheme="minorHAnsi" w:cstheme="minorHAnsi"/>
          <w:szCs w:val="18"/>
        </w:rPr>
        <w:t xml:space="preserve">SLE: systemic lupus erythematosus; </w:t>
      </w:r>
      <w:r w:rsidR="00642956" w:rsidRPr="00210B10">
        <w:rPr>
          <w:rFonts w:asciiTheme="minorHAnsi" w:hAnsiTheme="minorHAnsi" w:cstheme="minorHAnsi"/>
          <w:szCs w:val="18"/>
        </w:rPr>
        <w:t>SLEDAI</w:t>
      </w:r>
      <w:r w:rsidR="00891BEE" w:rsidRPr="00210B10">
        <w:rPr>
          <w:rFonts w:asciiTheme="minorHAnsi" w:hAnsiTheme="minorHAnsi" w:cstheme="minorHAnsi"/>
          <w:szCs w:val="18"/>
        </w:rPr>
        <w:t xml:space="preserve">: </w:t>
      </w:r>
      <w:r w:rsidR="00642956" w:rsidRPr="00210B10">
        <w:rPr>
          <w:rFonts w:asciiTheme="minorHAnsi" w:hAnsiTheme="minorHAnsi" w:cstheme="minorHAnsi"/>
          <w:szCs w:val="18"/>
        </w:rPr>
        <w:t xml:space="preserve">Systemic Lupus Erythematosus Disease Activity Index; </w:t>
      </w:r>
      <w:proofErr w:type="gramStart"/>
      <w:r w:rsidR="00642956" w:rsidRPr="00210B10">
        <w:rPr>
          <w:rFonts w:asciiTheme="minorHAnsi" w:hAnsiTheme="minorHAnsi" w:cstheme="minorHAnsi"/>
          <w:szCs w:val="18"/>
        </w:rPr>
        <w:t>SRI</w:t>
      </w:r>
      <w:r w:rsidR="000722C2" w:rsidRPr="00210B10">
        <w:rPr>
          <w:rFonts w:asciiTheme="minorHAnsi" w:hAnsiTheme="minorHAnsi" w:cstheme="minorHAnsi"/>
          <w:szCs w:val="18"/>
        </w:rPr>
        <w:t>(</w:t>
      </w:r>
      <w:proofErr w:type="gramEnd"/>
      <w:r w:rsidR="000722C2" w:rsidRPr="00210B10">
        <w:rPr>
          <w:rFonts w:asciiTheme="minorHAnsi" w:hAnsiTheme="minorHAnsi" w:cstheme="minorHAnsi"/>
          <w:szCs w:val="18"/>
        </w:rPr>
        <w:t>4)</w:t>
      </w:r>
      <w:r w:rsidR="00891BEE" w:rsidRPr="00210B10">
        <w:rPr>
          <w:rFonts w:asciiTheme="minorHAnsi" w:hAnsiTheme="minorHAnsi" w:cstheme="minorHAnsi"/>
          <w:szCs w:val="18"/>
        </w:rPr>
        <w:t xml:space="preserve">: </w:t>
      </w:r>
      <w:r w:rsidR="00642956" w:rsidRPr="00210B10">
        <w:rPr>
          <w:rFonts w:asciiTheme="minorHAnsi" w:hAnsiTheme="minorHAnsi" w:cstheme="minorHAnsi"/>
          <w:szCs w:val="18"/>
        </w:rPr>
        <w:t>SLE Responder Index</w:t>
      </w:r>
      <w:r w:rsidR="000722C2" w:rsidRPr="00210B10">
        <w:rPr>
          <w:rFonts w:asciiTheme="minorHAnsi" w:hAnsiTheme="minorHAnsi" w:cstheme="minorHAnsi"/>
          <w:szCs w:val="18"/>
        </w:rPr>
        <w:t>-4</w:t>
      </w:r>
      <w:r w:rsidR="00F34C93" w:rsidRPr="00210B10">
        <w:rPr>
          <w:rFonts w:asciiTheme="minorHAnsi" w:hAnsiTheme="minorHAnsi" w:cstheme="minorHAnsi"/>
          <w:szCs w:val="18"/>
        </w:rPr>
        <w:t>; STC: simulated treatment comparison</w:t>
      </w:r>
      <w:r w:rsidR="00642956" w:rsidRPr="00210B10">
        <w:rPr>
          <w:rFonts w:asciiTheme="minorHAnsi" w:hAnsiTheme="minorHAnsi" w:cstheme="minorHAnsi"/>
          <w:szCs w:val="18"/>
        </w:rPr>
        <w:t xml:space="preserve">. </w:t>
      </w:r>
    </w:p>
    <w:p w14:paraId="07DDF07D" w14:textId="5E3EAA3D" w:rsidR="00642956" w:rsidRDefault="00642956">
      <w:pPr>
        <w:rPr>
          <w:lang w:val="en-CA"/>
        </w:rPr>
      </w:pPr>
      <w:r>
        <w:rPr>
          <w:lang w:val="en-CA"/>
        </w:rPr>
        <w:br w:type="page"/>
      </w:r>
    </w:p>
    <w:p w14:paraId="2515CC97" w14:textId="77777777" w:rsidR="00743AE1" w:rsidRPr="00743AE1" w:rsidRDefault="00743AE1" w:rsidP="00743AE1">
      <w:pPr>
        <w:rPr>
          <w:lang w:val="en-CA"/>
        </w:rPr>
      </w:pPr>
    </w:p>
    <w:p w14:paraId="69112866" w14:textId="285FA19C" w:rsidR="001D5EDC" w:rsidRPr="00D97EBD" w:rsidRDefault="001D5EDC" w:rsidP="001D5EDC">
      <w:pPr>
        <w:pStyle w:val="Heading7"/>
      </w:pPr>
      <w:r w:rsidRPr="00D97EBD">
        <w:t xml:space="preserve">Sensitivity </w:t>
      </w:r>
      <w:r w:rsidR="00850E8B">
        <w:t>A</w:t>
      </w:r>
      <w:r w:rsidRPr="00D97EBD">
        <w:t>nalysis</w:t>
      </w:r>
      <w:r w:rsidRPr="00AC3358">
        <w:t xml:space="preserve">: Inclusion of </w:t>
      </w:r>
      <w:r w:rsidRPr="00AC3358" w:rsidDel="00864992">
        <w:t>MUSE</w:t>
      </w:r>
    </w:p>
    <w:p w14:paraId="64C05525" w14:textId="13F40ED0" w:rsidR="001D5EDC" w:rsidRDefault="001D5EDC" w:rsidP="00C660E6">
      <w:pPr>
        <w:pStyle w:val="Caption"/>
        <w:keepNext/>
        <w:jc w:val="left"/>
      </w:pPr>
      <w:bookmarkStart w:id="7" w:name="_Ref75523182"/>
      <w:bookmarkStart w:id="8" w:name="_Toc75952703"/>
      <w:bookmarkStart w:id="9" w:name="_Ref75522952"/>
      <w:bookmarkStart w:id="10" w:name="_Toc75952702"/>
      <w:bookmarkStart w:id="11" w:name="_Ref75531477"/>
      <w:bookmarkStart w:id="12" w:name="_Ref75531472"/>
      <w:bookmarkStart w:id="13" w:name="_Toc75952701"/>
      <w:r>
        <w:t>Figure</w:t>
      </w:r>
      <w:bookmarkEnd w:id="7"/>
      <w:r w:rsidR="006046AD">
        <w:t xml:space="preserve"> S</w:t>
      </w:r>
      <w:r w:rsidR="008B175C">
        <w:t>2</w:t>
      </w:r>
      <w:r>
        <w:t xml:space="preserve">: </w:t>
      </w:r>
      <w:bookmarkEnd w:id="8"/>
      <w:r>
        <w:t xml:space="preserve">SLEDAI </w:t>
      </w:r>
      <w:r w:rsidR="00891BEE">
        <w:t xml:space="preserve">reduction </w:t>
      </w:r>
      <w:r w:rsidR="00951FA5">
        <w:t xml:space="preserve">STC </w:t>
      </w:r>
      <w:r w:rsidR="00891BEE">
        <w:t>sensitivity analysis</w:t>
      </w:r>
      <w:r w:rsidR="00951FA5">
        <w:t>: Inclusion of MUSE</w:t>
      </w:r>
    </w:p>
    <w:p w14:paraId="418F50B2" w14:textId="0DFA720E" w:rsidR="001D5EDC" w:rsidRDefault="0090376A" w:rsidP="001D5EDC">
      <w:pPr>
        <w:keepNext/>
        <w:spacing w:after="0"/>
      </w:pPr>
      <w:r>
        <w:rPr>
          <w:noProof/>
          <w:lang w:val="en-GB" w:eastAsia="en-GB"/>
        </w:rPr>
        <w:drawing>
          <wp:inline distT="0" distB="0" distL="0" distR="0" wp14:anchorId="6BD08D6C" wp14:editId="023D2F9C">
            <wp:extent cx="4794586" cy="11430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1325" cy="1149374"/>
                    </a:xfrm>
                    <a:prstGeom prst="rect">
                      <a:avLst/>
                    </a:prstGeom>
                    <a:noFill/>
                  </pic:spPr>
                </pic:pic>
              </a:graphicData>
            </a:graphic>
          </wp:inline>
        </w:drawing>
      </w:r>
    </w:p>
    <w:p w14:paraId="5647E07C" w14:textId="77777777" w:rsidR="00FF2D2F" w:rsidRDefault="00FF2D2F" w:rsidP="001D5EDC">
      <w:pPr>
        <w:spacing w:after="0"/>
        <w:rPr>
          <w:sz w:val="18"/>
          <w:szCs w:val="18"/>
        </w:rPr>
      </w:pPr>
    </w:p>
    <w:p w14:paraId="321797DA" w14:textId="3FA4DEA1" w:rsidR="001D5EDC" w:rsidRPr="00210B10" w:rsidRDefault="001D5EDC" w:rsidP="001D5EDC">
      <w:pPr>
        <w:spacing w:after="0"/>
        <w:rPr>
          <w:rFonts w:cstheme="minorHAnsi"/>
          <w:sz w:val="18"/>
          <w:szCs w:val="18"/>
        </w:rPr>
      </w:pPr>
      <w:r w:rsidRPr="00210B10">
        <w:rPr>
          <w:rFonts w:cstheme="minorHAnsi"/>
          <w:sz w:val="18"/>
          <w:szCs w:val="18"/>
        </w:rPr>
        <w:t>CI</w:t>
      </w:r>
      <w:r w:rsidR="00891BEE" w:rsidRPr="00210B10">
        <w:rPr>
          <w:rFonts w:cstheme="minorHAnsi"/>
          <w:szCs w:val="18"/>
        </w:rPr>
        <w:t xml:space="preserve">: </w:t>
      </w:r>
      <w:r w:rsidRPr="00210B10">
        <w:rPr>
          <w:rFonts w:cstheme="minorHAnsi"/>
          <w:sz w:val="18"/>
          <w:szCs w:val="18"/>
        </w:rPr>
        <w:t xml:space="preserve">confidence </w:t>
      </w:r>
      <w:r w:rsidR="00850E8B">
        <w:rPr>
          <w:rFonts w:cstheme="minorHAnsi"/>
          <w:sz w:val="18"/>
          <w:szCs w:val="18"/>
        </w:rPr>
        <w:t>i</w:t>
      </w:r>
      <w:r w:rsidRPr="00210B10">
        <w:rPr>
          <w:rFonts w:cstheme="minorHAnsi"/>
          <w:sz w:val="18"/>
          <w:szCs w:val="18"/>
        </w:rPr>
        <w:t>nterval; N</w:t>
      </w:r>
      <w:r w:rsidR="00891BEE" w:rsidRPr="00210B10">
        <w:rPr>
          <w:rFonts w:cstheme="minorHAnsi"/>
          <w:szCs w:val="18"/>
        </w:rPr>
        <w:t xml:space="preserve">: </w:t>
      </w:r>
      <w:r w:rsidRPr="00210B10">
        <w:rPr>
          <w:rFonts w:cstheme="minorHAnsi"/>
          <w:sz w:val="18"/>
          <w:szCs w:val="18"/>
        </w:rPr>
        <w:t>sample size; SLEDAI</w:t>
      </w:r>
      <w:r w:rsidR="00891BEE" w:rsidRPr="00210B10">
        <w:rPr>
          <w:rFonts w:cstheme="minorHAnsi"/>
          <w:szCs w:val="18"/>
        </w:rPr>
        <w:t xml:space="preserve">: </w:t>
      </w:r>
      <w:r w:rsidRPr="00210B10">
        <w:rPr>
          <w:rFonts w:cstheme="minorHAnsi"/>
          <w:sz w:val="18"/>
          <w:szCs w:val="18"/>
        </w:rPr>
        <w:t>Systemic Lupus Erythematosus Disease Activity Index;</w:t>
      </w:r>
      <w:r w:rsidR="00B97B5E" w:rsidRPr="00210B10">
        <w:rPr>
          <w:rFonts w:cstheme="minorHAnsi"/>
          <w:sz w:val="18"/>
          <w:szCs w:val="18"/>
        </w:rPr>
        <w:br/>
      </w:r>
      <w:r w:rsidRPr="00210B10">
        <w:rPr>
          <w:rFonts w:cstheme="minorHAnsi"/>
          <w:sz w:val="18"/>
          <w:szCs w:val="18"/>
        </w:rPr>
        <w:t>STC</w:t>
      </w:r>
      <w:r w:rsidR="00891BEE" w:rsidRPr="00210B10">
        <w:rPr>
          <w:rFonts w:cstheme="minorHAnsi"/>
          <w:szCs w:val="18"/>
        </w:rPr>
        <w:t xml:space="preserve">: </w:t>
      </w:r>
      <w:r w:rsidRPr="00210B10">
        <w:rPr>
          <w:rFonts w:cstheme="minorHAnsi"/>
          <w:sz w:val="18"/>
          <w:szCs w:val="18"/>
        </w:rPr>
        <w:t>simulated treatment comparison</w:t>
      </w:r>
      <w:r w:rsidR="00891BEE" w:rsidRPr="00210B10">
        <w:rPr>
          <w:rFonts w:cstheme="minorHAnsi"/>
          <w:sz w:val="18"/>
          <w:szCs w:val="18"/>
        </w:rPr>
        <w:t>.</w:t>
      </w:r>
    </w:p>
    <w:p w14:paraId="320A6778" w14:textId="77777777" w:rsidR="00FF2D2F" w:rsidRPr="00210B10" w:rsidRDefault="00FF2D2F" w:rsidP="001D5EDC">
      <w:pPr>
        <w:pStyle w:val="Caption"/>
        <w:keepNext/>
        <w:spacing w:after="0"/>
        <w:jc w:val="left"/>
        <w:rPr>
          <w:rFonts w:asciiTheme="minorHAnsi" w:hAnsiTheme="minorHAnsi" w:cstheme="minorHAnsi"/>
        </w:rPr>
      </w:pPr>
      <w:bookmarkStart w:id="14" w:name="_Ref75523280"/>
      <w:bookmarkStart w:id="15" w:name="_Toc75952704"/>
    </w:p>
    <w:p w14:paraId="60BAACCD" w14:textId="559A8AEA" w:rsidR="001D5EDC" w:rsidRDefault="001D5EDC" w:rsidP="00C660E6">
      <w:pPr>
        <w:pStyle w:val="Caption"/>
        <w:keepNext/>
        <w:jc w:val="left"/>
      </w:pPr>
      <w:r>
        <w:t>Figure</w:t>
      </w:r>
      <w:bookmarkEnd w:id="14"/>
      <w:r w:rsidR="006046AD">
        <w:t xml:space="preserve"> S3</w:t>
      </w:r>
      <w:r>
        <w:t xml:space="preserve">: SRI(4) </w:t>
      </w:r>
      <w:bookmarkEnd w:id="15"/>
      <w:r w:rsidR="00891BEE">
        <w:t xml:space="preserve">response </w:t>
      </w:r>
      <w:r w:rsidR="00951FA5">
        <w:t xml:space="preserve">STC </w:t>
      </w:r>
      <w:r w:rsidR="00891BEE">
        <w:t>sensitivity analysis</w:t>
      </w:r>
      <w:r w:rsidR="00951FA5">
        <w:t>: Inclusion of MUSE</w:t>
      </w:r>
    </w:p>
    <w:p w14:paraId="74841FFE" w14:textId="756252FD" w:rsidR="001D5EDC" w:rsidRDefault="0090376A" w:rsidP="001D5EDC">
      <w:pPr>
        <w:pStyle w:val="FigureCaptionabove"/>
        <w:spacing w:before="0" w:after="0"/>
        <w:rPr>
          <w:b w:val="0"/>
          <w:bCs w:val="0"/>
        </w:rPr>
      </w:pPr>
      <w:r>
        <w:rPr>
          <w:b w:val="0"/>
          <w:bCs w:val="0"/>
          <w:noProof/>
          <w:lang w:val="en-GB" w:eastAsia="en-GB"/>
        </w:rPr>
        <w:drawing>
          <wp:inline distT="0" distB="0" distL="0" distR="0" wp14:anchorId="79A9203A" wp14:editId="3DB7041B">
            <wp:extent cx="4724246" cy="1153795"/>
            <wp:effectExtent l="0" t="0" r="63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800"/>
                    <a:stretch/>
                  </pic:blipFill>
                  <pic:spPr bwMode="auto">
                    <a:xfrm>
                      <a:off x="0" y="0"/>
                      <a:ext cx="4815038" cy="1175969"/>
                    </a:xfrm>
                    <a:prstGeom prst="rect">
                      <a:avLst/>
                    </a:prstGeom>
                    <a:noFill/>
                    <a:ln>
                      <a:noFill/>
                    </a:ln>
                    <a:extLst>
                      <a:ext uri="{53640926-AAD7-44D8-BBD7-CCE9431645EC}">
                        <a14:shadowObscured xmlns:a14="http://schemas.microsoft.com/office/drawing/2010/main"/>
                      </a:ext>
                    </a:extLst>
                  </pic:spPr>
                </pic:pic>
              </a:graphicData>
            </a:graphic>
          </wp:inline>
        </w:drawing>
      </w:r>
    </w:p>
    <w:p w14:paraId="67A1ACBB" w14:textId="77777777" w:rsidR="00CA442A" w:rsidRDefault="00CA442A" w:rsidP="0090376A">
      <w:pPr>
        <w:pStyle w:val="FigureCaptionabove"/>
        <w:spacing w:before="0" w:after="0"/>
        <w:rPr>
          <w:b w:val="0"/>
          <w:bCs w:val="0"/>
          <w:sz w:val="18"/>
          <w:szCs w:val="18"/>
        </w:rPr>
      </w:pPr>
    </w:p>
    <w:p w14:paraId="3CEFFCED" w14:textId="6097A96C" w:rsidR="001D5EDC" w:rsidRPr="00210B10" w:rsidRDefault="001D5EDC" w:rsidP="00CC5234">
      <w:pPr>
        <w:spacing w:after="0"/>
        <w:rPr>
          <w:rFonts w:cstheme="minorHAnsi"/>
          <w:sz w:val="18"/>
          <w:szCs w:val="18"/>
        </w:rPr>
      </w:pPr>
      <w:r w:rsidRPr="00210B10">
        <w:rPr>
          <w:rFonts w:cstheme="minorHAnsi"/>
          <w:sz w:val="18"/>
          <w:szCs w:val="18"/>
        </w:rPr>
        <w:t>CI</w:t>
      </w:r>
      <w:r w:rsidR="00891BEE" w:rsidRPr="00210B10">
        <w:rPr>
          <w:rFonts w:cstheme="minorHAnsi"/>
          <w:sz w:val="18"/>
          <w:szCs w:val="18"/>
        </w:rPr>
        <w:t xml:space="preserve">: </w:t>
      </w:r>
      <w:r w:rsidRPr="00210B10">
        <w:rPr>
          <w:rFonts w:cstheme="minorHAnsi"/>
          <w:sz w:val="18"/>
          <w:szCs w:val="18"/>
        </w:rPr>
        <w:t>confidence interval; N</w:t>
      </w:r>
      <w:r w:rsidR="00891BEE" w:rsidRPr="00210B10">
        <w:rPr>
          <w:rFonts w:cstheme="minorHAnsi"/>
          <w:sz w:val="18"/>
          <w:szCs w:val="18"/>
        </w:rPr>
        <w:t>:</w:t>
      </w:r>
      <w:r w:rsidRPr="00210B10">
        <w:rPr>
          <w:rFonts w:cstheme="minorHAnsi"/>
          <w:sz w:val="18"/>
          <w:szCs w:val="18"/>
        </w:rPr>
        <w:t xml:space="preserve"> sample size; SRI</w:t>
      </w:r>
      <w:r w:rsidR="00261042" w:rsidRPr="00210B10">
        <w:rPr>
          <w:rFonts w:cstheme="minorHAnsi"/>
          <w:sz w:val="18"/>
          <w:szCs w:val="18"/>
        </w:rPr>
        <w:t>(4)</w:t>
      </w:r>
      <w:r w:rsidR="00891BEE" w:rsidRPr="00210B10">
        <w:rPr>
          <w:rFonts w:cstheme="minorHAnsi"/>
          <w:sz w:val="18"/>
          <w:szCs w:val="18"/>
        </w:rPr>
        <w:t>:</w:t>
      </w:r>
      <w:r w:rsidRPr="00210B10">
        <w:rPr>
          <w:rFonts w:cstheme="minorHAnsi"/>
          <w:sz w:val="18"/>
          <w:szCs w:val="18"/>
        </w:rPr>
        <w:t xml:space="preserve"> SLE Responder Index</w:t>
      </w:r>
      <w:r w:rsidR="00261042" w:rsidRPr="00210B10">
        <w:rPr>
          <w:rFonts w:cstheme="minorHAnsi"/>
          <w:sz w:val="18"/>
          <w:szCs w:val="18"/>
        </w:rPr>
        <w:t>-4</w:t>
      </w:r>
      <w:r w:rsidRPr="00210B10">
        <w:rPr>
          <w:rFonts w:cstheme="minorHAnsi"/>
          <w:sz w:val="18"/>
          <w:szCs w:val="18"/>
        </w:rPr>
        <w:t>; STC</w:t>
      </w:r>
      <w:r w:rsidR="00891BEE" w:rsidRPr="00210B10">
        <w:rPr>
          <w:rFonts w:cstheme="minorHAnsi"/>
          <w:sz w:val="18"/>
          <w:szCs w:val="18"/>
        </w:rPr>
        <w:t>:</w:t>
      </w:r>
      <w:r w:rsidRPr="00210B10">
        <w:rPr>
          <w:rFonts w:cstheme="minorHAnsi"/>
          <w:sz w:val="18"/>
          <w:szCs w:val="18"/>
        </w:rPr>
        <w:t xml:space="preserve"> simulated treatment comparison</w:t>
      </w:r>
      <w:r w:rsidR="00891BEE" w:rsidRPr="00210B10">
        <w:rPr>
          <w:rFonts w:cstheme="minorHAnsi"/>
          <w:sz w:val="18"/>
          <w:szCs w:val="18"/>
        </w:rPr>
        <w:t>.</w:t>
      </w:r>
      <w:r w:rsidRPr="00210B10">
        <w:rPr>
          <w:rFonts w:cstheme="minorHAnsi"/>
          <w:sz w:val="18"/>
          <w:szCs w:val="18"/>
        </w:rPr>
        <w:t xml:space="preserve"> </w:t>
      </w:r>
    </w:p>
    <w:p w14:paraId="1C019346" w14:textId="77777777" w:rsidR="00CC5234" w:rsidRDefault="00CC5234" w:rsidP="001D5EDC">
      <w:pPr>
        <w:pStyle w:val="Caption"/>
        <w:keepNext/>
        <w:spacing w:after="0"/>
        <w:jc w:val="left"/>
      </w:pPr>
    </w:p>
    <w:p w14:paraId="28E6E2C8" w14:textId="6B183DA3" w:rsidR="001D5EDC" w:rsidRDefault="001D5EDC" w:rsidP="00DF519D">
      <w:pPr>
        <w:pStyle w:val="Caption"/>
        <w:keepNext/>
        <w:jc w:val="left"/>
      </w:pPr>
      <w:r>
        <w:t>Figure</w:t>
      </w:r>
      <w:bookmarkEnd w:id="9"/>
      <w:r w:rsidR="006046AD">
        <w:t xml:space="preserve"> S4</w:t>
      </w:r>
      <w:r>
        <w:t xml:space="preserve">: BILAG </w:t>
      </w:r>
      <w:bookmarkEnd w:id="10"/>
      <w:r w:rsidR="0072317A">
        <w:t xml:space="preserve">flares </w:t>
      </w:r>
      <w:r w:rsidR="00951FA5">
        <w:t xml:space="preserve">STC </w:t>
      </w:r>
      <w:r w:rsidR="0072317A">
        <w:t>sensitivity analysis</w:t>
      </w:r>
      <w:r w:rsidR="00951FA5">
        <w:t>: Inclusion of MUSE</w:t>
      </w:r>
    </w:p>
    <w:p w14:paraId="3C96EB86" w14:textId="682C7FC0" w:rsidR="001D5EDC" w:rsidRDefault="0090376A" w:rsidP="001D5EDC">
      <w:pPr>
        <w:pStyle w:val="FigureCaptionabove"/>
        <w:spacing w:before="0" w:after="0"/>
      </w:pPr>
      <w:r>
        <w:rPr>
          <w:noProof/>
          <w:lang w:val="en-GB" w:eastAsia="en-GB"/>
        </w:rPr>
        <w:drawing>
          <wp:inline distT="0" distB="0" distL="0" distR="0" wp14:anchorId="66CF85DC" wp14:editId="09F2DFEC">
            <wp:extent cx="4911090" cy="1133421"/>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961"/>
                    <a:stretch/>
                  </pic:blipFill>
                  <pic:spPr bwMode="auto">
                    <a:xfrm>
                      <a:off x="0" y="0"/>
                      <a:ext cx="5006517" cy="1155444"/>
                    </a:xfrm>
                    <a:prstGeom prst="rect">
                      <a:avLst/>
                    </a:prstGeom>
                    <a:noFill/>
                    <a:ln>
                      <a:noFill/>
                    </a:ln>
                    <a:extLst>
                      <a:ext uri="{53640926-AAD7-44D8-BBD7-CCE9431645EC}">
                        <a14:shadowObscured xmlns:a14="http://schemas.microsoft.com/office/drawing/2010/main"/>
                      </a:ext>
                    </a:extLst>
                  </pic:spPr>
                </pic:pic>
              </a:graphicData>
            </a:graphic>
          </wp:inline>
        </w:drawing>
      </w:r>
    </w:p>
    <w:p w14:paraId="15634BA2" w14:textId="77777777" w:rsidR="00CA442A" w:rsidRPr="00CA442A" w:rsidRDefault="00CA442A" w:rsidP="00CA442A">
      <w:pPr>
        <w:pStyle w:val="FigureCaptionabove"/>
        <w:spacing w:before="0" w:after="0"/>
        <w:rPr>
          <w:b w:val="0"/>
          <w:bCs w:val="0"/>
          <w:sz w:val="18"/>
          <w:szCs w:val="18"/>
        </w:rPr>
      </w:pPr>
    </w:p>
    <w:p w14:paraId="04D6377E" w14:textId="7ABE698F" w:rsidR="001D5EDC" w:rsidRPr="00210B10" w:rsidRDefault="001D5EDC" w:rsidP="001D5EDC">
      <w:pPr>
        <w:rPr>
          <w:rFonts w:cstheme="minorHAnsi"/>
        </w:rPr>
      </w:pPr>
      <w:r w:rsidRPr="00210B10">
        <w:rPr>
          <w:rFonts w:cstheme="minorHAnsi"/>
          <w:sz w:val="18"/>
          <w:szCs w:val="18"/>
        </w:rPr>
        <w:t>BILAG</w:t>
      </w:r>
      <w:r w:rsidR="0072317A" w:rsidRPr="00210B10">
        <w:rPr>
          <w:rFonts w:cstheme="minorHAnsi"/>
          <w:sz w:val="18"/>
          <w:szCs w:val="18"/>
        </w:rPr>
        <w:t>:</w:t>
      </w:r>
      <w:r w:rsidRPr="00210B10">
        <w:rPr>
          <w:rFonts w:cstheme="minorHAnsi"/>
          <w:sz w:val="18"/>
          <w:szCs w:val="18"/>
        </w:rPr>
        <w:t xml:space="preserve"> British Isles Lupus Assessment Group; CI</w:t>
      </w:r>
      <w:r w:rsidR="0072317A" w:rsidRPr="00210B10">
        <w:rPr>
          <w:rFonts w:cstheme="minorHAnsi"/>
          <w:sz w:val="18"/>
          <w:szCs w:val="18"/>
        </w:rPr>
        <w:t>:</w:t>
      </w:r>
      <w:r w:rsidRPr="00210B10">
        <w:rPr>
          <w:rFonts w:cstheme="minorHAnsi"/>
          <w:sz w:val="18"/>
          <w:szCs w:val="18"/>
        </w:rPr>
        <w:t xml:space="preserve"> confidence interval; N</w:t>
      </w:r>
      <w:r w:rsidR="0072317A" w:rsidRPr="00210B10">
        <w:rPr>
          <w:rFonts w:cstheme="minorHAnsi"/>
          <w:sz w:val="18"/>
          <w:szCs w:val="18"/>
        </w:rPr>
        <w:t>:</w:t>
      </w:r>
      <w:r w:rsidRPr="00210B10">
        <w:rPr>
          <w:rFonts w:cstheme="minorHAnsi"/>
          <w:sz w:val="18"/>
          <w:szCs w:val="18"/>
        </w:rPr>
        <w:t xml:space="preserve"> sample size; STC</w:t>
      </w:r>
      <w:r w:rsidR="0072317A" w:rsidRPr="00210B10">
        <w:rPr>
          <w:rFonts w:cstheme="minorHAnsi"/>
          <w:sz w:val="18"/>
          <w:szCs w:val="18"/>
        </w:rPr>
        <w:t>:</w:t>
      </w:r>
      <w:r w:rsidRPr="00210B10">
        <w:rPr>
          <w:rFonts w:cstheme="minorHAnsi"/>
          <w:sz w:val="18"/>
          <w:szCs w:val="18"/>
        </w:rPr>
        <w:t xml:space="preserve"> simulated treatment comparison</w:t>
      </w:r>
      <w:r w:rsidR="0072317A" w:rsidRPr="00210B10">
        <w:rPr>
          <w:rFonts w:cstheme="minorHAnsi"/>
          <w:sz w:val="18"/>
          <w:szCs w:val="18"/>
        </w:rPr>
        <w:t>.</w:t>
      </w:r>
    </w:p>
    <w:p w14:paraId="12523F4D" w14:textId="737DE585" w:rsidR="001D5EDC" w:rsidRDefault="001D5EDC" w:rsidP="00DF519D">
      <w:pPr>
        <w:pStyle w:val="Caption"/>
        <w:keepNext/>
        <w:jc w:val="left"/>
      </w:pPr>
      <w:r>
        <w:lastRenderedPageBreak/>
        <w:t>Figure</w:t>
      </w:r>
      <w:bookmarkEnd w:id="11"/>
      <w:r w:rsidR="006046AD">
        <w:t xml:space="preserve"> S5</w:t>
      </w:r>
      <w:r>
        <w:t xml:space="preserve">: OCS </w:t>
      </w:r>
      <w:r w:rsidR="0072317A">
        <w:t xml:space="preserve">reduction </w:t>
      </w:r>
      <w:r w:rsidR="00951FA5">
        <w:t xml:space="preserve">STC </w:t>
      </w:r>
      <w:r w:rsidR="0072317A">
        <w:t>sensitivity analysis</w:t>
      </w:r>
      <w:r w:rsidR="00951FA5">
        <w:t>: Inclusion of MUSE</w:t>
      </w:r>
      <w:bookmarkEnd w:id="12"/>
      <w:bookmarkEnd w:id="13"/>
    </w:p>
    <w:p w14:paraId="7853210B" w14:textId="2ED680D8" w:rsidR="001D5EDC" w:rsidRDefault="0090376A" w:rsidP="0090376A">
      <w:pPr>
        <w:pStyle w:val="Caption"/>
        <w:keepNext/>
        <w:spacing w:before="0" w:after="0"/>
      </w:pPr>
      <w:r w:rsidRPr="0090376A">
        <w:rPr>
          <w:noProof/>
          <w:lang w:val="en-GB" w:eastAsia="en-GB"/>
        </w:rPr>
        <w:drawing>
          <wp:inline distT="0" distB="0" distL="0" distR="0" wp14:anchorId="7619B070" wp14:editId="5292ADF3">
            <wp:extent cx="5016758" cy="11494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6758" cy="1149409"/>
                    </a:xfrm>
                    <a:prstGeom prst="rect">
                      <a:avLst/>
                    </a:prstGeom>
                  </pic:spPr>
                </pic:pic>
              </a:graphicData>
            </a:graphic>
          </wp:inline>
        </w:drawing>
      </w:r>
    </w:p>
    <w:p w14:paraId="5FE0CBE3" w14:textId="77777777" w:rsidR="00DF7A89" w:rsidRPr="00DF519D" w:rsidRDefault="00DF7A89" w:rsidP="006A58A2">
      <w:pPr>
        <w:pStyle w:val="FigureCaptionabove"/>
        <w:spacing w:before="0" w:after="0"/>
        <w:rPr>
          <w:sz w:val="18"/>
          <w:szCs w:val="18"/>
        </w:rPr>
      </w:pPr>
    </w:p>
    <w:p w14:paraId="0776D12A" w14:textId="5A57EAE4" w:rsidR="00DE2C55" w:rsidRPr="00210B10" w:rsidRDefault="001D5EDC" w:rsidP="00DE2C55">
      <w:pPr>
        <w:spacing w:after="0"/>
        <w:rPr>
          <w:rFonts w:cstheme="minorHAnsi"/>
          <w:sz w:val="18"/>
          <w:szCs w:val="18"/>
        </w:rPr>
      </w:pPr>
      <w:r w:rsidRPr="00210B10">
        <w:rPr>
          <w:rFonts w:cstheme="minorHAnsi"/>
          <w:sz w:val="18"/>
          <w:szCs w:val="18"/>
        </w:rPr>
        <w:t>CI</w:t>
      </w:r>
      <w:r w:rsidR="0042679F" w:rsidRPr="00210B10">
        <w:rPr>
          <w:rFonts w:cstheme="minorHAnsi"/>
          <w:sz w:val="18"/>
          <w:szCs w:val="18"/>
        </w:rPr>
        <w:t>:</w:t>
      </w:r>
      <w:r w:rsidRPr="00210B10">
        <w:rPr>
          <w:rFonts w:cstheme="minorHAnsi"/>
          <w:sz w:val="18"/>
          <w:szCs w:val="18"/>
        </w:rPr>
        <w:t xml:space="preserve"> confidence interval; N</w:t>
      </w:r>
      <w:r w:rsidR="0042679F" w:rsidRPr="00210B10">
        <w:rPr>
          <w:rFonts w:cstheme="minorHAnsi"/>
          <w:sz w:val="18"/>
          <w:szCs w:val="18"/>
        </w:rPr>
        <w:t>:</w:t>
      </w:r>
      <w:r w:rsidRPr="00210B10">
        <w:rPr>
          <w:rFonts w:cstheme="minorHAnsi"/>
          <w:sz w:val="18"/>
          <w:szCs w:val="18"/>
        </w:rPr>
        <w:t xml:space="preserve"> sample size; </w:t>
      </w:r>
      <w:r w:rsidR="00DF7A89" w:rsidRPr="00210B10">
        <w:rPr>
          <w:rFonts w:cstheme="minorHAnsi"/>
          <w:sz w:val="18"/>
          <w:szCs w:val="18"/>
        </w:rPr>
        <w:t xml:space="preserve">OCS: oral corticosteroid; </w:t>
      </w:r>
      <w:r w:rsidRPr="00210B10">
        <w:rPr>
          <w:rFonts w:cstheme="minorHAnsi"/>
          <w:sz w:val="18"/>
          <w:szCs w:val="18"/>
        </w:rPr>
        <w:t>STC</w:t>
      </w:r>
      <w:r w:rsidR="0042679F" w:rsidRPr="00210B10">
        <w:rPr>
          <w:rFonts w:cstheme="minorHAnsi"/>
          <w:sz w:val="18"/>
          <w:szCs w:val="18"/>
        </w:rPr>
        <w:t>:</w:t>
      </w:r>
      <w:r w:rsidRPr="00210B10">
        <w:rPr>
          <w:rFonts w:cstheme="minorHAnsi"/>
          <w:sz w:val="18"/>
          <w:szCs w:val="18"/>
        </w:rPr>
        <w:t xml:space="preserve"> simulated treatment comparison</w:t>
      </w:r>
      <w:r w:rsidR="00DF7A89" w:rsidRPr="00210B10">
        <w:rPr>
          <w:rFonts w:cstheme="minorHAnsi"/>
          <w:sz w:val="18"/>
          <w:szCs w:val="18"/>
        </w:rPr>
        <w:t>.</w:t>
      </w:r>
    </w:p>
    <w:p w14:paraId="0167DB6B" w14:textId="053CC5A4" w:rsidR="00542163" w:rsidRDefault="00542163" w:rsidP="00542163">
      <w:pPr>
        <w:spacing w:after="480"/>
        <w:rPr>
          <w:sz w:val="18"/>
          <w:szCs w:val="18"/>
        </w:rPr>
      </w:pPr>
      <w:r>
        <w:rPr>
          <w:sz w:val="18"/>
          <w:szCs w:val="18"/>
        </w:rPr>
        <w:br w:type="page"/>
      </w:r>
    </w:p>
    <w:p w14:paraId="1D8E49BA" w14:textId="32FDA69F" w:rsidR="00183C6B" w:rsidRPr="00232D4C" w:rsidRDefault="00183C6B" w:rsidP="00183C6B">
      <w:pPr>
        <w:pStyle w:val="Heading7"/>
        <w:pageBreakBefore/>
        <w:ind w:left="965" w:hanging="965"/>
      </w:pPr>
      <w:r w:rsidRPr="00232D4C">
        <w:lastRenderedPageBreak/>
        <w:t xml:space="preserve">Sensitivity Analysis: Comparison </w:t>
      </w:r>
      <w:r w:rsidR="00EE11E4">
        <w:t>W</w:t>
      </w:r>
      <w:r w:rsidRPr="00232D4C">
        <w:t xml:space="preserve">ith </w:t>
      </w:r>
      <w:bookmarkStart w:id="16" w:name="_Hlk90920968"/>
      <w:r w:rsidRPr="00232D4C">
        <w:t xml:space="preserve">Belimumab 200 mg SC </w:t>
      </w:r>
      <w:bookmarkEnd w:id="16"/>
    </w:p>
    <w:p w14:paraId="65FA183B" w14:textId="5B31ECFA" w:rsidR="00183C6B" w:rsidRDefault="00183C6B" w:rsidP="000E5C6D">
      <w:pPr>
        <w:pStyle w:val="Caption"/>
        <w:keepNext/>
        <w:jc w:val="left"/>
      </w:pPr>
      <w:bookmarkStart w:id="17" w:name="_Ref75526311"/>
      <w:bookmarkStart w:id="18" w:name="_Toc75952713"/>
      <w:r>
        <w:t>Figure</w:t>
      </w:r>
      <w:bookmarkEnd w:id="17"/>
      <w:r w:rsidR="006046AD">
        <w:t xml:space="preserve"> S6</w:t>
      </w:r>
      <w:r>
        <w:t xml:space="preserve">: </w:t>
      </w:r>
      <w:bookmarkEnd w:id="18"/>
      <w:r w:rsidR="00450F0E">
        <w:t xml:space="preserve">SLEDAI </w:t>
      </w:r>
      <w:r w:rsidR="0042679F">
        <w:t xml:space="preserve">reduction </w:t>
      </w:r>
      <w:r w:rsidR="00450F0E">
        <w:t xml:space="preserve">STC </w:t>
      </w:r>
      <w:r w:rsidR="0042679F">
        <w:t>sensitivity analysis</w:t>
      </w:r>
      <w:r w:rsidR="00450F0E">
        <w:t xml:space="preserve">: Comparison with </w:t>
      </w:r>
      <w:r w:rsidR="0042679F">
        <w:t xml:space="preserve">belimumab </w:t>
      </w:r>
      <w:r w:rsidR="00450F0E">
        <w:t>SC</w:t>
      </w:r>
    </w:p>
    <w:p w14:paraId="46806E84" w14:textId="4E604E9A" w:rsidR="00183C6B" w:rsidRDefault="005936F1" w:rsidP="00183C6B">
      <w:pPr>
        <w:keepNext/>
        <w:spacing w:after="0"/>
      </w:pPr>
      <w:r>
        <w:rPr>
          <w:noProof/>
          <w:lang w:val="en-GB" w:eastAsia="en-GB"/>
        </w:rPr>
        <w:drawing>
          <wp:inline distT="0" distB="0" distL="0" distR="0" wp14:anchorId="435FF9A1" wp14:editId="3DFDD850">
            <wp:extent cx="5041900" cy="11938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0" cy="1193800"/>
                    </a:xfrm>
                    <a:prstGeom prst="rect">
                      <a:avLst/>
                    </a:prstGeom>
                    <a:noFill/>
                  </pic:spPr>
                </pic:pic>
              </a:graphicData>
            </a:graphic>
          </wp:inline>
        </w:drawing>
      </w:r>
    </w:p>
    <w:p w14:paraId="072B619A" w14:textId="77777777" w:rsidR="00E96D54" w:rsidRPr="000E5C6D" w:rsidRDefault="00E96D54" w:rsidP="000E5C6D">
      <w:pPr>
        <w:pStyle w:val="FigureCaptionabove"/>
        <w:spacing w:before="0" w:after="0"/>
        <w:rPr>
          <w:b w:val="0"/>
          <w:bCs w:val="0"/>
          <w:sz w:val="18"/>
          <w:szCs w:val="18"/>
        </w:rPr>
      </w:pPr>
    </w:p>
    <w:p w14:paraId="481CAB0C" w14:textId="101C31A5" w:rsidR="00183C6B" w:rsidRPr="006A58A2" w:rsidRDefault="00183C6B" w:rsidP="00183C6B">
      <w:pPr>
        <w:rPr>
          <w:rFonts w:ascii="Arial" w:hAnsi="Arial" w:cs="Arial"/>
        </w:rPr>
      </w:pPr>
      <w:r w:rsidRPr="006A58A2">
        <w:rPr>
          <w:rFonts w:ascii="Arial" w:hAnsi="Arial" w:cs="Arial"/>
          <w:sz w:val="18"/>
          <w:szCs w:val="18"/>
        </w:rPr>
        <w:t>CI</w:t>
      </w:r>
      <w:r w:rsidR="0042679F" w:rsidRPr="006A58A2">
        <w:rPr>
          <w:rFonts w:ascii="Arial" w:hAnsi="Arial" w:cs="Arial"/>
          <w:sz w:val="18"/>
          <w:szCs w:val="18"/>
        </w:rPr>
        <w:t>:</w:t>
      </w:r>
      <w:r w:rsidRPr="006A58A2">
        <w:rPr>
          <w:rFonts w:ascii="Arial" w:hAnsi="Arial" w:cs="Arial"/>
          <w:sz w:val="18"/>
          <w:szCs w:val="18"/>
        </w:rPr>
        <w:t xml:space="preserve"> confidence </w:t>
      </w:r>
      <w:r w:rsidR="00EE11E4">
        <w:rPr>
          <w:rFonts w:ascii="Arial" w:hAnsi="Arial" w:cs="Arial"/>
          <w:sz w:val="18"/>
          <w:szCs w:val="18"/>
        </w:rPr>
        <w:t>i</w:t>
      </w:r>
      <w:r w:rsidRPr="006A58A2">
        <w:rPr>
          <w:rFonts w:ascii="Arial" w:hAnsi="Arial" w:cs="Arial"/>
          <w:sz w:val="18"/>
          <w:szCs w:val="18"/>
        </w:rPr>
        <w:t>nterval; N</w:t>
      </w:r>
      <w:r w:rsidR="0042679F" w:rsidRPr="006A58A2">
        <w:rPr>
          <w:rFonts w:ascii="Arial" w:hAnsi="Arial" w:cs="Arial"/>
          <w:sz w:val="18"/>
          <w:szCs w:val="18"/>
        </w:rPr>
        <w:t>:</w:t>
      </w:r>
      <w:r w:rsidRPr="006A58A2">
        <w:rPr>
          <w:rFonts w:ascii="Arial" w:hAnsi="Arial" w:cs="Arial"/>
          <w:sz w:val="18"/>
          <w:szCs w:val="18"/>
        </w:rPr>
        <w:t xml:space="preserve"> sample size; </w:t>
      </w:r>
      <w:r w:rsidR="00E96D54">
        <w:rPr>
          <w:rFonts w:ascii="Arial" w:hAnsi="Arial" w:cs="Arial"/>
          <w:sz w:val="18"/>
          <w:szCs w:val="18"/>
        </w:rPr>
        <w:t xml:space="preserve">SC: subcutaneous; </w:t>
      </w:r>
      <w:r w:rsidRPr="006A58A2">
        <w:rPr>
          <w:rFonts w:ascii="Arial" w:hAnsi="Arial" w:cs="Arial"/>
          <w:sz w:val="18"/>
          <w:szCs w:val="18"/>
        </w:rPr>
        <w:t>SLEDAI</w:t>
      </w:r>
      <w:r w:rsidR="0042679F" w:rsidRPr="006A58A2">
        <w:rPr>
          <w:rFonts w:ascii="Arial" w:hAnsi="Arial" w:cs="Arial"/>
          <w:sz w:val="18"/>
          <w:szCs w:val="18"/>
        </w:rPr>
        <w:t xml:space="preserve">: </w:t>
      </w:r>
      <w:r w:rsidRPr="006A58A2">
        <w:rPr>
          <w:rFonts w:ascii="Arial" w:hAnsi="Arial" w:cs="Arial"/>
          <w:sz w:val="18"/>
          <w:szCs w:val="18"/>
        </w:rPr>
        <w:t>Systemic Lupus Erythematosus Disease Activity Index; STC</w:t>
      </w:r>
      <w:r w:rsidR="0042679F" w:rsidRPr="006A58A2">
        <w:rPr>
          <w:rFonts w:ascii="Arial" w:hAnsi="Arial" w:cs="Arial"/>
          <w:sz w:val="18"/>
          <w:szCs w:val="18"/>
        </w:rPr>
        <w:t>:</w:t>
      </w:r>
      <w:r w:rsidRPr="006A58A2">
        <w:rPr>
          <w:rFonts w:ascii="Arial" w:hAnsi="Arial" w:cs="Arial"/>
          <w:sz w:val="18"/>
          <w:szCs w:val="18"/>
        </w:rPr>
        <w:t xml:space="preserve"> simulated treatment comparison</w:t>
      </w:r>
      <w:r w:rsidR="0042679F" w:rsidRPr="006A58A2">
        <w:rPr>
          <w:rFonts w:ascii="Arial" w:hAnsi="Arial" w:cs="Arial"/>
          <w:sz w:val="18"/>
          <w:szCs w:val="18"/>
        </w:rPr>
        <w:t>.</w:t>
      </w:r>
    </w:p>
    <w:p w14:paraId="40743E81" w14:textId="77777777" w:rsidR="00FA3885" w:rsidRDefault="00FA3885" w:rsidP="000E5C6D">
      <w:pPr>
        <w:pStyle w:val="Caption"/>
        <w:keepNext/>
        <w:spacing w:after="0"/>
        <w:jc w:val="left"/>
      </w:pPr>
      <w:bookmarkStart w:id="19" w:name="_Ref75526416"/>
      <w:bookmarkStart w:id="20" w:name="_Toc75952714"/>
    </w:p>
    <w:p w14:paraId="1579A342" w14:textId="12BB8F46" w:rsidR="00183C6B" w:rsidRDefault="00183C6B" w:rsidP="00DF519D">
      <w:pPr>
        <w:pStyle w:val="Caption"/>
        <w:keepNext/>
        <w:jc w:val="left"/>
      </w:pPr>
      <w:r>
        <w:t>Figure</w:t>
      </w:r>
      <w:bookmarkEnd w:id="19"/>
      <w:r w:rsidR="006046AD">
        <w:t xml:space="preserve"> S7</w:t>
      </w:r>
      <w:r>
        <w:t xml:space="preserve">: </w:t>
      </w:r>
      <w:bookmarkEnd w:id="20"/>
      <w:r w:rsidR="00450F0E">
        <w:t xml:space="preserve">SRI(4) </w:t>
      </w:r>
      <w:r w:rsidR="0042679F">
        <w:t xml:space="preserve">response </w:t>
      </w:r>
      <w:r w:rsidR="00450F0E">
        <w:t xml:space="preserve">STC </w:t>
      </w:r>
      <w:r w:rsidR="0042679F">
        <w:t>sensitivity analysis</w:t>
      </w:r>
      <w:r w:rsidR="00450F0E">
        <w:t xml:space="preserve">: Comparison with </w:t>
      </w:r>
      <w:r w:rsidR="0042679F">
        <w:t xml:space="preserve">belimumab </w:t>
      </w:r>
      <w:r w:rsidR="008B175C" w:rsidRPr="00232D4C">
        <w:t>200 mg SC</w:t>
      </w:r>
    </w:p>
    <w:p w14:paraId="7678D1AC" w14:textId="46C8C537" w:rsidR="00183C6B" w:rsidRDefault="005936F1" w:rsidP="00183C6B">
      <w:pPr>
        <w:keepNext/>
        <w:spacing w:after="0"/>
        <w:rPr>
          <w:rFonts w:eastAsia="Times New Roman" w:cs="Arial"/>
        </w:rPr>
      </w:pPr>
      <w:r w:rsidRPr="005936F1">
        <w:rPr>
          <w:rFonts w:eastAsia="Times New Roman" w:cs="Arial"/>
          <w:noProof/>
          <w:lang w:val="en-GB" w:eastAsia="en-GB"/>
        </w:rPr>
        <w:drawing>
          <wp:inline distT="0" distB="0" distL="0" distR="0" wp14:anchorId="1F42AA8C" wp14:editId="5B956EFC">
            <wp:extent cx="5048509" cy="1212912"/>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8509" cy="1212912"/>
                    </a:xfrm>
                    <a:prstGeom prst="rect">
                      <a:avLst/>
                    </a:prstGeom>
                  </pic:spPr>
                </pic:pic>
              </a:graphicData>
            </a:graphic>
          </wp:inline>
        </w:drawing>
      </w:r>
    </w:p>
    <w:p w14:paraId="5682E098" w14:textId="77777777" w:rsidR="00081548" w:rsidRPr="000E5C6D" w:rsidRDefault="00081548" w:rsidP="000E5C6D">
      <w:pPr>
        <w:pStyle w:val="FigureCaptionabove"/>
        <w:spacing w:before="0" w:after="0"/>
        <w:rPr>
          <w:b w:val="0"/>
          <w:bCs w:val="0"/>
          <w:sz w:val="18"/>
          <w:szCs w:val="18"/>
        </w:rPr>
      </w:pPr>
    </w:p>
    <w:p w14:paraId="1410A441" w14:textId="7967EACE" w:rsidR="00183C6B" w:rsidRPr="006A58A2" w:rsidRDefault="00183C6B" w:rsidP="00183C6B">
      <w:pPr>
        <w:rPr>
          <w:rFonts w:ascii="Arial" w:eastAsia="Times New Roman" w:hAnsi="Arial" w:cs="Arial"/>
        </w:rPr>
      </w:pPr>
      <w:r w:rsidRPr="006A58A2">
        <w:rPr>
          <w:rFonts w:ascii="Arial" w:hAnsi="Arial" w:cs="Arial"/>
          <w:sz w:val="18"/>
          <w:szCs w:val="18"/>
        </w:rPr>
        <w:t>CI</w:t>
      </w:r>
      <w:r w:rsidR="0042679F" w:rsidRPr="006A58A2">
        <w:rPr>
          <w:rFonts w:ascii="Arial" w:hAnsi="Arial" w:cs="Arial"/>
          <w:sz w:val="18"/>
          <w:szCs w:val="18"/>
        </w:rPr>
        <w:t>:</w:t>
      </w:r>
      <w:r w:rsidRPr="006A58A2">
        <w:rPr>
          <w:rFonts w:ascii="Arial" w:hAnsi="Arial" w:cs="Arial"/>
          <w:sz w:val="18"/>
          <w:szCs w:val="18"/>
        </w:rPr>
        <w:t xml:space="preserve"> confidence interval; N</w:t>
      </w:r>
      <w:r w:rsidR="0042679F" w:rsidRPr="006A58A2">
        <w:rPr>
          <w:rFonts w:ascii="Arial" w:hAnsi="Arial" w:cs="Arial"/>
          <w:sz w:val="18"/>
          <w:szCs w:val="18"/>
        </w:rPr>
        <w:t>:</w:t>
      </w:r>
      <w:r w:rsidRPr="006A58A2">
        <w:rPr>
          <w:rFonts w:ascii="Arial" w:hAnsi="Arial" w:cs="Arial"/>
          <w:sz w:val="18"/>
          <w:szCs w:val="18"/>
        </w:rPr>
        <w:t xml:space="preserve"> sample size; </w:t>
      </w:r>
      <w:r w:rsidR="002F6F80">
        <w:rPr>
          <w:rFonts w:ascii="Arial" w:hAnsi="Arial" w:cs="Arial"/>
          <w:sz w:val="18"/>
          <w:szCs w:val="18"/>
        </w:rPr>
        <w:t xml:space="preserve">SC: subcutaneous; </w:t>
      </w:r>
      <w:r w:rsidRPr="006A58A2">
        <w:rPr>
          <w:rFonts w:ascii="Arial" w:hAnsi="Arial" w:cs="Arial"/>
          <w:sz w:val="18"/>
          <w:szCs w:val="18"/>
        </w:rPr>
        <w:t>SRI</w:t>
      </w:r>
      <w:r w:rsidR="002F6F80">
        <w:rPr>
          <w:rFonts w:ascii="Arial" w:hAnsi="Arial" w:cs="Arial"/>
          <w:sz w:val="18"/>
          <w:szCs w:val="18"/>
        </w:rPr>
        <w:t>(4)</w:t>
      </w:r>
      <w:r w:rsidR="0042679F" w:rsidRPr="006A58A2">
        <w:rPr>
          <w:rFonts w:ascii="Arial" w:hAnsi="Arial" w:cs="Arial"/>
          <w:sz w:val="18"/>
          <w:szCs w:val="18"/>
        </w:rPr>
        <w:t>:</w:t>
      </w:r>
      <w:r w:rsidRPr="006A58A2">
        <w:rPr>
          <w:rFonts w:ascii="Arial" w:hAnsi="Arial" w:cs="Arial"/>
          <w:sz w:val="18"/>
          <w:szCs w:val="18"/>
        </w:rPr>
        <w:t xml:space="preserve"> SLE Responder Index</w:t>
      </w:r>
      <w:r w:rsidR="002F6F80">
        <w:rPr>
          <w:rFonts w:ascii="Arial" w:hAnsi="Arial" w:cs="Arial"/>
          <w:sz w:val="18"/>
          <w:szCs w:val="18"/>
        </w:rPr>
        <w:t>-4</w:t>
      </w:r>
      <w:r w:rsidRPr="006A58A2">
        <w:rPr>
          <w:rFonts w:ascii="Arial" w:hAnsi="Arial" w:cs="Arial"/>
          <w:sz w:val="18"/>
          <w:szCs w:val="18"/>
        </w:rPr>
        <w:t>; STC</w:t>
      </w:r>
      <w:r w:rsidR="0042679F" w:rsidRPr="006A58A2">
        <w:rPr>
          <w:rFonts w:ascii="Arial" w:hAnsi="Arial" w:cs="Arial"/>
          <w:sz w:val="18"/>
          <w:szCs w:val="18"/>
        </w:rPr>
        <w:t>:</w:t>
      </w:r>
      <w:r w:rsidRPr="006A58A2">
        <w:rPr>
          <w:rFonts w:ascii="Arial" w:hAnsi="Arial" w:cs="Arial"/>
          <w:sz w:val="18"/>
          <w:szCs w:val="18"/>
        </w:rPr>
        <w:t xml:space="preserve"> simulated treatment comparison</w:t>
      </w:r>
      <w:r w:rsidR="0042679F" w:rsidRPr="006A58A2">
        <w:rPr>
          <w:rFonts w:ascii="Arial" w:hAnsi="Arial" w:cs="Arial"/>
          <w:sz w:val="18"/>
          <w:szCs w:val="18"/>
        </w:rPr>
        <w:t>.</w:t>
      </w:r>
    </w:p>
    <w:p w14:paraId="20238B7B" w14:textId="77777777" w:rsidR="004963D8" w:rsidRDefault="004963D8" w:rsidP="000E5C6D">
      <w:pPr>
        <w:pStyle w:val="Caption"/>
        <w:keepNext/>
        <w:spacing w:after="0"/>
        <w:jc w:val="left"/>
      </w:pPr>
      <w:bookmarkStart w:id="21" w:name="_Ref75526233"/>
      <w:bookmarkStart w:id="22" w:name="_Toc75952712"/>
    </w:p>
    <w:p w14:paraId="11F55C2D" w14:textId="1E9A4A5D" w:rsidR="00183C6B" w:rsidRDefault="00183C6B" w:rsidP="000E5C6D">
      <w:pPr>
        <w:pStyle w:val="Caption"/>
        <w:keepNext/>
        <w:jc w:val="left"/>
      </w:pPr>
      <w:r>
        <w:t>Figure</w:t>
      </w:r>
      <w:bookmarkEnd w:id="21"/>
      <w:r w:rsidR="006046AD">
        <w:t xml:space="preserve"> S8</w:t>
      </w:r>
      <w:r>
        <w:t xml:space="preserve">: BILAG </w:t>
      </w:r>
      <w:bookmarkEnd w:id="22"/>
      <w:r w:rsidR="0042679F">
        <w:t xml:space="preserve">flares </w:t>
      </w:r>
      <w:r w:rsidR="00450F0E">
        <w:t xml:space="preserve">STC </w:t>
      </w:r>
      <w:r w:rsidR="0042679F">
        <w:t>sensitivity analysis</w:t>
      </w:r>
      <w:r w:rsidR="00450F0E">
        <w:t xml:space="preserve">: Comparison with </w:t>
      </w:r>
      <w:r w:rsidR="0042679F">
        <w:t xml:space="preserve">belimumab </w:t>
      </w:r>
      <w:r w:rsidR="008B175C" w:rsidRPr="00232D4C">
        <w:t>200 mg SC</w:t>
      </w:r>
    </w:p>
    <w:p w14:paraId="0CDDD2AA" w14:textId="6BBE874C" w:rsidR="00183C6B" w:rsidRDefault="0090376A" w:rsidP="00183C6B">
      <w:pPr>
        <w:keepNext/>
        <w:spacing w:after="0"/>
        <w:rPr>
          <w:rStyle w:val="FigureCaptionaboveChar"/>
        </w:rPr>
      </w:pPr>
      <w:r w:rsidRPr="0090376A">
        <w:rPr>
          <w:rStyle w:val="FigureCaptionaboveChar"/>
          <w:noProof/>
          <w:lang w:val="en-GB" w:eastAsia="en-GB"/>
        </w:rPr>
        <w:drawing>
          <wp:inline distT="0" distB="0" distL="0" distR="0" wp14:anchorId="0759563D" wp14:editId="6325D5AE">
            <wp:extent cx="5076825" cy="1289050"/>
            <wp:effectExtent l="0" t="0" r="952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091"/>
                    <a:stretch/>
                  </pic:blipFill>
                  <pic:spPr bwMode="auto">
                    <a:xfrm>
                      <a:off x="0" y="0"/>
                      <a:ext cx="5077086" cy="1289116"/>
                    </a:xfrm>
                    <a:prstGeom prst="rect">
                      <a:avLst/>
                    </a:prstGeom>
                    <a:ln>
                      <a:noFill/>
                    </a:ln>
                    <a:extLst>
                      <a:ext uri="{53640926-AAD7-44D8-BBD7-CCE9431645EC}">
                        <a14:shadowObscured xmlns:a14="http://schemas.microsoft.com/office/drawing/2010/main"/>
                      </a:ext>
                    </a:extLst>
                  </pic:spPr>
                </pic:pic>
              </a:graphicData>
            </a:graphic>
          </wp:inline>
        </w:drawing>
      </w:r>
    </w:p>
    <w:p w14:paraId="5242B697" w14:textId="77777777" w:rsidR="00081548" w:rsidRPr="000E5C6D" w:rsidRDefault="00081548" w:rsidP="000E5C6D">
      <w:pPr>
        <w:pStyle w:val="FigureCaptionabove"/>
        <w:spacing w:before="0" w:after="0"/>
        <w:rPr>
          <w:b w:val="0"/>
          <w:bCs w:val="0"/>
          <w:sz w:val="18"/>
          <w:szCs w:val="18"/>
        </w:rPr>
      </w:pPr>
    </w:p>
    <w:p w14:paraId="34E76C98" w14:textId="6DEE5E35" w:rsidR="00183C6B" w:rsidRPr="006A58A2" w:rsidRDefault="00183C6B" w:rsidP="00183C6B">
      <w:pPr>
        <w:keepNext/>
        <w:rPr>
          <w:rFonts w:ascii="Arial" w:eastAsia="Times New Roman" w:hAnsi="Arial" w:cs="Arial"/>
        </w:rPr>
      </w:pPr>
      <w:r w:rsidRPr="006A58A2">
        <w:rPr>
          <w:rFonts w:ascii="Arial" w:hAnsi="Arial" w:cs="Arial"/>
          <w:sz w:val="18"/>
          <w:szCs w:val="18"/>
        </w:rPr>
        <w:t>BILAG</w:t>
      </w:r>
      <w:r w:rsidR="0042679F" w:rsidRPr="006A58A2">
        <w:rPr>
          <w:rFonts w:ascii="Arial" w:hAnsi="Arial" w:cs="Arial"/>
          <w:sz w:val="18"/>
          <w:szCs w:val="18"/>
        </w:rPr>
        <w:t>:</w:t>
      </w:r>
      <w:r w:rsidRPr="006A58A2">
        <w:rPr>
          <w:rFonts w:ascii="Arial" w:hAnsi="Arial" w:cs="Arial"/>
          <w:sz w:val="18"/>
          <w:szCs w:val="18"/>
        </w:rPr>
        <w:t xml:space="preserve"> British Isles Lupus Assessment Group; CI</w:t>
      </w:r>
      <w:r w:rsidR="0042679F" w:rsidRPr="006A58A2">
        <w:rPr>
          <w:rFonts w:ascii="Arial" w:hAnsi="Arial" w:cs="Arial"/>
          <w:sz w:val="18"/>
          <w:szCs w:val="18"/>
        </w:rPr>
        <w:t>:</w:t>
      </w:r>
      <w:r w:rsidRPr="006A58A2">
        <w:rPr>
          <w:rFonts w:ascii="Arial" w:hAnsi="Arial" w:cs="Arial"/>
          <w:sz w:val="18"/>
          <w:szCs w:val="18"/>
        </w:rPr>
        <w:t xml:space="preserve"> confidence interval; N</w:t>
      </w:r>
      <w:r w:rsidR="0042679F" w:rsidRPr="006A58A2">
        <w:rPr>
          <w:rFonts w:ascii="Arial" w:hAnsi="Arial" w:cs="Arial"/>
          <w:sz w:val="18"/>
          <w:szCs w:val="18"/>
        </w:rPr>
        <w:t>:</w:t>
      </w:r>
      <w:r w:rsidRPr="006A58A2">
        <w:rPr>
          <w:rFonts w:ascii="Arial" w:hAnsi="Arial" w:cs="Arial"/>
          <w:sz w:val="18"/>
          <w:szCs w:val="18"/>
        </w:rPr>
        <w:t xml:space="preserve"> sample size; </w:t>
      </w:r>
      <w:r w:rsidR="00333E88">
        <w:rPr>
          <w:rFonts w:ascii="Arial" w:hAnsi="Arial" w:cs="Arial"/>
          <w:sz w:val="18"/>
          <w:szCs w:val="18"/>
        </w:rPr>
        <w:t>SC: subcutaneous;</w:t>
      </w:r>
      <w:r w:rsidR="00D937A6">
        <w:rPr>
          <w:rFonts w:ascii="Arial" w:hAnsi="Arial" w:cs="Arial"/>
          <w:sz w:val="18"/>
          <w:szCs w:val="18"/>
        </w:rPr>
        <w:br/>
      </w:r>
      <w:r w:rsidRPr="006A58A2">
        <w:rPr>
          <w:rFonts w:ascii="Arial" w:hAnsi="Arial" w:cs="Arial"/>
          <w:sz w:val="18"/>
          <w:szCs w:val="18"/>
        </w:rPr>
        <w:t>STC</w:t>
      </w:r>
      <w:r w:rsidR="0042679F" w:rsidRPr="006A58A2">
        <w:rPr>
          <w:rFonts w:ascii="Arial" w:hAnsi="Arial" w:cs="Arial"/>
          <w:sz w:val="18"/>
          <w:szCs w:val="18"/>
        </w:rPr>
        <w:t>:</w:t>
      </w:r>
      <w:r w:rsidRPr="006A58A2">
        <w:rPr>
          <w:rFonts w:ascii="Arial" w:hAnsi="Arial" w:cs="Arial"/>
          <w:sz w:val="18"/>
          <w:szCs w:val="18"/>
        </w:rPr>
        <w:t xml:space="preserve"> simulated treatment compariso</w:t>
      </w:r>
      <w:r w:rsidR="00DB4D94" w:rsidRPr="006A58A2">
        <w:rPr>
          <w:rFonts w:ascii="Arial" w:hAnsi="Arial" w:cs="Arial"/>
          <w:sz w:val="18"/>
          <w:szCs w:val="18"/>
        </w:rPr>
        <w:t>n</w:t>
      </w:r>
      <w:r w:rsidR="0042679F" w:rsidRPr="006A58A2">
        <w:rPr>
          <w:rFonts w:ascii="Arial" w:hAnsi="Arial" w:cs="Arial"/>
          <w:sz w:val="18"/>
          <w:szCs w:val="18"/>
        </w:rPr>
        <w:t>.</w:t>
      </w:r>
    </w:p>
    <w:p w14:paraId="09D9E8A6" w14:textId="1339DA9B" w:rsidR="00DD4290" w:rsidRDefault="00DD4290">
      <w:pPr>
        <w:rPr>
          <w:lang w:val="en-CA"/>
        </w:rPr>
      </w:pPr>
      <w:r>
        <w:rPr>
          <w:lang w:val="en-CA"/>
        </w:rPr>
        <w:br w:type="page"/>
      </w:r>
    </w:p>
    <w:p w14:paraId="3E504CDB" w14:textId="64021BBC" w:rsidR="00DD4290" w:rsidRDefault="00DD4290" w:rsidP="00DD4290">
      <w:pPr>
        <w:pStyle w:val="Heading6"/>
        <w:numPr>
          <w:ilvl w:val="0"/>
          <w:numId w:val="0"/>
        </w:numPr>
        <w:ind w:left="964" w:hanging="964"/>
        <w:rPr>
          <w:lang w:val="en-CA"/>
        </w:rPr>
      </w:pPr>
      <w:bookmarkStart w:id="23" w:name="_Hlk94707983"/>
      <w:r>
        <w:rPr>
          <w:lang w:val="en-CA"/>
        </w:rPr>
        <w:lastRenderedPageBreak/>
        <w:t>References</w:t>
      </w:r>
    </w:p>
    <w:bookmarkEnd w:id="23"/>
    <w:p w14:paraId="5928E170" w14:textId="284DFDED" w:rsidR="00D76F41" w:rsidRPr="00D76F41" w:rsidRDefault="00D76F41" w:rsidP="00D76F41">
      <w:pPr>
        <w:pStyle w:val="EndNoteBibliography"/>
        <w:spacing w:after="0"/>
        <w:ind w:left="720" w:hanging="720"/>
      </w:pPr>
      <w:r w:rsidRPr="00D76F41">
        <w:t>1.</w:t>
      </w:r>
      <w:r w:rsidRPr="00D76F41">
        <w:tab/>
        <w:t>Scherlinger M, Carcaud C, Barnetche T</w:t>
      </w:r>
      <w:r w:rsidRPr="00D76F41">
        <w:rPr>
          <w:i/>
        </w:rPr>
        <w:t xml:space="preserve"> et al</w:t>
      </w:r>
      <w:r w:rsidRPr="00D76F41">
        <w:t>. Explorer Study: Rituximab Use in Systemic LupusErythematosus, a New Look on Old Data [abstract]</w:t>
      </w:r>
      <w:r w:rsidRPr="00D76F41">
        <w:rPr>
          <w:i/>
        </w:rPr>
        <w:t>.</w:t>
      </w:r>
      <w:r w:rsidRPr="00D76F41">
        <w:t xml:space="preserve"> </w:t>
      </w:r>
      <w:r w:rsidRPr="00D76F41">
        <w:rPr>
          <w:i/>
        </w:rPr>
        <w:t xml:space="preserve">Arthritis Rheumatol. </w:t>
      </w:r>
      <w:r w:rsidRPr="00D76F41">
        <w:t>69(Suppl 10), (2017).</w:t>
      </w:r>
    </w:p>
    <w:p w14:paraId="4D8FE2AA" w14:textId="77777777" w:rsidR="00D76F41" w:rsidRPr="00D76F41" w:rsidRDefault="00D76F41" w:rsidP="00D76F41">
      <w:pPr>
        <w:pStyle w:val="EndNoteBibliography"/>
        <w:spacing w:after="0"/>
        <w:ind w:left="720" w:hanging="720"/>
      </w:pPr>
      <w:r w:rsidRPr="00D76F41">
        <w:t>2.</w:t>
      </w:r>
      <w:r w:rsidRPr="00D76F41">
        <w:tab/>
        <w:t>Van Vollenhoven RF, Hahn BH, Tsokos GC</w:t>
      </w:r>
      <w:r w:rsidRPr="00D76F41">
        <w:rPr>
          <w:i/>
        </w:rPr>
        <w:t xml:space="preserve"> et al</w:t>
      </w:r>
      <w:r w:rsidRPr="00D76F41">
        <w:t>. Efficacy and safety of ustekinumab, an IL-12 and IL-23 inhibitor, in patients with active systemic lupus erythematosus: results of a multicentre, double-blind, phase 2, randomised, controlled study</w:t>
      </w:r>
      <w:r w:rsidRPr="00D76F41">
        <w:rPr>
          <w:i/>
        </w:rPr>
        <w:t>.</w:t>
      </w:r>
      <w:r w:rsidRPr="00D76F41">
        <w:t xml:space="preserve"> </w:t>
      </w:r>
      <w:r w:rsidRPr="00D76F41">
        <w:rPr>
          <w:i/>
        </w:rPr>
        <w:t xml:space="preserve">Lancet </w:t>
      </w:r>
      <w:r w:rsidRPr="00D76F41">
        <w:t>392(10155), 1330-1339 (2018).</w:t>
      </w:r>
    </w:p>
    <w:p w14:paraId="632DD4C3" w14:textId="77777777" w:rsidR="00D76F41" w:rsidRPr="00D76F41" w:rsidRDefault="00D76F41" w:rsidP="00D76F41">
      <w:pPr>
        <w:pStyle w:val="EndNoteBibliography"/>
        <w:spacing w:after="0"/>
        <w:ind w:left="720" w:hanging="720"/>
      </w:pPr>
      <w:r w:rsidRPr="00D76F41">
        <w:t>3.</w:t>
      </w:r>
      <w:r w:rsidRPr="00D76F41">
        <w:tab/>
        <w:t>Furie R, Bruce IN, Dörner T</w:t>
      </w:r>
      <w:r w:rsidRPr="00D76F41">
        <w:rPr>
          <w:i/>
        </w:rPr>
        <w:t xml:space="preserve"> et al</w:t>
      </w:r>
      <w:r w:rsidRPr="00D76F41">
        <w:t>. Efficacy and safety of dapirolizumab pegol (DZP) in patients with moderately to severely active systemic lupus erythematosus (SLE): A randomised, placebo (PBO)-controlled study [abstract]</w:t>
      </w:r>
      <w:r w:rsidRPr="00D76F41">
        <w:rPr>
          <w:i/>
        </w:rPr>
        <w:t>.</w:t>
      </w:r>
      <w:r w:rsidRPr="00D76F41">
        <w:t xml:space="preserve"> </w:t>
      </w:r>
      <w:r w:rsidRPr="00D76F41">
        <w:rPr>
          <w:i/>
        </w:rPr>
        <w:t xml:space="preserve">Arthritis Rheum. Dis. </w:t>
      </w:r>
      <w:r w:rsidRPr="00D76F41">
        <w:t>78(Suppl 2), (2019).</w:t>
      </w:r>
    </w:p>
    <w:p w14:paraId="77FD1120" w14:textId="77777777" w:rsidR="00D76F41" w:rsidRPr="00D76F41" w:rsidRDefault="00D76F41" w:rsidP="00D76F41">
      <w:pPr>
        <w:pStyle w:val="EndNoteBibliography"/>
        <w:spacing w:after="0"/>
        <w:ind w:left="720" w:hanging="720"/>
      </w:pPr>
      <w:r w:rsidRPr="00D76F41">
        <w:t>4.</w:t>
      </w:r>
      <w:r w:rsidRPr="00D76F41">
        <w:tab/>
        <w:t>Merrill JT, Neuwelt CM, Wallace DJ</w:t>
      </w:r>
      <w:r w:rsidRPr="00D76F41">
        <w:rPr>
          <w:i/>
        </w:rPr>
        <w:t xml:space="preserve"> et al</w:t>
      </w:r>
      <w:r w:rsidRPr="00D76F41">
        <w:t>. Efficacy and safety of rituximab in moderately-to-severely active systemic lupus erythematosus: the randomized, double-blind, phase II/III systemic lupus erythematosus evaluation of rituximab trial</w:t>
      </w:r>
      <w:r w:rsidRPr="00D76F41">
        <w:rPr>
          <w:i/>
        </w:rPr>
        <w:t>.</w:t>
      </w:r>
      <w:r w:rsidRPr="00D76F41">
        <w:t xml:space="preserve"> </w:t>
      </w:r>
      <w:r w:rsidRPr="00D76F41">
        <w:rPr>
          <w:i/>
        </w:rPr>
        <w:t xml:space="preserve">Arthritis Rheum. </w:t>
      </w:r>
      <w:r w:rsidRPr="00D76F41">
        <w:t>62(1), 222-233 (2010).</w:t>
      </w:r>
    </w:p>
    <w:p w14:paraId="4CB48967" w14:textId="77777777" w:rsidR="00D76F41" w:rsidRPr="00D76F41" w:rsidRDefault="00D76F41" w:rsidP="00D76F41">
      <w:pPr>
        <w:pStyle w:val="EndNoteBibliography"/>
        <w:spacing w:after="0"/>
        <w:ind w:left="720" w:hanging="720"/>
      </w:pPr>
      <w:r w:rsidRPr="00D76F41">
        <w:t>5.</w:t>
      </w:r>
      <w:r w:rsidRPr="00D76F41">
        <w:tab/>
        <w:t>Griffiths B, Emery P, Ryan V</w:t>
      </w:r>
      <w:r w:rsidRPr="00D76F41">
        <w:rPr>
          <w:i/>
        </w:rPr>
        <w:t xml:space="preserve"> et al</w:t>
      </w:r>
      <w:r w:rsidRPr="00D76F41">
        <w:t>. The BILAG multi-centre open randomized controlled trial comparing ciclosporin vs azathioprine in patients with severe SLE</w:t>
      </w:r>
      <w:r w:rsidRPr="00D76F41">
        <w:rPr>
          <w:i/>
        </w:rPr>
        <w:t>.</w:t>
      </w:r>
      <w:r w:rsidRPr="00D76F41">
        <w:t xml:space="preserve"> </w:t>
      </w:r>
      <w:r w:rsidRPr="00D76F41">
        <w:rPr>
          <w:i/>
        </w:rPr>
        <w:t xml:space="preserve">Rheumatology (Oxford) </w:t>
      </w:r>
      <w:r w:rsidRPr="00D76F41">
        <w:t>49(4), 723-732 (2010).</w:t>
      </w:r>
    </w:p>
    <w:p w14:paraId="5101C1F7" w14:textId="77777777" w:rsidR="00D76F41" w:rsidRPr="00D76F41" w:rsidRDefault="00D76F41" w:rsidP="00D76F41">
      <w:pPr>
        <w:pStyle w:val="EndNoteBibliography"/>
        <w:spacing w:after="0"/>
        <w:ind w:left="720" w:hanging="720"/>
      </w:pPr>
      <w:r w:rsidRPr="00D76F41">
        <w:t>6.</w:t>
      </w:r>
      <w:r w:rsidRPr="00D76F41">
        <w:tab/>
        <w:t>Navarra SV, Guzmán RM, Gallacher AE</w:t>
      </w:r>
      <w:r w:rsidRPr="00D76F41">
        <w:rPr>
          <w:i/>
        </w:rPr>
        <w:t xml:space="preserve"> et al</w:t>
      </w:r>
      <w:r w:rsidRPr="00D76F41">
        <w:t>. Efficacy and safety of belimumab in patients with active systemic lupus erythematosus: a randomised, placebo-controlled, phase 3 trial</w:t>
      </w:r>
      <w:r w:rsidRPr="00D76F41">
        <w:rPr>
          <w:i/>
        </w:rPr>
        <w:t>.</w:t>
      </w:r>
      <w:r w:rsidRPr="00D76F41">
        <w:t xml:space="preserve"> </w:t>
      </w:r>
      <w:r w:rsidRPr="00D76F41">
        <w:rPr>
          <w:i/>
        </w:rPr>
        <w:t xml:space="preserve">Lancet </w:t>
      </w:r>
      <w:r w:rsidRPr="00D76F41">
        <w:t>377(9767), 721-731 (2011).</w:t>
      </w:r>
    </w:p>
    <w:p w14:paraId="68439CCA" w14:textId="77777777" w:rsidR="00D76F41" w:rsidRPr="00D76F41" w:rsidRDefault="00D76F41" w:rsidP="00D76F41">
      <w:pPr>
        <w:pStyle w:val="EndNoteBibliography"/>
        <w:spacing w:after="0"/>
        <w:ind w:left="720" w:hanging="720"/>
      </w:pPr>
      <w:r w:rsidRPr="00D76F41">
        <w:t>7.</w:t>
      </w:r>
      <w:r w:rsidRPr="00D76F41">
        <w:tab/>
        <w:t>Furie R, Petri M, Zamani O</w:t>
      </w:r>
      <w:r w:rsidRPr="00D76F41">
        <w:rPr>
          <w:i/>
        </w:rPr>
        <w:t xml:space="preserve"> et al</w:t>
      </w:r>
      <w:r w:rsidRPr="00D76F41">
        <w:t>. A phase III, randomized, placebo-controlled study of belimumab, a monoclonal antibody that inhibits B lymphocyte stimulator, in patients with systemic lupus erythematosus</w:t>
      </w:r>
      <w:r w:rsidRPr="00D76F41">
        <w:rPr>
          <w:i/>
        </w:rPr>
        <w:t>.</w:t>
      </w:r>
      <w:r w:rsidRPr="00D76F41">
        <w:t xml:space="preserve"> </w:t>
      </w:r>
      <w:r w:rsidRPr="00D76F41">
        <w:rPr>
          <w:i/>
        </w:rPr>
        <w:t xml:space="preserve">Arthritis Rheum. </w:t>
      </w:r>
      <w:r w:rsidRPr="00D76F41">
        <w:t>63(12), 3918-3930 (2011).</w:t>
      </w:r>
    </w:p>
    <w:p w14:paraId="269AC300" w14:textId="77777777" w:rsidR="00D76F41" w:rsidRPr="00D76F41" w:rsidRDefault="00D76F41" w:rsidP="00D76F41">
      <w:pPr>
        <w:pStyle w:val="EndNoteBibliography"/>
        <w:spacing w:after="0"/>
        <w:ind w:left="720" w:hanging="720"/>
      </w:pPr>
      <w:r w:rsidRPr="00D76F41">
        <w:t>8.</w:t>
      </w:r>
      <w:r w:rsidRPr="00D76F41">
        <w:tab/>
        <w:t>Zhang F, Bae SC, Bass D</w:t>
      </w:r>
      <w:r w:rsidRPr="00D76F41">
        <w:rPr>
          <w:i/>
        </w:rPr>
        <w:t xml:space="preserve"> et al</w:t>
      </w:r>
      <w:r w:rsidRPr="00D76F41">
        <w:t>. A pivotal phase III, randomised, placebo-controlled study of belimumab in patients with systemic lupus erythematosus located in China, Japan and South Korea</w:t>
      </w:r>
      <w:r w:rsidRPr="00D76F41">
        <w:rPr>
          <w:i/>
        </w:rPr>
        <w:t>.</w:t>
      </w:r>
      <w:r w:rsidRPr="00D76F41">
        <w:t xml:space="preserve"> </w:t>
      </w:r>
      <w:r w:rsidRPr="00D76F41">
        <w:rPr>
          <w:i/>
        </w:rPr>
        <w:t xml:space="preserve">Ann. Rheum. Dis. </w:t>
      </w:r>
      <w:r w:rsidRPr="00D76F41">
        <w:t>77(3), 355-363 (2018).</w:t>
      </w:r>
    </w:p>
    <w:p w14:paraId="481F826F" w14:textId="77777777" w:rsidR="00D76F41" w:rsidRPr="00D76F41" w:rsidRDefault="00D76F41" w:rsidP="00D76F41">
      <w:pPr>
        <w:pStyle w:val="EndNoteBibliography"/>
        <w:spacing w:after="0"/>
        <w:ind w:left="720" w:hanging="720"/>
      </w:pPr>
      <w:r w:rsidRPr="00D76F41">
        <w:t>9.</w:t>
      </w:r>
      <w:r w:rsidRPr="00D76F41">
        <w:tab/>
        <w:t>Stohl W, Schwarting A, Okada M</w:t>
      </w:r>
      <w:r w:rsidRPr="00D76F41">
        <w:rPr>
          <w:i/>
        </w:rPr>
        <w:t xml:space="preserve"> et al</w:t>
      </w:r>
      <w:r w:rsidRPr="00D76F41">
        <w:t>. Efficacy and Safety of Subcutaneous Belimumab in Systemic Lupus Erythematosus: A Fifty-Two-Week Randomized, Double-Blind, Placebo-Controlled Study</w:t>
      </w:r>
      <w:r w:rsidRPr="00D76F41">
        <w:rPr>
          <w:i/>
        </w:rPr>
        <w:t>.</w:t>
      </w:r>
      <w:r w:rsidRPr="00D76F41">
        <w:t xml:space="preserve"> </w:t>
      </w:r>
      <w:r w:rsidRPr="00D76F41">
        <w:rPr>
          <w:i/>
        </w:rPr>
        <w:t xml:space="preserve">Arthritis Rheumatol. </w:t>
      </w:r>
      <w:r w:rsidRPr="00D76F41">
        <w:t>69(5), 1016-1027 (2017).</w:t>
      </w:r>
    </w:p>
    <w:p w14:paraId="4B86619E" w14:textId="77777777" w:rsidR="00D76F41" w:rsidRPr="00D76F41" w:rsidRDefault="00D76F41" w:rsidP="00D76F41">
      <w:pPr>
        <w:pStyle w:val="EndNoteBibliography"/>
        <w:spacing w:after="0"/>
        <w:ind w:left="720" w:hanging="720"/>
      </w:pPr>
      <w:r w:rsidRPr="00D76F41">
        <w:t>10.</w:t>
      </w:r>
      <w:r w:rsidRPr="00D76F41">
        <w:tab/>
        <w:t>Yahya F, Jasmin R, Ng CT, Cheah TE, Sockalingam S. Open label randomized controlled trial assessing the efficacy of mycophenolate sodium against other conventional immunosuppressive agents in active systemic lupus erythematosus patients without renal involvement</w:t>
      </w:r>
      <w:r w:rsidRPr="00D76F41">
        <w:rPr>
          <w:i/>
        </w:rPr>
        <w:t>.</w:t>
      </w:r>
      <w:r w:rsidRPr="00D76F41">
        <w:t xml:space="preserve"> </w:t>
      </w:r>
      <w:r w:rsidRPr="00D76F41">
        <w:rPr>
          <w:i/>
        </w:rPr>
        <w:t xml:space="preserve">Int. J. Rheum. Dis. </w:t>
      </w:r>
      <w:r w:rsidRPr="00D76F41">
        <w:t>16(6), 724-730 (2013).</w:t>
      </w:r>
    </w:p>
    <w:p w14:paraId="69835726" w14:textId="77777777" w:rsidR="00D76F41" w:rsidRPr="00D76F41" w:rsidRDefault="00D76F41" w:rsidP="00D76F41">
      <w:pPr>
        <w:pStyle w:val="EndNoteBibliography"/>
        <w:spacing w:after="0"/>
        <w:ind w:left="720" w:hanging="720"/>
      </w:pPr>
      <w:r w:rsidRPr="00D76F41">
        <w:t>11.</w:t>
      </w:r>
      <w:r w:rsidRPr="00D76F41">
        <w:tab/>
        <w:t>D'cruz D, Maksimowicz-Mckinnon K, Oates J</w:t>
      </w:r>
      <w:r w:rsidRPr="00D76F41">
        <w:rPr>
          <w:i/>
        </w:rPr>
        <w:t xml:space="preserve"> et al</w:t>
      </w:r>
      <w:r w:rsidRPr="00D76F41">
        <w:t>. Efficacy and safety of belimumab in patients of black race with systemic lupus erythematosus: Results from the EMBRACE Study</w:t>
      </w:r>
      <w:r w:rsidRPr="00D76F41">
        <w:rPr>
          <w:i/>
        </w:rPr>
        <w:t>.</w:t>
      </w:r>
      <w:r w:rsidRPr="00D76F41">
        <w:t xml:space="preserve"> </w:t>
      </w:r>
      <w:r w:rsidRPr="00D76F41">
        <w:rPr>
          <w:i/>
        </w:rPr>
        <w:t xml:space="preserve">Lupus Sci. Med. </w:t>
      </w:r>
      <w:r w:rsidRPr="00D76F41">
        <w:t>6(Suppl 1), A1-A227 (2019).</w:t>
      </w:r>
    </w:p>
    <w:p w14:paraId="409FE2C8" w14:textId="77777777" w:rsidR="00D76F41" w:rsidRPr="00D76F41" w:rsidRDefault="00D76F41" w:rsidP="00D76F41">
      <w:pPr>
        <w:pStyle w:val="EndNoteBibliography"/>
        <w:spacing w:after="0"/>
        <w:ind w:left="720" w:hanging="720"/>
      </w:pPr>
      <w:r w:rsidRPr="00D76F41">
        <w:t>12.</w:t>
      </w:r>
      <w:r w:rsidRPr="00D76F41">
        <w:tab/>
        <w:t>Kalunian KC, Merrill JT, Maciuca R</w:t>
      </w:r>
      <w:r w:rsidRPr="00D76F41">
        <w:rPr>
          <w:i/>
        </w:rPr>
        <w:t xml:space="preserve"> et al</w:t>
      </w:r>
      <w:r w:rsidRPr="00D76F41">
        <w:t>. A Phase II study of the efficacy and safety of rontalizumab (rhuMAb interferon-alpha) in patients with systemic lupus erythematosus (ROSE)</w:t>
      </w:r>
      <w:r w:rsidRPr="00D76F41">
        <w:rPr>
          <w:i/>
        </w:rPr>
        <w:t>.</w:t>
      </w:r>
      <w:r w:rsidRPr="00D76F41">
        <w:t xml:space="preserve"> </w:t>
      </w:r>
      <w:r w:rsidRPr="00D76F41">
        <w:rPr>
          <w:i/>
        </w:rPr>
        <w:t xml:space="preserve">Ann. Rheum. Dis. </w:t>
      </w:r>
      <w:r w:rsidRPr="00D76F41">
        <w:t>75(1), 196-202 (2016).</w:t>
      </w:r>
    </w:p>
    <w:p w14:paraId="2FB18696" w14:textId="77777777" w:rsidR="00D76F41" w:rsidRPr="00D76F41" w:rsidRDefault="00D76F41" w:rsidP="00D76F41">
      <w:pPr>
        <w:pStyle w:val="EndNoteBibliography"/>
        <w:spacing w:after="0"/>
        <w:ind w:left="720" w:hanging="720"/>
      </w:pPr>
      <w:r w:rsidRPr="00D76F41">
        <w:t>13.</w:t>
      </w:r>
      <w:r w:rsidRPr="00D76F41">
        <w:tab/>
        <w:t>Zimmer R, Scherbarth HR, Rillo OL, Gomez-Reino JJ, Muller S. Lupuzor/P140 peptide in patients with systemic lupus erythematosus: a randomised, double-blind, placebo-controlled phase IIb clinical trial</w:t>
      </w:r>
      <w:r w:rsidRPr="00D76F41">
        <w:rPr>
          <w:i/>
        </w:rPr>
        <w:t>.</w:t>
      </w:r>
      <w:r w:rsidRPr="00D76F41">
        <w:t xml:space="preserve"> </w:t>
      </w:r>
      <w:r w:rsidRPr="00D76F41">
        <w:rPr>
          <w:i/>
        </w:rPr>
        <w:t xml:space="preserve">Ann. Rheum. Dis. </w:t>
      </w:r>
      <w:r w:rsidRPr="00D76F41">
        <w:t>72(11), 1830-1835 (2013).</w:t>
      </w:r>
    </w:p>
    <w:p w14:paraId="4F947091" w14:textId="77777777" w:rsidR="00D76F41" w:rsidRPr="00D76F41" w:rsidRDefault="00D76F41" w:rsidP="00D76F41">
      <w:pPr>
        <w:pStyle w:val="EndNoteBibliography"/>
        <w:spacing w:after="0"/>
        <w:ind w:left="720" w:hanging="720"/>
      </w:pPr>
      <w:r w:rsidRPr="00D76F41">
        <w:t>14.</w:t>
      </w:r>
      <w:r w:rsidRPr="00D76F41">
        <w:tab/>
        <w:t>Fortin PR, Abrahamowicz M, Ferland D</w:t>
      </w:r>
      <w:r w:rsidRPr="00D76F41">
        <w:rPr>
          <w:i/>
        </w:rPr>
        <w:t xml:space="preserve"> et al</w:t>
      </w:r>
      <w:r w:rsidRPr="00D76F41">
        <w:t>. Steroid-sparing effects of methotrexate in systemic lupus erythematosus: a double-blind, randomized, placebo-controlled trial</w:t>
      </w:r>
      <w:r w:rsidRPr="00D76F41">
        <w:rPr>
          <w:i/>
        </w:rPr>
        <w:t>.</w:t>
      </w:r>
      <w:r w:rsidRPr="00D76F41">
        <w:t xml:space="preserve"> </w:t>
      </w:r>
      <w:r w:rsidRPr="00D76F41">
        <w:rPr>
          <w:i/>
        </w:rPr>
        <w:t xml:space="preserve">Arthritis Rheum. </w:t>
      </w:r>
      <w:r w:rsidRPr="00D76F41">
        <w:t>59(12), 1796-1804 (2008).</w:t>
      </w:r>
    </w:p>
    <w:p w14:paraId="4FC3353C" w14:textId="77777777" w:rsidR="00D76F41" w:rsidRPr="00D76F41" w:rsidRDefault="00D76F41" w:rsidP="00D76F41">
      <w:pPr>
        <w:pStyle w:val="EndNoteBibliography"/>
        <w:ind w:left="720" w:hanging="720"/>
      </w:pPr>
      <w:r w:rsidRPr="00D76F41">
        <w:lastRenderedPageBreak/>
        <w:t>15.</w:t>
      </w:r>
      <w:r w:rsidRPr="00D76F41">
        <w:tab/>
        <w:t>Isenberg D, Gordon C, Licu D, Copt S, Rossi CP, Wofsy D. Efficacy and safety of atacicept for prevention of flares in patients with moderate-to-severe systemic lupus erythematosus (SLE): 52-week data (APRIL-SLE randomised trial)</w:t>
      </w:r>
      <w:r w:rsidRPr="00D76F41">
        <w:rPr>
          <w:i/>
        </w:rPr>
        <w:t>.</w:t>
      </w:r>
      <w:r w:rsidRPr="00D76F41">
        <w:t xml:space="preserve"> </w:t>
      </w:r>
      <w:r w:rsidRPr="00D76F41">
        <w:rPr>
          <w:i/>
        </w:rPr>
        <w:t xml:space="preserve">Ann. Rheum. Dis. </w:t>
      </w:r>
      <w:r w:rsidRPr="00D76F41">
        <w:t>74(11), 2006-2015 (2015).</w:t>
      </w:r>
    </w:p>
    <w:p w14:paraId="7D31F3D5" w14:textId="4942F215" w:rsidR="007E370C" w:rsidRPr="008B175C" w:rsidRDefault="007E370C">
      <w:pPr>
        <w:rPr>
          <w:lang w:val="en-CA"/>
        </w:rPr>
      </w:pPr>
    </w:p>
    <w:sectPr w:rsidR="007E370C" w:rsidRPr="008B1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A3CEE"/>
    <w:multiLevelType w:val="multilevel"/>
    <w:tmpl w:val="71C6488A"/>
    <w:lvl w:ilvl="0">
      <w:start w:val="1"/>
      <w:numFmt w:val="bullet"/>
      <w:lvlText w:val="o"/>
      <w:lvlJc w:val="left"/>
      <w:pPr>
        <w:ind w:left="144" w:hanging="144"/>
      </w:pPr>
      <w:rPr>
        <w:rFonts w:ascii="Courier New" w:hAnsi="Courier New" w:cs="Courier New" w:hint="default"/>
        <w:color w:val="auto"/>
        <w:sz w:val="18"/>
      </w:rPr>
    </w:lvl>
    <w:lvl w:ilvl="1">
      <w:start w:val="1"/>
      <w:numFmt w:val="bullet"/>
      <w:lvlText w:val="–"/>
      <w:lvlJc w:val="left"/>
      <w:pPr>
        <w:ind w:left="504" w:hanging="144"/>
      </w:pPr>
      <w:rPr>
        <w:rFonts w:ascii="Times New Roman" w:hAnsi="Times New Roman" w:cs="Times New Roman" w:hint="default"/>
        <w:color w:val="auto"/>
        <w:sz w:val="18"/>
      </w:rPr>
    </w:lvl>
    <w:lvl w:ilvl="2">
      <w:start w:val="1"/>
      <w:numFmt w:val="bullet"/>
      <w:lvlText w:val="–"/>
      <w:lvlJc w:val="left"/>
      <w:pPr>
        <w:ind w:left="864" w:hanging="144"/>
      </w:pPr>
      <w:rPr>
        <w:rFonts w:ascii="Times New Roman" w:hAnsi="Times New Roman" w:cs="Times New Roman" w:hint="default"/>
        <w:color w:val="auto"/>
        <w:sz w:val="18"/>
      </w:rPr>
    </w:lvl>
    <w:lvl w:ilvl="3">
      <w:start w:val="1"/>
      <w:numFmt w:val="bullet"/>
      <w:lvlText w:val="–"/>
      <w:lvlJc w:val="left"/>
      <w:pPr>
        <w:ind w:left="1224" w:hanging="144"/>
      </w:pPr>
      <w:rPr>
        <w:rFonts w:asciiTheme="minorHAnsi" w:hAnsiTheme="minorHAnsi" w:hint="default"/>
        <w:color w:val="auto"/>
        <w:sz w:val="18"/>
      </w:rPr>
    </w:lvl>
    <w:lvl w:ilvl="4">
      <w:start w:val="1"/>
      <w:numFmt w:val="bullet"/>
      <w:lvlText w:val="–"/>
      <w:lvlJc w:val="left"/>
      <w:pPr>
        <w:ind w:left="1584" w:hanging="144"/>
      </w:pPr>
      <w:rPr>
        <w:rFonts w:asciiTheme="minorHAnsi" w:hAnsiTheme="minorHAnsi" w:cs="Times New Roman" w:hint="default"/>
        <w:color w:val="auto"/>
        <w:sz w:val="18"/>
      </w:rPr>
    </w:lvl>
    <w:lvl w:ilvl="5">
      <w:start w:val="1"/>
      <w:numFmt w:val="bullet"/>
      <w:lvlText w:val="–"/>
      <w:lvlJc w:val="left"/>
      <w:pPr>
        <w:ind w:left="1944" w:hanging="144"/>
      </w:pPr>
      <w:rPr>
        <w:rFonts w:asciiTheme="minorHAnsi" w:hAnsiTheme="minorHAnsi" w:cs="Times New Roman" w:hint="default"/>
        <w:color w:val="auto"/>
        <w:sz w:val="18"/>
      </w:rPr>
    </w:lvl>
    <w:lvl w:ilvl="6">
      <w:start w:val="1"/>
      <w:numFmt w:val="bullet"/>
      <w:lvlText w:val="–"/>
      <w:lvlJc w:val="left"/>
      <w:pPr>
        <w:ind w:left="2304" w:hanging="144"/>
      </w:pPr>
      <w:rPr>
        <w:rFonts w:asciiTheme="minorHAnsi" w:hAnsiTheme="minorHAnsi" w:cs="Times New Roman" w:hint="default"/>
        <w:color w:val="auto"/>
        <w:sz w:val="18"/>
      </w:rPr>
    </w:lvl>
    <w:lvl w:ilvl="7">
      <w:start w:val="1"/>
      <w:numFmt w:val="bullet"/>
      <w:lvlText w:val="–"/>
      <w:lvlJc w:val="left"/>
      <w:pPr>
        <w:ind w:left="2664" w:hanging="144"/>
      </w:pPr>
      <w:rPr>
        <w:rFonts w:asciiTheme="minorHAnsi" w:hAnsiTheme="minorHAnsi" w:cs="Times New Roman" w:hint="default"/>
        <w:color w:val="auto"/>
        <w:sz w:val="18"/>
      </w:rPr>
    </w:lvl>
    <w:lvl w:ilvl="8">
      <w:start w:val="1"/>
      <w:numFmt w:val="bullet"/>
      <w:lvlText w:val="–"/>
      <w:lvlJc w:val="left"/>
      <w:pPr>
        <w:ind w:left="3024" w:hanging="144"/>
      </w:pPr>
      <w:rPr>
        <w:rFonts w:asciiTheme="minorHAnsi" w:hAnsiTheme="minorHAnsi" w:cs="Times New Roman" w:hint="default"/>
        <w:color w:val="auto"/>
        <w:sz w:val="18"/>
      </w:rPr>
    </w:lvl>
  </w:abstractNum>
  <w:abstractNum w:abstractNumId="1" w15:restartNumberingAfterBreak="0">
    <w:nsid w:val="26F006EA"/>
    <w:multiLevelType w:val="hybridMultilevel"/>
    <w:tmpl w:val="43A0B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7D0667"/>
    <w:multiLevelType w:val="multilevel"/>
    <w:tmpl w:val="D0865F30"/>
    <w:lvl w:ilvl="0">
      <w:start w:val="1"/>
      <w:numFmt w:val="bullet"/>
      <w:lvlText w:val=""/>
      <w:lvlJc w:val="left"/>
      <w:pPr>
        <w:ind w:left="144" w:hanging="144"/>
      </w:pPr>
      <w:rPr>
        <w:rFonts w:ascii="Symbol" w:hAnsi="Symbol" w:hint="default"/>
        <w:color w:val="auto"/>
        <w:sz w:val="18"/>
      </w:rPr>
    </w:lvl>
    <w:lvl w:ilvl="1">
      <w:start w:val="1"/>
      <w:numFmt w:val="bullet"/>
      <w:lvlText w:val="–"/>
      <w:lvlJc w:val="left"/>
      <w:pPr>
        <w:ind w:left="504" w:hanging="144"/>
      </w:pPr>
      <w:rPr>
        <w:rFonts w:ascii="Times New Roman" w:hAnsi="Times New Roman" w:cs="Times New Roman" w:hint="default"/>
        <w:color w:val="auto"/>
        <w:sz w:val="18"/>
      </w:rPr>
    </w:lvl>
    <w:lvl w:ilvl="2">
      <w:start w:val="1"/>
      <w:numFmt w:val="bullet"/>
      <w:lvlText w:val="–"/>
      <w:lvlJc w:val="left"/>
      <w:pPr>
        <w:ind w:left="864" w:hanging="144"/>
      </w:pPr>
      <w:rPr>
        <w:rFonts w:ascii="Times New Roman" w:hAnsi="Times New Roman" w:cs="Times New Roman" w:hint="default"/>
        <w:color w:val="auto"/>
        <w:sz w:val="18"/>
      </w:rPr>
    </w:lvl>
    <w:lvl w:ilvl="3">
      <w:start w:val="1"/>
      <w:numFmt w:val="bullet"/>
      <w:lvlText w:val="–"/>
      <w:lvlJc w:val="left"/>
      <w:pPr>
        <w:ind w:left="1224" w:hanging="144"/>
      </w:pPr>
      <w:rPr>
        <w:rFonts w:asciiTheme="minorHAnsi" w:hAnsiTheme="minorHAnsi" w:hint="default"/>
        <w:color w:val="auto"/>
        <w:sz w:val="18"/>
      </w:rPr>
    </w:lvl>
    <w:lvl w:ilvl="4">
      <w:start w:val="1"/>
      <w:numFmt w:val="bullet"/>
      <w:lvlText w:val="–"/>
      <w:lvlJc w:val="left"/>
      <w:pPr>
        <w:ind w:left="1584" w:hanging="144"/>
      </w:pPr>
      <w:rPr>
        <w:rFonts w:asciiTheme="minorHAnsi" w:hAnsiTheme="minorHAnsi" w:cs="Times New Roman" w:hint="default"/>
        <w:color w:val="auto"/>
        <w:sz w:val="18"/>
      </w:rPr>
    </w:lvl>
    <w:lvl w:ilvl="5">
      <w:start w:val="1"/>
      <w:numFmt w:val="bullet"/>
      <w:lvlText w:val="–"/>
      <w:lvlJc w:val="left"/>
      <w:pPr>
        <w:ind w:left="1944" w:hanging="144"/>
      </w:pPr>
      <w:rPr>
        <w:rFonts w:asciiTheme="minorHAnsi" w:hAnsiTheme="minorHAnsi" w:cs="Times New Roman" w:hint="default"/>
        <w:color w:val="auto"/>
        <w:sz w:val="18"/>
      </w:rPr>
    </w:lvl>
    <w:lvl w:ilvl="6">
      <w:start w:val="1"/>
      <w:numFmt w:val="bullet"/>
      <w:lvlText w:val="–"/>
      <w:lvlJc w:val="left"/>
      <w:pPr>
        <w:ind w:left="2304" w:hanging="144"/>
      </w:pPr>
      <w:rPr>
        <w:rFonts w:asciiTheme="minorHAnsi" w:hAnsiTheme="minorHAnsi" w:cs="Times New Roman" w:hint="default"/>
        <w:color w:val="auto"/>
        <w:sz w:val="18"/>
      </w:rPr>
    </w:lvl>
    <w:lvl w:ilvl="7">
      <w:start w:val="1"/>
      <w:numFmt w:val="bullet"/>
      <w:lvlText w:val="–"/>
      <w:lvlJc w:val="left"/>
      <w:pPr>
        <w:ind w:left="2664" w:hanging="144"/>
      </w:pPr>
      <w:rPr>
        <w:rFonts w:asciiTheme="minorHAnsi" w:hAnsiTheme="minorHAnsi" w:cs="Times New Roman" w:hint="default"/>
        <w:color w:val="auto"/>
        <w:sz w:val="18"/>
      </w:rPr>
    </w:lvl>
    <w:lvl w:ilvl="8">
      <w:start w:val="1"/>
      <w:numFmt w:val="bullet"/>
      <w:lvlText w:val="–"/>
      <w:lvlJc w:val="left"/>
      <w:pPr>
        <w:ind w:left="3024" w:hanging="144"/>
      </w:pPr>
      <w:rPr>
        <w:rFonts w:asciiTheme="minorHAnsi" w:hAnsiTheme="minorHAnsi" w:cs="Times New Roman" w:hint="default"/>
        <w:color w:val="auto"/>
        <w:sz w:val="18"/>
      </w:rPr>
    </w:lvl>
  </w:abstractNum>
  <w:abstractNum w:abstractNumId="3" w15:restartNumberingAfterBreak="0">
    <w:nsid w:val="38FD78DC"/>
    <w:multiLevelType w:val="hybridMultilevel"/>
    <w:tmpl w:val="82CC3838"/>
    <w:lvl w:ilvl="0" w:tplc="A9D255BC">
      <w:start w:val="1"/>
      <w:numFmt w:val="bullet"/>
      <w:pStyle w:val="TableListParagraph"/>
      <w:lvlText w:val=""/>
      <w:lvlJc w:val="left"/>
      <w:pPr>
        <w:ind w:left="360" w:hanging="360"/>
      </w:pPr>
      <w:rPr>
        <w:rFonts w:ascii="Symbol" w:hAnsi="Symbol" w:hint="default"/>
      </w:rPr>
    </w:lvl>
    <w:lvl w:ilvl="1" w:tplc="66287B80">
      <w:start w:val="1"/>
      <w:numFmt w:val="decimal"/>
      <w:lvlText w:val="%2."/>
      <w:lvlJc w:val="left"/>
      <w:pPr>
        <w:tabs>
          <w:tab w:val="num" w:pos="1440"/>
        </w:tabs>
        <w:ind w:left="1440" w:hanging="720"/>
      </w:pPr>
    </w:lvl>
    <w:lvl w:ilvl="2" w:tplc="73E80876">
      <w:start w:val="1"/>
      <w:numFmt w:val="decimal"/>
      <w:lvlText w:val="%3."/>
      <w:lvlJc w:val="left"/>
      <w:pPr>
        <w:tabs>
          <w:tab w:val="num" w:pos="2160"/>
        </w:tabs>
        <w:ind w:left="2160" w:hanging="720"/>
      </w:pPr>
    </w:lvl>
    <w:lvl w:ilvl="3" w:tplc="E390C798">
      <w:start w:val="1"/>
      <w:numFmt w:val="decimal"/>
      <w:lvlText w:val="%4."/>
      <w:lvlJc w:val="left"/>
      <w:pPr>
        <w:tabs>
          <w:tab w:val="num" w:pos="2880"/>
        </w:tabs>
        <w:ind w:left="2880" w:hanging="720"/>
      </w:pPr>
    </w:lvl>
    <w:lvl w:ilvl="4" w:tplc="B3065C4C">
      <w:start w:val="1"/>
      <w:numFmt w:val="decimal"/>
      <w:lvlText w:val="%5."/>
      <w:lvlJc w:val="left"/>
      <w:pPr>
        <w:tabs>
          <w:tab w:val="num" w:pos="3600"/>
        </w:tabs>
        <w:ind w:left="3600" w:hanging="720"/>
      </w:pPr>
    </w:lvl>
    <w:lvl w:ilvl="5" w:tplc="3A5AFD8C">
      <w:start w:val="1"/>
      <w:numFmt w:val="decimal"/>
      <w:lvlText w:val="%6."/>
      <w:lvlJc w:val="left"/>
      <w:pPr>
        <w:tabs>
          <w:tab w:val="num" w:pos="4320"/>
        </w:tabs>
        <w:ind w:left="4320" w:hanging="720"/>
      </w:pPr>
    </w:lvl>
    <w:lvl w:ilvl="6" w:tplc="7FF8D4C0">
      <w:start w:val="1"/>
      <w:numFmt w:val="decimal"/>
      <w:lvlText w:val="%7."/>
      <w:lvlJc w:val="left"/>
      <w:pPr>
        <w:tabs>
          <w:tab w:val="num" w:pos="5040"/>
        </w:tabs>
        <w:ind w:left="5040" w:hanging="720"/>
      </w:pPr>
    </w:lvl>
    <w:lvl w:ilvl="7" w:tplc="49521B86">
      <w:start w:val="1"/>
      <w:numFmt w:val="decimal"/>
      <w:lvlText w:val="%8."/>
      <w:lvlJc w:val="left"/>
      <w:pPr>
        <w:tabs>
          <w:tab w:val="num" w:pos="5760"/>
        </w:tabs>
        <w:ind w:left="5760" w:hanging="720"/>
      </w:pPr>
    </w:lvl>
    <w:lvl w:ilvl="8" w:tplc="3DBEF29E">
      <w:start w:val="1"/>
      <w:numFmt w:val="decimal"/>
      <w:lvlText w:val="%9."/>
      <w:lvlJc w:val="left"/>
      <w:pPr>
        <w:tabs>
          <w:tab w:val="num" w:pos="6480"/>
        </w:tabs>
        <w:ind w:left="6480" w:hanging="720"/>
      </w:pPr>
    </w:lvl>
  </w:abstractNum>
  <w:abstractNum w:abstractNumId="4" w15:restartNumberingAfterBreak="0">
    <w:nsid w:val="4D6A1D74"/>
    <w:multiLevelType w:val="hybridMultilevel"/>
    <w:tmpl w:val="E47864A4"/>
    <w:lvl w:ilvl="0" w:tplc="FD0E9EF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D7973"/>
    <w:multiLevelType w:val="hybridMultilevel"/>
    <w:tmpl w:val="328684F2"/>
    <w:lvl w:ilvl="0" w:tplc="CD4EAC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C00095"/>
    <w:multiLevelType w:val="multilevel"/>
    <w:tmpl w:val="5E26664C"/>
    <w:lvl w:ilvl="0">
      <w:start w:val="1"/>
      <w:numFmt w:val="upperLetter"/>
      <w:pStyle w:val="Heading6"/>
      <w:lvlText w:val="Appendix %1"/>
      <w:lvlJc w:val="left"/>
      <w:pPr>
        <w:ind w:left="964" w:hanging="9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7"/>
      <w:lvlText w:val="%1.%2"/>
      <w:lvlJc w:val="left"/>
      <w:pPr>
        <w:ind w:left="964" w:hanging="964"/>
      </w:pPr>
      <w:rPr>
        <w:rFonts w:hint="default"/>
      </w:rPr>
    </w:lvl>
    <w:lvl w:ilvl="2">
      <w:start w:val="1"/>
      <w:numFmt w:val="decimal"/>
      <w:pStyle w:val="Heading8"/>
      <w:lvlText w:val="%1.%2.%3"/>
      <w:lvlJc w:val="left"/>
      <w:pPr>
        <w:ind w:left="1361" w:hanging="1361"/>
      </w:pPr>
      <w:rPr>
        <w:rFonts w:hint="default"/>
      </w:rPr>
    </w:lvl>
    <w:lvl w:ilvl="3">
      <w:start w:val="1"/>
      <w:numFmt w:val="decimal"/>
      <w:pStyle w:val="Heading9"/>
      <w:lvlText w:val="%1.%2.%3.%4"/>
      <w:lvlJc w:val="left"/>
      <w:pPr>
        <w:ind w:left="1814" w:hanging="1814"/>
      </w:pPr>
      <w:rPr>
        <w:rFonts w:hint="default"/>
      </w:rPr>
    </w:lvl>
    <w:lvl w:ilvl="4">
      <w:start w:val="1"/>
      <w:numFmt w:val="decimal"/>
      <w:lvlText w:val="%1.%2.%3.%4.%5"/>
      <w:lvlJc w:val="left"/>
      <w:pPr>
        <w:ind w:left="2268" w:hanging="2268"/>
      </w:pPr>
      <w:rPr>
        <w:rFonts w:hint="default"/>
      </w:rPr>
    </w:lvl>
    <w:lvl w:ilvl="5">
      <w:start w:val="1"/>
      <w:numFmt w:val="decimal"/>
      <w:lvlText w:val="%1.%2.%3.%4.%5.%6"/>
      <w:lvlJc w:val="left"/>
      <w:pPr>
        <w:ind w:left="2608" w:hanging="2608"/>
      </w:pPr>
      <w:rPr>
        <w:rFonts w:hint="default"/>
      </w:rPr>
    </w:lvl>
    <w:lvl w:ilvl="6">
      <w:start w:val="1"/>
      <w:numFmt w:val="decimal"/>
      <w:lvlText w:val="%1.%2.%3.%4.%5.%6.%7"/>
      <w:lvlJc w:val="left"/>
      <w:pPr>
        <w:ind w:left="3062" w:hanging="3062"/>
      </w:pPr>
      <w:rPr>
        <w:rFonts w:hint="default"/>
      </w:rPr>
    </w:lvl>
    <w:lvl w:ilvl="7">
      <w:start w:val="1"/>
      <w:numFmt w:val="decimal"/>
      <w:lvlText w:val="%1.%2.%3.%4.%5.%6.%7.%8"/>
      <w:lvlJc w:val="left"/>
      <w:pPr>
        <w:ind w:left="3515" w:hanging="3515"/>
      </w:pPr>
      <w:rPr>
        <w:rFonts w:hint="default"/>
      </w:rPr>
    </w:lvl>
    <w:lvl w:ilvl="8">
      <w:start w:val="1"/>
      <w:numFmt w:val="decimal"/>
      <w:lvlText w:val="%1.%2.%3.%4.%5.%6.%7.%8.%9"/>
      <w:lvlJc w:val="left"/>
      <w:pPr>
        <w:ind w:left="3912" w:hanging="3912"/>
      </w:pPr>
      <w:rPr>
        <w:rFonts w:hint="default"/>
      </w:rPr>
    </w:lvl>
  </w:abstractNum>
  <w:num w:numId="1" w16cid:durableId="1355617830">
    <w:abstractNumId w:val="3"/>
  </w:num>
  <w:num w:numId="2" w16cid:durableId="1805351649">
    <w:abstractNumId w:val="2"/>
  </w:num>
  <w:num w:numId="3" w16cid:durableId="1372416196">
    <w:abstractNumId w:val="0"/>
  </w:num>
  <w:num w:numId="4" w16cid:durableId="1090734633">
    <w:abstractNumId w:val="5"/>
  </w:num>
  <w:num w:numId="5" w16cid:durableId="507183490">
    <w:abstractNumId w:val="1"/>
  </w:num>
  <w:num w:numId="6" w16cid:durableId="291060662">
    <w:abstractNumId w:val="6"/>
  </w:num>
  <w:num w:numId="7" w16cid:durableId="90545127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7160645">
    <w:abstractNumId w:val="4"/>
  </w:num>
  <w:num w:numId="9" w16cid:durableId="18841264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tTQyszQ3NDE3NzJU0lEKTi0uzszPAykwrwUAfjSgmCwAAAA="/>
    <w:docVar w:name="EN.InstantFormat" w:val="&lt;ENInstantFormat&gt;&lt;Enabled&gt;1&lt;/Enabled&gt;&lt;ScanUnformatted&gt;1&lt;/ScanUnformatted&gt;&lt;ScanChanges&gt;1&lt;/ScanChanges&gt;&lt;Suspended&gt;0&lt;/Suspended&gt;&lt;/ENInstantFormat&gt;"/>
    <w:docVar w:name="EN.Layout" w:val="&lt;ENLayout&gt;&lt;Style&gt;FM FS Ref Style 2019&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v0zz5tnsfv0ker9t4xsf2kasxa20wrs2xd&quot;&gt;ITC manuscript&lt;record-ids&gt;&lt;item&gt;18&lt;/item&gt;&lt;item&gt;19&lt;/item&gt;&lt;item&gt;63&lt;/item&gt;&lt;item&gt;64&lt;/item&gt;&lt;item&gt;65&lt;/item&gt;&lt;item&gt;67&lt;/item&gt;&lt;item&gt;68&lt;/item&gt;&lt;item&gt;69&lt;/item&gt;&lt;item&gt;72&lt;/item&gt;&lt;item&gt;73&lt;/item&gt;&lt;item&gt;74&lt;/item&gt;&lt;item&gt;75&lt;/item&gt;&lt;item&gt;76&lt;/item&gt;&lt;item&gt;77&lt;/item&gt;&lt;item&gt;78&lt;/item&gt;&lt;/record-ids&gt;&lt;/item&gt;&lt;/Libraries&gt;"/>
  </w:docVars>
  <w:rsids>
    <w:rsidRoot w:val="008C7035"/>
    <w:rsid w:val="000017FF"/>
    <w:rsid w:val="000334CE"/>
    <w:rsid w:val="000364E9"/>
    <w:rsid w:val="00052A42"/>
    <w:rsid w:val="000722C2"/>
    <w:rsid w:val="00081548"/>
    <w:rsid w:val="00090FF5"/>
    <w:rsid w:val="000937B0"/>
    <w:rsid w:val="000B0A5E"/>
    <w:rsid w:val="000C2C3A"/>
    <w:rsid w:val="000D33BD"/>
    <w:rsid w:val="000D7DFA"/>
    <w:rsid w:val="000E2355"/>
    <w:rsid w:val="000E5C6D"/>
    <w:rsid w:val="000F66BA"/>
    <w:rsid w:val="00112A16"/>
    <w:rsid w:val="00125651"/>
    <w:rsid w:val="001258D5"/>
    <w:rsid w:val="00125FE3"/>
    <w:rsid w:val="001300CF"/>
    <w:rsid w:val="001344D5"/>
    <w:rsid w:val="00142F2F"/>
    <w:rsid w:val="00146D5C"/>
    <w:rsid w:val="0015397E"/>
    <w:rsid w:val="0015671F"/>
    <w:rsid w:val="00157D4C"/>
    <w:rsid w:val="0017402F"/>
    <w:rsid w:val="00183603"/>
    <w:rsid w:val="00183C6B"/>
    <w:rsid w:val="00197AE0"/>
    <w:rsid w:val="001B3FEB"/>
    <w:rsid w:val="001C0761"/>
    <w:rsid w:val="001D2A73"/>
    <w:rsid w:val="001D5EDC"/>
    <w:rsid w:val="001F6317"/>
    <w:rsid w:val="001F7D7B"/>
    <w:rsid w:val="00200D5F"/>
    <w:rsid w:val="00201A7E"/>
    <w:rsid w:val="00202F42"/>
    <w:rsid w:val="00207936"/>
    <w:rsid w:val="00210B10"/>
    <w:rsid w:val="002141A0"/>
    <w:rsid w:val="002261B7"/>
    <w:rsid w:val="0023061C"/>
    <w:rsid w:val="00232D4C"/>
    <w:rsid w:val="00234413"/>
    <w:rsid w:val="0024383A"/>
    <w:rsid w:val="0025752B"/>
    <w:rsid w:val="00261042"/>
    <w:rsid w:val="00263627"/>
    <w:rsid w:val="002A5064"/>
    <w:rsid w:val="002C7C66"/>
    <w:rsid w:val="002D40AA"/>
    <w:rsid w:val="002E110D"/>
    <w:rsid w:val="002E2960"/>
    <w:rsid w:val="002E5675"/>
    <w:rsid w:val="002F21E1"/>
    <w:rsid w:val="002F6F80"/>
    <w:rsid w:val="003304BB"/>
    <w:rsid w:val="00330B03"/>
    <w:rsid w:val="00333E88"/>
    <w:rsid w:val="00341210"/>
    <w:rsid w:val="0035101D"/>
    <w:rsid w:val="00351DC6"/>
    <w:rsid w:val="003556E9"/>
    <w:rsid w:val="003572A7"/>
    <w:rsid w:val="00370BB2"/>
    <w:rsid w:val="0037485C"/>
    <w:rsid w:val="00384405"/>
    <w:rsid w:val="003A392F"/>
    <w:rsid w:val="003B1A85"/>
    <w:rsid w:val="003B7844"/>
    <w:rsid w:val="003C2A3E"/>
    <w:rsid w:val="003C5BEA"/>
    <w:rsid w:val="003D3347"/>
    <w:rsid w:val="003E68F7"/>
    <w:rsid w:val="003E73DF"/>
    <w:rsid w:val="003F7B5E"/>
    <w:rsid w:val="00410848"/>
    <w:rsid w:val="004134A7"/>
    <w:rsid w:val="0042679F"/>
    <w:rsid w:val="0043421A"/>
    <w:rsid w:val="004456D8"/>
    <w:rsid w:val="00445ABB"/>
    <w:rsid w:val="00450F0E"/>
    <w:rsid w:val="00451A6E"/>
    <w:rsid w:val="00465226"/>
    <w:rsid w:val="00473AC5"/>
    <w:rsid w:val="004917A2"/>
    <w:rsid w:val="00492D91"/>
    <w:rsid w:val="004963D8"/>
    <w:rsid w:val="004A194D"/>
    <w:rsid w:val="004B34B0"/>
    <w:rsid w:val="004C03E4"/>
    <w:rsid w:val="004E69EC"/>
    <w:rsid w:val="00501330"/>
    <w:rsid w:val="0050330B"/>
    <w:rsid w:val="00505E59"/>
    <w:rsid w:val="0051221F"/>
    <w:rsid w:val="005241A6"/>
    <w:rsid w:val="005249E1"/>
    <w:rsid w:val="00542163"/>
    <w:rsid w:val="00551823"/>
    <w:rsid w:val="00572DA0"/>
    <w:rsid w:val="005802E0"/>
    <w:rsid w:val="005847E1"/>
    <w:rsid w:val="00586B58"/>
    <w:rsid w:val="005936F1"/>
    <w:rsid w:val="00594053"/>
    <w:rsid w:val="005940F7"/>
    <w:rsid w:val="005C10E1"/>
    <w:rsid w:val="005D4EB8"/>
    <w:rsid w:val="005E2C18"/>
    <w:rsid w:val="005E3EA5"/>
    <w:rsid w:val="006046AD"/>
    <w:rsid w:val="00635B91"/>
    <w:rsid w:val="006423B5"/>
    <w:rsid w:val="00642956"/>
    <w:rsid w:val="00665043"/>
    <w:rsid w:val="006651FA"/>
    <w:rsid w:val="00667F6B"/>
    <w:rsid w:val="0067207E"/>
    <w:rsid w:val="00680BFF"/>
    <w:rsid w:val="00686778"/>
    <w:rsid w:val="00690D38"/>
    <w:rsid w:val="0069405F"/>
    <w:rsid w:val="006940E9"/>
    <w:rsid w:val="00694865"/>
    <w:rsid w:val="006A58A2"/>
    <w:rsid w:val="006B0181"/>
    <w:rsid w:val="006B4834"/>
    <w:rsid w:val="006C36B9"/>
    <w:rsid w:val="006C3AFA"/>
    <w:rsid w:val="006D1DEB"/>
    <w:rsid w:val="006F53A5"/>
    <w:rsid w:val="0071239F"/>
    <w:rsid w:val="00716B48"/>
    <w:rsid w:val="0072317A"/>
    <w:rsid w:val="00743AE1"/>
    <w:rsid w:val="00752109"/>
    <w:rsid w:val="00760AE0"/>
    <w:rsid w:val="007A5CE4"/>
    <w:rsid w:val="007C1F5B"/>
    <w:rsid w:val="007C759C"/>
    <w:rsid w:val="007D6A07"/>
    <w:rsid w:val="007E2382"/>
    <w:rsid w:val="007E370C"/>
    <w:rsid w:val="007F4758"/>
    <w:rsid w:val="007F6F8B"/>
    <w:rsid w:val="00806A9B"/>
    <w:rsid w:val="00807546"/>
    <w:rsid w:val="00817E7F"/>
    <w:rsid w:val="00822012"/>
    <w:rsid w:val="00827440"/>
    <w:rsid w:val="008316F1"/>
    <w:rsid w:val="0083563C"/>
    <w:rsid w:val="00843CF0"/>
    <w:rsid w:val="00850E8B"/>
    <w:rsid w:val="00855AA6"/>
    <w:rsid w:val="008627C5"/>
    <w:rsid w:val="00866A29"/>
    <w:rsid w:val="00873215"/>
    <w:rsid w:val="00880A2F"/>
    <w:rsid w:val="00885757"/>
    <w:rsid w:val="00890592"/>
    <w:rsid w:val="00890E10"/>
    <w:rsid w:val="008916D0"/>
    <w:rsid w:val="00891BEE"/>
    <w:rsid w:val="00892F96"/>
    <w:rsid w:val="0089528F"/>
    <w:rsid w:val="008B175C"/>
    <w:rsid w:val="008C33EB"/>
    <w:rsid w:val="008C7035"/>
    <w:rsid w:val="008C7E01"/>
    <w:rsid w:val="008D73CB"/>
    <w:rsid w:val="0090376A"/>
    <w:rsid w:val="009239B5"/>
    <w:rsid w:val="00932BD0"/>
    <w:rsid w:val="009373FB"/>
    <w:rsid w:val="00951FA5"/>
    <w:rsid w:val="00952406"/>
    <w:rsid w:val="0096137C"/>
    <w:rsid w:val="00966B26"/>
    <w:rsid w:val="009879ED"/>
    <w:rsid w:val="00997095"/>
    <w:rsid w:val="009A0829"/>
    <w:rsid w:val="009A5B94"/>
    <w:rsid w:val="009A600F"/>
    <w:rsid w:val="009B697E"/>
    <w:rsid w:val="009B7C81"/>
    <w:rsid w:val="009C3997"/>
    <w:rsid w:val="009D0BD9"/>
    <w:rsid w:val="009D2827"/>
    <w:rsid w:val="009F62E6"/>
    <w:rsid w:val="009F6978"/>
    <w:rsid w:val="009F79E7"/>
    <w:rsid w:val="00A073E7"/>
    <w:rsid w:val="00A11B8E"/>
    <w:rsid w:val="00A14052"/>
    <w:rsid w:val="00A27C89"/>
    <w:rsid w:val="00A460D7"/>
    <w:rsid w:val="00A733FC"/>
    <w:rsid w:val="00A840E5"/>
    <w:rsid w:val="00A9758C"/>
    <w:rsid w:val="00AB657E"/>
    <w:rsid w:val="00AB75F8"/>
    <w:rsid w:val="00AC3358"/>
    <w:rsid w:val="00AC5D2D"/>
    <w:rsid w:val="00AD3D7E"/>
    <w:rsid w:val="00B00A2A"/>
    <w:rsid w:val="00B103FE"/>
    <w:rsid w:val="00B162F5"/>
    <w:rsid w:val="00B202EC"/>
    <w:rsid w:val="00B207B8"/>
    <w:rsid w:val="00B24A67"/>
    <w:rsid w:val="00B42A86"/>
    <w:rsid w:val="00B73EA7"/>
    <w:rsid w:val="00B8611A"/>
    <w:rsid w:val="00B94EE8"/>
    <w:rsid w:val="00B97B5E"/>
    <w:rsid w:val="00BA0DF3"/>
    <w:rsid w:val="00BA1526"/>
    <w:rsid w:val="00BA6254"/>
    <w:rsid w:val="00BB0869"/>
    <w:rsid w:val="00BB5F55"/>
    <w:rsid w:val="00BD33D1"/>
    <w:rsid w:val="00BD36A4"/>
    <w:rsid w:val="00BE057E"/>
    <w:rsid w:val="00BE05C5"/>
    <w:rsid w:val="00BF3C00"/>
    <w:rsid w:val="00BF6493"/>
    <w:rsid w:val="00C11521"/>
    <w:rsid w:val="00C11C13"/>
    <w:rsid w:val="00C20B7B"/>
    <w:rsid w:val="00C30725"/>
    <w:rsid w:val="00C56362"/>
    <w:rsid w:val="00C62FB9"/>
    <w:rsid w:val="00C660E6"/>
    <w:rsid w:val="00C668AB"/>
    <w:rsid w:val="00C75ED3"/>
    <w:rsid w:val="00C7643E"/>
    <w:rsid w:val="00C80F2E"/>
    <w:rsid w:val="00C91722"/>
    <w:rsid w:val="00CA442A"/>
    <w:rsid w:val="00CB7F48"/>
    <w:rsid w:val="00CC5234"/>
    <w:rsid w:val="00CC7B02"/>
    <w:rsid w:val="00CD444A"/>
    <w:rsid w:val="00CD5522"/>
    <w:rsid w:val="00CE6D95"/>
    <w:rsid w:val="00CE7BD4"/>
    <w:rsid w:val="00CF7E73"/>
    <w:rsid w:val="00D1430A"/>
    <w:rsid w:val="00D165F6"/>
    <w:rsid w:val="00D1660E"/>
    <w:rsid w:val="00D22EEF"/>
    <w:rsid w:val="00D5441C"/>
    <w:rsid w:val="00D639F6"/>
    <w:rsid w:val="00D65829"/>
    <w:rsid w:val="00D65FAC"/>
    <w:rsid w:val="00D76F41"/>
    <w:rsid w:val="00D825D4"/>
    <w:rsid w:val="00D91D7F"/>
    <w:rsid w:val="00D92010"/>
    <w:rsid w:val="00D9372B"/>
    <w:rsid w:val="00D937A6"/>
    <w:rsid w:val="00D94CB4"/>
    <w:rsid w:val="00D97EBD"/>
    <w:rsid w:val="00DA05D5"/>
    <w:rsid w:val="00DA0955"/>
    <w:rsid w:val="00DB2F49"/>
    <w:rsid w:val="00DB4D94"/>
    <w:rsid w:val="00DD4290"/>
    <w:rsid w:val="00DE2C55"/>
    <w:rsid w:val="00DE327B"/>
    <w:rsid w:val="00DE41C9"/>
    <w:rsid w:val="00DE50A8"/>
    <w:rsid w:val="00DF519D"/>
    <w:rsid w:val="00DF7A89"/>
    <w:rsid w:val="00E10F5B"/>
    <w:rsid w:val="00E37CD9"/>
    <w:rsid w:val="00E41114"/>
    <w:rsid w:val="00E4575A"/>
    <w:rsid w:val="00E616E8"/>
    <w:rsid w:val="00E7375D"/>
    <w:rsid w:val="00E938E8"/>
    <w:rsid w:val="00E96D54"/>
    <w:rsid w:val="00E97791"/>
    <w:rsid w:val="00E97A11"/>
    <w:rsid w:val="00EC63A4"/>
    <w:rsid w:val="00EC6F39"/>
    <w:rsid w:val="00ED193A"/>
    <w:rsid w:val="00ED3164"/>
    <w:rsid w:val="00ED3376"/>
    <w:rsid w:val="00EE11E4"/>
    <w:rsid w:val="00EF7ED0"/>
    <w:rsid w:val="00F0509E"/>
    <w:rsid w:val="00F05563"/>
    <w:rsid w:val="00F05C87"/>
    <w:rsid w:val="00F30774"/>
    <w:rsid w:val="00F320C9"/>
    <w:rsid w:val="00F33826"/>
    <w:rsid w:val="00F34752"/>
    <w:rsid w:val="00F34C93"/>
    <w:rsid w:val="00F51323"/>
    <w:rsid w:val="00F51ACD"/>
    <w:rsid w:val="00F52F8A"/>
    <w:rsid w:val="00F669CB"/>
    <w:rsid w:val="00F70088"/>
    <w:rsid w:val="00F70B6C"/>
    <w:rsid w:val="00F854C3"/>
    <w:rsid w:val="00F950F4"/>
    <w:rsid w:val="00FA3885"/>
    <w:rsid w:val="00FD31A1"/>
    <w:rsid w:val="00FD7400"/>
    <w:rsid w:val="00FE3245"/>
    <w:rsid w:val="00FF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EDDC"/>
  <w15:chartTrackingRefBased/>
  <w15:docId w15:val="{AB670507-7C8C-4551-AFBA-06205AD3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6"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3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6">
    <w:name w:val="heading 6"/>
    <w:aliases w:val="Appendix 1"/>
    <w:basedOn w:val="Normal"/>
    <w:next w:val="Normal"/>
    <w:link w:val="Heading6Char"/>
    <w:uiPriority w:val="6"/>
    <w:qFormat/>
    <w:rsid w:val="00BA6254"/>
    <w:pPr>
      <w:keepNext/>
      <w:keepLines/>
      <w:numPr>
        <w:numId w:val="6"/>
      </w:numPr>
      <w:spacing w:after="240" w:line="276" w:lineRule="auto"/>
      <w:outlineLvl w:val="5"/>
    </w:pPr>
    <w:rPr>
      <w:rFonts w:ascii="Arial" w:eastAsiaTheme="majorEastAsia" w:hAnsi="Arial"/>
      <w:b/>
      <w:bCs/>
      <w:sz w:val="28"/>
      <w:szCs w:val="28"/>
    </w:rPr>
  </w:style>
  <w:style w:type="paragraph" w:styleId="Heading7">
    <w:name w:val="heading 7"/>
    <w:aliases w:val="Appendix 2"/>
    <w:basedOn w:val="Normal"/>
    <w:next w:val="Normal"/>
    <w:link w:val="Heading7Char"/>
    <w:uiPriority w:val="7"/>
    <w:qFormat/>
    <w:rsid w:val="00BA6254"/>
    <w:pPr>
      <w:numPr>
        <w:ilvl w:val="1"/>
        <w:numId w:val="6"/>
      </w:numPr>
      <w:spacing w:before="240" w:after="240" w:line="276" w:lineRule="auto"/>
      <w:jc w:val="both"/>
      <w:outlineLvl w:val="6"/>
    </w:pPr>
    <w:rPr>
      <w:rFonts w:ascii="Arial" w:hAnsi="Arial"/>
      <w:b/>
      <w:sz w:val="24"/>
    </w:rPr>
  </w:style>
  <w:style w:type="paragraph" w:styleId="Heading8">
    <w:name w:val="heading 8"/>
    <w:aliases w:val="Appendix 3"/>
    <w:basedOn w:val="Normal"/>
    <w:next w:val="Normal"/>
    <w:link w:val="Heading8Char"/>
    <w:uiPriority w:val="7"/>
    <w:unhideWhenUsed/>
    <w:qFormat/>
    <w:rsid w:val="00BA6254"/>
    <w:pPr>
      <w:numPr>
        <w:ilvl w:val="2"/>
        <w:numId w:val="6"/>
      </w:numPr>
      <w:spacing w:before="240" w:after="240" w:line="276" w:lineRule="auto"/>
      <w:jc w:val="both"/>
      <w:outlineLvl w:val="7"/>
    </w:pPr>
    <w:rPr>
      <w:rFonts w:ascii="Arial" w:hAnsi="Arial"/>
      <w:b/>
      <w:i/>
      <w:sz w:val="24"/>
    </w:rPr>
  </w:style>
  <w:style w:type="paragraph" w:styleId="Heading9">
    <w:name w:val="heading 9"/>
    <w:aliases w:val="Appendix 4"/>
    <w:basedOn w:val="Heading8"/>
    <w:next w:val="Normal"/>
    <w:link w:val="Heading9Char"/>
    <w:uiPriority w:val="7"/>
    <w:unhideWhenUsed/>
    <w:qFormat/>
    <w:rsid w:val="00BA6254"/>
    <w:pPr>
      <w:numPr>
        <w:ilvl w:val="3"/>
      </w:numPr>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035"/>
    <w:rPr>
      <w:rFonts w:ascii="Segoe UI" w:hAnsi="Segoe UI" w:cs="Segoe UI"/>
      <w:sz w:val="18"/>
      <w:szCs w:val="18"/>
    </w:rPr>
  </w:style>
  <w:style w:type="table" w:styleId="TableGrid">
    <w:name w:val="Table Grid"/>
    <w:basedOn w:val="TableNormal"/>
    <w:uiPriority w:val="59"/>
    <w:rsid w:val="0013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344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344D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44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qFormat/>
    <w:rsid w:val="00DE41C9"/>
    <w:pPr>
      <w:spacing w:before="240" w:after="120" w:line="240" w:lineRule="auto"/>
      <w:jc w:val="both"/>
    </w:pPr>
    <w:rPr>
      <w:rFonts w:ascii="Arial" w:hAnsi="Arial"/>
      <w:b/>
      <w:bCs/>
      <w:szCs w:val="18"/>
    </w:rPr>
  </w:style>
  <w:style w:type="paragraph" w:customStyle="1" w:styleId="FigureTableLegend">
    <w:name w:val="Figure/Table Legend"/>
    <w:basedOn w:val="TableText"/>
    <w:next w:val="Normal"/>
    <w:uiPriority w:val="5"/>
    <w:qFormat/>
    <w:rsid w:val="00DE41C9"/>
    <w:pPr>
      <w:spacing w:after="480"/>
    </w:pPr>
    <w:rPr>
      <w:lang w:val="en-CA"/>
    </w:rPr>
  </w:style>
  <w:style w:type="table" w:styleId="GridTable1Light">
    <w:name w:val="Grid Table 1 Light"/>
    <w:basedOn w:val="TableNormal"/>
    <w:uiPriority w:val="46"/>
    <w:rsid w:val="00DE41C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aps/>
      </w:rPr>
      <w:tblPr/>
      <w:tcPr>
        <w:tcBorders>
          <w:bottom w:val="single" w:sz="12" w:space="0" w:color="666666" w:themeColor="text1" w:themeTint="99"/>
        </w:tcBorders>
      </w:tcPr>
    </w:tblStylePr>
    <w:tblStylePr w:type="lastRow">
      <w:rPr>
        <w:b/>
        <w:bCs/>
        <w:caps/>
      </w:rPr>
      <w:tblPr/>
      <w:tcPr>
        <w:tcBorders>
          <w:top w:val="double" w:sz="2" w:space="0" w:color="666666" w:themeColor="text1" w:themeTint="99"/>
        </w:tcBorders>
      </w:tcPr>
    </w:tblStylePr>
    <w:tblStylePr w:type="firstCol">
      <w:rPr>
        <w:b/>
        <w:bCs/>
        <w:caps/>
      </w:rPr>
    </w:tblStylePr>
    <w:tblStylePr w:type="lastCol">
      <w:rPr>
        <w:b/>
        <w:bCs/>
        <w:caps/>
      </w:rPr>
    </w:tblStylePr>
  </w:style>
  <w:style w:type="paragraph" w:customStyle="1" w:styleId="TableListParagraph">
    <w:name w:val="Table List Paragraph"/>
    <w:basedOn w:val="TableText"/>
    <w:link w:val="TableListParagraphChar"/>
    <w:uiPriority w:val="3"/>
    <w:qFormat/>
    <w:rsid w:val="00DE41C9"/>
    <w:pPr>
      <w:numPr>
        <w:numId w:val="1"/>
      </w:numPr>
    </w:pPr>
  </w:style>
  <w:style w:type="paragraph" w:customStyle="1" w:styleId="TableText">
    <w:name w:val="Table Text"/>
    <w:basedOn w:val="Normal"/>
    <w:link w:val="TableTextChar"/>
    <w:uiPriority w:val="2"/>
    <w:qFormat/>
    <w:rsid w:val="00DE41C9"/>
    <w:pPr>
      <w:spacing w:after="0" w:line="240" w:lineRule="auto"/>
    </w:pPr>
    <w:rPr>
      <w:rFonts w:ascii="Arial" w:hAnsi="Arial"/>
      <w:sz w:val="18"/>
    </w:rPr>
  </w:style>
  <w:style w:type="character" w:customStyle="1" w:styleId="TableTextChar">
    <w:name w:val="Table Text Char"/>
    <w:basedOn w:val="DefaultParagraphFont"/>
    <w:link w:val="TableText"/>
    <w:uiPriority w:val="2"/>
    <w:rsid w:val="00DE41C9"/>
    <w:rPr>
      <w:rFonts w:ascii="Arial" w:hAnsi="Arial"/>
      <w:sz w:val="18"/>
    </w:rPr>
  </w:style>
  <w:style w:type="character" w:customStyle="1" w:styleId="TableListParagraphChar">
    <w:name w:val="Table List Paragraph Char"/>
    <w:basedOn w:val="TableTextChar"/>
    <w:link w:val="TableListParagraph"/>
    <w:uiPriority w:val="3"/>
    <w:rsid w:val="00DE41C9"/>
    <w:rPr>
      <w:rFonts w:ascii="Arial" w:hAnsi="Arial"/>
      <w:sz w:val="18"/>
    </w:rPr>
  </w:style>
  <w:style w:type="character" w:styleId="CommentReference">
    <w:name w:val="annotation reference"/>
    <w:basedOn w:val="DefaultParagraphFont"/>
    <w:uiPriority w:val="99"/>
    <w:semiHidden/>
    <w:unhideWhenUsed/>
    <w:rsid w:val="00B8611A"/>
    <w:rPr>
      <w:sz w:val="16"/>
      <w:szCs w:val="16"/>
    </w:rPr>
  </w:style>
  <w:style w:type="paragraph" w:styleId="CommentText">
    <w:name w:val="annotation text"/>
    <w:basedOn w:val="Normal"/>
    <w:link w:val="CommentTextChar"/>
    <w:uiPriority w:val="99"/>
    <w:unhideWhenUsed/>
    <w:rsid w:val="00B8611A"/>
    <w:pPr>
      <w:spacing w:after="200" w:line="240" w:lineRule="auto"/>
    </w:pPr>
    <w:rPr>
      <w:rFonts w:ascii="Arial" w:hAnsi="Arial"/>
      <w:sz w:val="20"/>
      <w:szCs w:val="20"/>
    </w:rPr>
  </w:style>
  <w:style w:type="character" w:customStyle="1" w:styleId="CommentTextChar">
    <w:name w:val="Comment Text Char"/>
    <w:basedOn w:val="DefaultParagraphFont"/>
    <w:link w:val="CommentText"/>
    <w:uiPriority w:val="99"/>
    <w:rsid w:val="00B8611A"/>
    <w:rPr>
      <w:rFonts w:ascii="Arial" w:hAnsi="Arial"/>
      <w:sz w:val="20"/>
      <w:szCs w:val="20"/>
    </w:rPr>
  </w:style>
  <w:style w:type="character" w:customStyle="1" w:styleId="Heading6Char">
    <w:name w:val="Heading 6 Char"/>
    <w:aliases w:val="Appendix 1 Char"/>
    <w:basedOn w:val="DefaultParagraphFont"/>
    <w:link w:val="Heading6"/>
    <w:uiPriority w:val="6"/>
    <w:rsid w:val="00BA6254"/>
    <w:rPr>
      <w:rFonts w:ascii="Arial" w:eastAsiaTheme="majorEastAsia" w:hAnsi="Arial"/>
      <w:b/>
      <w:bCs/>
      <w:sz w:val="28"/>
      <w:szCs w:val="28"/>
    </w:rPr>
  </w:style>
  <w:style w:type="character" w:customStyle="1" w:styleId="Heading7Char">
    <w:name w:val="Heading 7 Char"/>
    <w:aliases w:val="Appendix 2 Char"/>
    <w:basedOn w:val="DefaultParagraphFont"/>
    <w:link w:val="Heading7"/>
    <w:uiPriority w:val="7"/>
    <w:rsid w:val="00BA6254"/>
    <w:rPr>
      <w:rFonts w:ascii="Arial" w:hAnsi="Arial"/>
      <w:b/>
      <w:sz w:val="24"/>
    </w:rPr>
  </w:style>
  <w:style w:type="character" w:customStyle="1" w:styleId="Heading8Char">
    <w:name w:val="Heading 8 Char"/>
    <w:aliases w:val="Appendix 3 Char"/>
    <w:basedOn w:val="DefaultParagraphFont"/>
    <w:link w:val="Heading8"/>
    <w:uiPriority w:val="7"/>
    <w:rsid w:val="00BA6254"/>
    <w:rPr>
      <w:rFonts w:ascii="Arial" w:hAnsi="Arial"/>
      <w:b/>
      <w:i/>
      <w:sz w:val="24"/>
    </w:rPr>
  </w:style>
  <w:style w:type="character" w:customStyle="1" w:styleId="Heading9Char">
    <w:name w:val="Heading 9 Char"/>
    <w:aliases w:val="Appendix 4 Char"/>
    <w:basedOn w:val="DefaultParagraphFont"/>
    <w:link w:val="Heading9"/>
    <w:uiPriority w:val="7"/>
    <w:rsid w:val="00BA6254"/>
    <w:rPr>
      <w:rFonts w:ascii="Arial" w:hAnsi="Arial"/>
      <w:b/>
      <w:sz w:val="24"/>
    </w:rPr>
  </w:style>
  <w:style w:type="paragraph" w:customStyle="1" w:styleId="FigureCaptionabove">
    <w:name w:val="Figure Caption (above)"/>
    <w:basedOn w:val="Caption"/>
    <w:next w:val="Normal"/>
    <w:link w:val="FigureCaptionaboveChar"/>
    <w:uiPriority w:val="4"/>
    <w:qFormat/>
    <w:rsid w:val="00E41114"/>
    <w:pPr>
      <w:keepNext/>
      <w:spacing w:before="480" w:after="60" w:line="276" w:lineRule="auto"/>
      <w:jc w:val="left"/>
    </w:pPr>
    <w:rPr>
      <w:rFonts w:eastAsia="Calibri"/>
      <w:szCs w:val="20"/>
    </w:rPr>
  </w:style>
  <w:style w:type="character" w:customStyle="1" w:styleId="FigureCaptionaboveChar">
    <w:name w:val="Figure Caption (above) Char"/>
    <w:link w:val="FigureCaptionabove"/>
    <w:uiPriority w:val="4"/>
    <w:rsid w:val="00E41114"/>
    <w:rPr>
      <w:rFonts w:ascii="Arial" w:eastAsia="Calibri" w:hAnsi="Arial"/>
      <w:b/>
      <w:bCs/>
      <w:szCs w:val="20"/>
    </w:rPr>
  </w:style>
  <w:style w:type="paragraph" w:customStyle="1" w:styleId="TableCaptions">
    <w:name w:val="Table Captions"/>
    <w:basedOn w:val="FigureCaptionabove"/>
    <w:next w:val="Normal"/>
    <w:uiPriority w:val="4"/>
    <w:qFormat/>
    <w:rsid w:val="00BB5F55"/>
  </w:style>
  <w:style w:type="paragraph" w:styleId="CommentSubject">
    <w:name w:val="annotation subject"/>
    <w:basedOn w:val="CommentText"/>
    <w:next w:val="CommentText"/>
    <w:link w:val="CommentSubjectChar"/>
    <w:uiPriority w:val="99"/>
    <w:semiHidden/>
    <w:unhideWhenUsed/>
    <w:rsid w:val="00822012"/>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822012"/>
    <w:rPr>
      <w:rFonts w:ascii="Arial" w:hAnsi="Arial"/>
      <w:b/>
      <w:bCs/>
      <w:sz w:val="20"/>
      <w:szCs w:val="20"/>
    </w:rPr>
  </w:style>
  <w:style w:type="paragraph" w:styleId="ListParagraph">
    <w:name w:val="List Paragraph"/>
    <w:basedOn w:val="Normal"/>
    <w:uiPriority w:val="34"/>
    <w:qFormat/>
    <w:rsid w:val="00F51323"/>
    <w:pPr>
      <w:ind w:left="720"/>
      <w:contextualSpacing/>
    </w:pPr>
  </w:style>
  <w:style w:type="paragraph" w:styleId="NormalWeb">
    <w:name w:val="Normal (Web)"/>
    <w:basedOn w:val="Normal"/>
    <w:uiPriority w:val="99"/>
    <w:semiHidden/>
    <w:unhideWhenUsed/>
    <w:rsid w:val="007E23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651"/>
    <w:rPr>
      <w:color w:val="0563C1" w:themeColor="hyperlink"/>
      <w:u w:val="single"/>
    </w:rPr>
  </w:style>
  <w:style w:type="character" w:customStyle="1" w:styleId="titulo1">
    <w:name w:val="titulo1"/>
    <w:basedOn w:val="DefaultParagraphFont"/>
    <w:rsid w:val="00A27C89"/>
  </w:style>
  <w:style w:type="paragraph" w:styleId="Revision">
    <w:name w:val="Revision"/>
    <w:hidden/>
    <w:uiPriority w:val="99"/>
    <w:semiHidden/>
    <w:rsid w:val="003C5BEA"/>
    <w:pPr>
      <w:spacing w:after="0" w:line="240" w:lineRule="auto"/>
    </w:pPr>
  </w:style>
  <w:style w:type="character" w:customStyle="1" w:styleId="Heading1Char">
    <w:name w:val="Heading 1 Char"/>
    <w:basedOn w:val="DefaultParagraphFont"/>
    <w:link w:val="Heading1"/>
    <w:uiPriority w:val="9"/>
    <w:rsid w:val="003D3347"/>
    <w:rPr>
      <w:rFonts w:asciiTheme="majorHAnsi" w:eastAsiaTheme="majorEastAsia" w:hAnsiTheme="majorHAnsi" w:cstheme="majorBidi"/>
      <w:color w:val="2F5496" w:themeColor="accent1" w:themeShade="BF"/>
      <w:sz w:val="32"/>
      <w:szCs w:val="32"/>
    </w:rPr>
  </w:style>
  <w:style w:type="paragraph" w:customStyle="1" w:styleId="EndNoteBibliographyTitle">
    <w:name w:val="EndNote Bibliography Title"/>
    <w:basedOn w:val="Normal"/>
    <w:link w:val="EndNoteBibliographyTitleChar"/>
    <w:rsid w:val="00DD4290"/>
    <w:pPr>
      <w:spacing w:after="0"/>
      <w:jc w:val="center"/>
    </w:pPr>
    <w:rPr>
      <w:rFonts w:ascii="Calibri" w:hAnsi="Calibri" w:cs="Calibri"/>
      <w:noProof/>
    </w:rPr>
  </w:style>
  <w:style w:type="character" w:customStyle="1" w:styleId="EndNoteBibliographyTitleChar">
    <w:name w:val="EndNote Bibliography Title Char"/>
    <w:basedOn w:val="TableTextChar"/>
    <w:link w:val="EndNoteBibliographyTitle"/>
    <w:rsid w:val="00DD4290"/>
    <w:rPr>
      <w:rFonts w:ascii="Calibri" w:hAnsi="Calibri" w:cs="Calibri"/>
      <w:noProof/>
      <w:sz w:val="18"/>
    </w:rPr>
  </w:style>
  <w:style w:type="paragraph" w:customStyle="1" w:styleId="EndNoteBibliography">
    <w:name w:val="EndNote Bibliography"/>
    <w:basedOn w:val="Normal"/>
    <w:link w:val="EndNoteBibliographyChar"/>
    <w:rsid w:val="00DD4290"/>
    <w:pPr>
      <w:spacing w:line="240" w:lineRule="auto"/>
    </w:pPr>
    <w:rPr>
      <w:rFonts w:ascii="Calibri" w:hAnsi="Calibri" w:cs="Calibri"/>
      <w:noProof/>
    </w:rPr>
  </w:style>
  <w:style w:type="character" w:customStyle="1" w:styleId="EndNoteBibliographyChar">
    <w:name w:val="EndNote Bibliography Char"/>
    <w:basedOn w:val="TableTextChar"/>
    <w:link w:val="EndNoteBibliography"/>
    <w:rsid w:val="00DD4290"/>
    <w:rPr>
      <w:rFonts w:ascii="Calibri" w:hAnsi="Calibri" w:cs="Calibri"/>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4071">
      <w:bodyDiv w:val="1"/>
      <w:marLeft w:val="0"/>
      <w:marRight w:val="0"/>
      <w:marTop w:val="0"/>
      <w:marBottom w:val="0"/>
      <w:divBdr>
        <w:top w:val="none" w:sz="0" w:space="0" w:color="auto"/>
        <w:left w:val="none" w:sz="0" w:space="0" w:color="auto"/>
        <w:bottom w:val="none" w:sz="0" w:space="0" w:color="auto"/>
        <w:right w:val="none" w:sz="0" w:space="0" w:color="auto"/>
      </w:divBdr>
    </w:div>
    <w:div w:id="136266063">
      <w:bodyDiv w:val="1"/>
      <w:marLeft w:val="0"/>
      <w:marRight w:val="0"/>
      <w:marTop w:val="0"/>
      <w:marBottom w:val="0"/>
      <w:divBdr>
        <w:top w:val="none" w:sz="0" w:space="0" w:color="auto"/>
        <w:left w:val="none" w:sz="0" w:space="0" w:color="auto"/>
        <w:bottom w:val="none" w:sz="0" w:space="0" w:color="auto"/>
        <w:right w:val="none" w:sz="0" w:space="0" w:color="auto"/>
      </w:divBdr>
    </w:div>
    <w:div w:id="161701810">
      <w:bodyDiv w:val="1"/>
      <w:marLeft w:val="0"/>
      <w:marRight w:val="0"/>
      <w:marTop w:val="0"/>
      <w:marBottom w:val="0"/>
      <w:divBdr>
        <w:top w:val="none" w:sz="0" w:space="0" w:color="auto"/>
        <w:left w:val="none" w:sz="0" w:space="0" w:color="auto"/>
        <w:bottom w:val="none" w:sz="0" w:space="0" w:color="auto"/>
        <w:right w:val="none" w:sz="0" w:space="0" w:color="auto"/>
      </w:divBdr>
    </w:div>
    <w:div w:id="216210657">
      <w:bodyDiv w:val="1"/>
      <w:marLeft w:val="0"/>
      <w:marRight w:val="0"/>
      <w:marTop w:val="0"/>
      <w:marBottom w:val="0"/>
      <w:divBdr>
        <w:top w:val="none" w:sz="0" w:space="0" w:color="auto"/>
        <w:left w:val="none" w:sz="0" w:space="0" w:color="auto"/>
        <w:bottom w:val="none" w:sz="0" w:space="0" w:color="auto"/>
        <w:right w:val="none" w:sz="0" w:space="0" w:color="auto"/>
      </w:divBdr>
    </w:div>
    <w:div w:id="357044381">
      <w:bodyDiv w:val="1"/>
      <w:marLeft w:val="0"/>
      <w:marRight w:val="0"/>
      <w:marTop w:val="0"/>
      <w:marBottom w:val="0"/>
      <w:divBdr>
        <w:top w:val="none" w:sz="0" w:space="0" w:color="auto"/>
        <w:left w:val="none" w:sz="0" w:space="0" w:color="auto"/>
        <w:bottom w:val="none" w:sz="0" w:space="0" w:color="auto"/>
        <w:right w:val="none" w:sz="0" w:space="0" w:color="auto"/>
      </w:divBdr>
    </w:div>
    <w:div w:id="473109431">
      <w:bodyDiv w:val="1"/>
      <w:marLeft w:val="0"/>
      <w:marRight w:val="0"/>
      <w:marTop w:val="0"/>
      <w:marBottom w:val="0"/>
      <w:divBdr>
        <w:top w:val="none" w:sz="0" w:space="0" w:color="auto"/>
        <w:left w:val="none" w:sz="0" w:space="0" w:color="auto"/>
        <w:bottom w:val="none" w:sz="0" w:space="0" w:color="auto"/>
        <w:right w:val="none" w:sz="0" w:space="0" w:color="auto"/>
      </w:divBdr>
    </w:div>
    <w:div w:id="485895829">
      <w:bodyDiv w:val="1"/>
      <w:marLeft w:val="0"/>
      <w:marRight w:val="0"/>
      <w:marTop w:val="0"/>
      <w:marBottom w:val="0"/>
      <w:divBdr>
        <w:top w:val="none" w:sz="0" w:space="0" w:color="auto"/>
        <w:left w:val="none" w:sz="0" w:space="0" w:color="auto"/>
        <w:bottom w:val="none" w:sz="0" w:space="0" w:color="auto"/>
        <w:right w:val="none" w:sz="0" w:space="0" w:color="auto"/>
      </w:divBdr>
    </w:div>
    <w:div w:id="765082568">
      <w:bodyDiv w:val="1"/>
      <w:marLeft w:val="0"/>
      <w:marRight w:val="0"/>
      <w:marTop w:val="0"/>
      <w:marBottom w:val="0"/>
      <w:divBdr>
        <w:top w:val="none" w:sz="0" w:space="0" w:color="auto"/>
        <w:left w:val="none" w:sz="0" w:space="0" w:color="auto"/>
        <w:bottom w:val="none" w:sz="0" w:space="0" w:color="auto"/>
        <w:right w:val="none" w:sz="0" w:space="0" w:color="auto"/>
      </w:divBdr>
    </w:div>
    <w:div w:id="872959220">
      <w:bodyDiv w:val="1"/>
      <w:marLeft w:val="0"/>
      <w:marRight w:val="0"/>
      <w:marTop w:val="0"/>
      <w:marBottom w:val="0"/>
      <w:divBdr>
        <w:top w:val="none" w:sz="0" w:space="0" w:color="auto"/>
        <w:left w:val="none" w:sz="0" w:space="0" w:color="auto"/>
        <w:bottom w:val="none" w:sz="0" w:space="0" w:color="auto"/>
        <w:right w:val="none" w:sz="0" w:space="0" w:color="auto"/>
      </w:divBdr>
    </w:div>
    <w:div w:id="885994512">
      <w:bodyDiv w:val="1"/>
      <w:marLeft w:val="0"/>
      <w:marRight w:val="0"/>
      <w:marTop w:val="0"/>
      <w:marBottom w:val="0"/>
      <w:divBdr>
        <w:top w:val="none" w:sz="0" w:space="0" w:color="auto"/>
        <w:left w:val="none" w:sz="0" w:space="0" w:color="auto"/>
        <w:bottom w:val="none" w:sz="0" w:space="0" w:color="auto"/>
        <w:right w:val="none" w:sz="0" w:space="0" w:color="auto"/>
      </w:divBdr>
    </w:div>
    <w:div w:id="1071201314">
      <w:bodyDiv w:val="1"/>
      <w:marLeft w:val="0"/>
      <w:marRight w:val="0"/>
      <w:marTop w:val="0"/>
      <w:marBottom w:val="0"/>
      <w:divBdr>
        <w:top w:val="none" w:sz="0" w:space="0" w:color="auto"/>
        <w:left w:val="none" w:sz="0" w:space="0" w:color="auto"/>
        <w:bottom w:val="none" w:sz="0" w:space="0" w:color="auto"/>
        <w:right w:val="none" w:sz="0" w:space="0" w:color="auto"/>
      </w:divBdr>
    </w:div>
    <w:div w:id="1126923216">
      <w:bodyDiv w:val="1"/>
      <w:marLeft w:val="0"/>
      <w:marRight w:val="0"/>
      <w:marTop w:val="0"/>
      <w:marBottom w:val="0"/>
      <w:divBdr>
        <w:top w:val="none" w:sz="0" w:space="0" w:color="auto"/>
        <w:left w:val="none" w:sz="0" w:space="0" w:color="auto"/>
        <w:bottom w:val="none" w:sz="0" w:space="0" w:color="auto"/>
        <w:right w:val="none" w:sz="0" w:space="0" w:color="auto"/>
      </w:divBdr>
    </w:div>
    <w:div w:id="1362049751">
      <w:bodyDiv w:val="1"/>
      <w:marLeft w:val="0"/>
      <w:marRight w:val="0"/>
      <w:marTop w:val="0"/>
      <w:marBottom w:val="0"/>
      <w:divBdr>
        <w:top w:val="none" w:sz="0" w:space="0" w:color="auto"/>
        <w:left w:val="none" w:sz="0" w:space="0" w:color="auto"/>
        <w:bottom w:val="none" w:sz="0" w:space="0" w:color="auto"/>
        <w:right w:val="none" w:sz="0" w:space="0" w:color="auto"/>
      </w:divBdr>
    </w:div>
    <w:div w:id="1452747577">
      <w:bodyDiv w:val="1"/>
      <w:marLeft w:val="0"/>
      <w:marRight w:val="0"/>
      <w:marTop w:val="0"/>
      <w:marBottom w:val="0"/>
      <w:divBdr>
        <w:top w:val="none" w:sz="0" w:space="0" w:color="auto"/>
        <w:left w:val="none" w:sz="0" w:space="0" w:color="auto"/>
        <w:bottom w:val="none" w:sz="0" w:space="0" w:color="auto"/>
        <w:right w:val="none" w:sz="0" w:space="0" w:color="auto"/>
      </w:divBdr>
    </w:div>
    <w:div w:id="1518621791">
      <w:bodyDiv w:val="1"/>
      <w:marLeft w:val="0"/>
      <w:marRight w:val="0"/>
      <w:marTop w:val="0"/>
      <w:marBottom w:val="0"/>
      <w:divBdr>
        <w:top w:val="none" w:sz="0" w:space="0" w:color="auto"/>
        <w:left w:val="none" w:sz="0" w:space="0" w:color="auto"/>
        <w:bottom w:val="none" w:sz="0" w:space="0" w:color="auto"/>
        <w:right w:val="none" w:sz="0" w:space="0" w:color="auto"/>
      </w:divBdr>
    </w:div>
    <w:div w:id="16948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A7667-9D9C-4F29-A350-EB5FB17C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2596</Words>
  <Characters>14799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LeMay-Nedjelski</dc:creator>
  <cp:keywords/>
  <dc:description/>
  <cp:lastModifiedBy>Kerstin Wright</cp:lastModifiedBy>
  <cp:revision>2</cp:revision>
  <cp:lastPrinted>2022-01-15T19:35:00Z</cp:lastPrinted>
  <dcterms:created xsi:type="dcterms:W3CDTF">2022-05-12T08:19:00Z</dcterms:created>
  <dcterms:modified xsi:type="dcterms:W3CDTF">2022-05-12T08:19:00Z</dcterms:modified>
</cp:coreProperties>
</file>