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291F1" w14:textId="0EF39BED" w:rsidR="008A309D" w:rsidRPr="00327221" w:rsidRDefault="008A309D" w:rsidP="008F6DBE">
      <w:pPr>
        <w:spacing w:after="0" w:line="240" w:lineRule="auto"/>
        <w:ind w:left="357" w:hanging="357"/>
        <w:jc w:val="both"/>
        <w:rPr>
          <w:rFonts w:cs="Times New Roman"/>
          <w:b/>
          <w:bCs/>
          <w:sz w:val="32"/>
          <w:szCs w:val="32"/>
          <w:lang w:val="en-US"/>
        </w:rPr>
      </w:pPr>
      <w:r w:rsidRPr="00327221">
        <w:rPr>
          <w:rFonts w:cs="Times New Roman"/>
          <w:b/>
          <w:bCs/>
          <w:sz w:val="32"/>
          <w:szCs w:val="32"/>
          <w:lang w:val="en-US"/>
        </w:rPr>
        <w:t xml:space="preserve">New kinase and histone deacetylase hybrid inhibitors: recent advances and perspectives </w:t>
      </w:r>
    </w:p>
    <w:p w14:paraId="77D870A6" w14:textId="77777777" w:rsidR="008F6DBE" w:rsidRPr="008F6DBE" w:rsidRDefault="008F6DBE" w:rsidP="008A309D">
      <w:pPr>
        <w:spacing w:after="0" w:line="360" w:lineRule="auto"/>
        <w:ind w:left="357" w:hanging="357"/>
        <w:jc w:val="both"/>
        <w:rPr>
          <w:rFonts w:cs="Times New Roman"/>
          <w:sz w:val="22"/>
          <w:lang w:val="en-US"/>
        </w:rPr>
      </w:pPr>
    </w:p>
    <w:p w14:paraId="32B19842" w14:textId="05FA8BF9" w:rsidR="008A309D" w:rsidRPr="00327221" w:rsidRDefault="008A309D" w:rsidP="008A309D">
      <w:pPr>
        <w:spacing w:after="0" w:line="360" w:lineRule="auto"/>
        <w:ind w:left="357" w:hanging="357"/>
        <w:jc w:val="both"/>
        <w:rPr>
          <w:rFonts w:cs="Times New Roman"/>
          <w:b/>
          <w:bCs/>
          <w:sz w:val="22"/>
          <w:lang w:val="en-US"/>
        </w:rPr>
      </w:pPr>
      <w:r w:rsidRPr="00327221">
        <w:rPr>
          <w:rFonts w:cs="Times New Roman"/>
          <w:b/>
          <w:bCs/>
          <w:sz w:val="22"/>
          <w:lang w:val="en-US"/>
        </w:rPr>
        <w:t>Supplementary Material</w:t>
      </w:r>
    </w:p>
    <w:p w14:paraId="2FE8B610" w14:textId="255D0005" w:rsidR="008A309D" w:rsidRPr="00327221" w:rsidRDefault="008A309D" w:rsidP="008A309D">
      <w:pPr>
        <w:spacing w:after="0" w:line="360" w:lineRule="auto"/>
        <w:ind w:left="357" w:hanging="357"/>
        <w:jc w:val="both"/>
        <w:rPr>
          <w:rFonts w:cs="Times New Roman"/>
          <w:szCs w:val="20"/>
          <w:lang w:val="en-US"/>
        </w:rPr>
      </w:pPr>
      <w:r w:rsidRPr="00327221">
        <w:rPr>
          <w:rFonts w:cs="Times New Roman"/>
          <w:szCs w:val="20"/>
          <w:lang w:val="en-US"/>
        </w:rPr>
        <w:t>Table S1…………………………………………………………………………………………………………… page 1</w:t>
      </w:r>
    </w:p>
    <w:p w14:paraId="37621EE0" w14:textId="23284CE5" w:rsidR="008A309D" w:rsidRPr="00327221" w:rsidRDefault="008A309D" w:rsidP="008A309D">
      <w:pPr>
        <w:spacing w:after="0" w:line="360" w:lineRule="auto"/>
        <w:ind w:left="357" w:hanging="357"/>
        <w:jc w:val="both"/>
        <w:rPr>
          <w:rFonts w:cs="Times New Roman"/>
          <w:szCs w:val="20"/>
          <w:lang w:val="en-US"/>
        </w:rPr>
      </w:pPr>
      <w:r w:rsidRPr="00327221">
        <w:rPr>
          <w:rFonts w:cs="Times New Roman"/>
          <w:szCs w:val="20"/>
          <w:lang w:val="en-US"/>
        </w:rPr>
        <w:t xml:space="preserve">Table S2…………………………………………………………………………………………………………… page </w:t>
      </w:r>
      <w:r w:rsidR="00383C55" w:rsidRPr="00327221">
        <w:rPr>
          <w:rFonts w:cs="Times New Roman"/>
          <w:szCs w:val="20"/>
          <w:lang w:val="en-US"/>
        </w:rPr>
        <w:t>3</w:t>
      </w:r>
    </w:p>
    <w:p w14:paraId="03E20802" w14:textId="202A98A1" w:rsidR="008A309D" w:rsidRPr="00327221" w:rsidRDefault="008A309D" w:rsidP="008A309D">
      <w:pPr>
        <w:spacing w:after="0" w:line="360" w:lineRule="auto"/>
        <w:ind w:left="357" w:hanging="357"/>
        <w:jc w:val="both"/>
        <w:rPr>
          <w:rFonts w:cs="Times New Roman"/>
          <w:szCs w:val="20"/>
          <w:lang w:val="en-US"/>
        </w:rPr>
      </w:pPr>
      <w:r w:rsidRPr="00327221">
        <w:rPr>
          <w:rFonts w:cs="Times New Roman"/>
          <w:szCs w:val="20"/>
          <w:lang w:val="en-US"/>
        </w:rPr>
        <w:t xml:space="preserve">Table S3…………………………………………………………………………………………………………… page </w:t>
      </w:r>
      <w:r w:rsidR="00267B82" w:rsidRPr="00327221">
        <w:rPr>
          <w:rFonts w:cs="Times New Roman"/>
          <w:szCs w:val="20"/>
          <w:lang w:val="en-US"/>
        </w:rPr>
        <w:t>4</w:t>
      </w:r>
    </w:p>
    <w:p w14:paraId="1159E8F4" w14:textId="240D5819" w:rsidR="008A309D" w:rsidRPr="00327221" w:rsidRDefault="008A309D" w:rsidP="008A309D">
      <w:pPr>
        <w:spacing w:after="0" w:line="360" w:lineRule="auto"/>
        <w:ind w:left="357" w:hanging="357"/>
        <w:jc w:val="both"/>
        <w:rPr>
          <w:rFonts w:cs="Times New Roman"/>
          <w:szCs w:val="20"/>
          <w:lang w:val="en-US"/>
        </w:rPr>
      </w:pPr>
      <w:r w:rsidRPr="00327221">
        <w:rPr>
          <w:rFonts w:cs="Times New Roman"/>
          <w:szCs w:val="20"/>
          <w:lang w:val="en-US"/>
        </w:rPr>
        <w:t xml:space="preserve">Table S4…………………………………………………………………………………………………………… page </w:t>
      </w:r>
      <w:r w:rsidR="00F065EB">
        <w:rPr>
          <w:rFonts w:cs="Times New Roman"/>
          <w:szCs w:val="20"/>
          <w:lang w:val="en-US"/>
        </w:rPr>
        <w:t>6</w:t>
      </w:r>
    </w:p>
    <w:p w14:paraId="1151EA3D" w14:textId="0AD84C29" w:rsidR="008A309D" w:rsidRPr="00327221" w:rsidRDefault="008A309D" w:rsidP="008A309D">
      <w:pPr>
        <w:spacing w:after="0" w:line="360" w:lineRule="auto"/>
        <w:ind w:left="357" w:hanging="357"/>
        <w:jc w:val="both"/>
        <w:rPr>
          <w:rFonts w:cs="Times New Roman"/>
          <w:szCs w:val="20"/>
          <w:lang w:val="en-US"/>
        </w:rPr>
      </w:pPr>
      <w:r w:rsidRPr="00327221">
        <w:rPr>
          <w:rFonts w:cs="Times New Roman"/>
          <w:szCs w:val="20"/>
          <w:lang w:val="en-US"/>
        </w:rPr>
        <w:t xml:space="preserve">References…………………………………………………………………………………………………………. page </w:t>
      </w:r>
      <w:r w:rsidR="00F065EB">
        <w:rPr>
          <w:rFonts w:cs="Times New Roman"/>
          <w:szCs w:val="20"/>
          <w:lang w:val="en-US"/>
        </w:rPr>
        <w:t>8</w:t>
      </w:r>
    </w:p>
    <w:p w14:paraId="1BFA6E24" w14:textId="2396765C" w:rsidR="00CC6A25" w:rsidRPr="00327221" w:rsidRDefault="00CC6A25" w:rsidP="00CC6A25">
      <w:pPr>
        <w:spacing w:before="240" w:line="360" w:lineRule="auto"/>
        <w:jc w:val="both"/>
        <w:rPr>
          <w:rFonts w:cs="Times New Roman"/>
          <w:szCs w:val="20"/>
          <w:lang w:val="en-US"/>
        </w:rPr>
      </w:pPr>
      <w:r w:rsidRPr="00327221">
        <w:rPr>
          <w:rFonts w:cs="Times New Roman"/>
          <w:b/>
          <w:bCs/>
          <w:szCs w:val="20"/>
          <w:lang w:val="en-US"/>
        </w:rPr>
        <w:t xml:space="preserve">Table </w:t>
      </w:r>
      <w:r w:rsidR="008A309D" w:rsidRPr="00327221">
        <w:rPr>
          <w:rFonts w:cs="Times New Roman"/>
          <w:b/>
          <w:bCs/>
          <w:szCs w:val="20"/>
          <w:lang w:val="en-US"/>
        </w:rPr>
        <w:t>S</w:t>
      </w:r>
      <w:r w:rsidRPr="00327221">
        <w:rPr>
          <w:rFonts w:cs="Times New Roman"/>
          <w:b/>
          <w:bCs/>
          <w:szCs w:val="20"/>
          <w:lang w:val="en-US"/>
        </w:rPr>
        <w:t>1.</w:t>
      </w:r>
      <w:r w:rsidRPr="00327221">
        <w:rPr>
          <w:rFonts w:cs="Times New Roman"/>
          <w:szCs w:val="20"/>
          <w:lang w:val="en-US"/>
        </w:rPr>
        <w:t xml:space="preserve"> Hybrid RTK/HDAC inhibitors (</w:t>
      </w:r>
      <w:r w:rsidRPr="00327221">
        <w:rPr>
          <w:rFonts w:cs="Times New Roman"/>
          <w:b/>
          <w:bCs/>
          <w:szCs w:val="20"/>
          <w:lang w:val="en-US"/>
        </w:rPr>
        <w:t>1-19</w:t>
      </w:r>
      <w:r w:rsidRPr="00327221">
        <w:rPr>
          <w:rFonts w:cs="Times New Roman"/>
          <w:szCs w:val="20"/>
          <w:lang w:val="en-US"/>
        </w:rPr>
        <w:t xml:space="preserve">) developed in the last years. </w:t>
      </w:r>
    </w:p>
    <w:tbl>
      <w:tblPr>
        <w:tblStyle w:val="TableGrid"/>
        <w:tblW w:w="10096" w:type="dxa"/>
        <w:tblLayout w:type="fixed"/>
        <w:tblLook w:val="04A0" w:firstRow="1" w:lastRow="0" w:firstColumn="1" w:lastColumn="0" w:noHBand="0" w:noVBand="1"/>
      </w:tblPr>
      <w:tblGrid>
        <w:gridCol w:w="1148"/>
        <w:gridCol w:w="1876"/>
        <w:gridCol w:w="1875"/>
        <w:gridCol w:w="1875"/>
        <w:gridCol w:w="2601"/>
        <w:gridCol w:w="721"/>
      </w:tblGrid>
      <w:tr w:rsidR="00327221" w:rsidRPr="00327221" w14:paraId="1F14AEA5" w14:textId="77777777" w:rsidTr="00C173A4">
        <w:trPr>
          <w:trHeight w:val="177"/>
        </w:trPr>
        <w:tc>
          <w:tcPr>
            <w:tcW w:w="1148" w:type="dxa"/>
            <w:tcBorders>
              <w:bottom w:val="double" w:sz="4" w:space="0" w:color="auto"/>
            </w:tcBorders>
            <w:noWrap/>
            <w:vAlign w:val="center"/>
            <w:hideMark/>
          </w:tcPr>
          <w:p w14:paraId="71602960" w14:textId="77777777" w:rsidR="00CC6A25" w:rsidRPr="00327221" w:rsidRDefault="00CC6A25" w:rsidP="00C173A4">
            <w:pPr>
              <w:jc w:val="center"/>
              <w:rPr>
                <w:rFonts w:eastAsia="Times New Roman" w:cs="Times New Roman"/>
                <w:b/>
                <w:bCs/>
                <w:sz w:val="16"/>
                <w:szCs w:val="16"/>
                <w:lang w:eastAsia="pt-BR"/>
              </w:rPr>
            </w:pPr>
            <w:r w:rsidRPr="00327221">
              <w:rPr>
                <w:rFonts w:eastAsia="Times New Roman" w:cs="Times New Roman"/>
                <w:b/>
                <w:bCs/>
                <w:sz w:val="16"/>
                <w:szCs w:val="16"/>
                <w:lang w:eastAsia="pt-BR"/>
              </w:rPr>
              <w:t>Compound</w:t>
            </w:r>
          </w:p>
        </w:tc>
        <w:tc>
          <w:tcPr>
            <w:tcW w:w="1876" w:type="dxa"/>
            <w:tcBorders>
              <w:bottom w:val="double" w:sz="4" w:space="0" w:color="auto"/>
            </w:tcBorders>
            <w:vAlign w:val="center"/>
          </w:tcPr>
          <w:p w14:paraId="112040F6" w14:textId="77777777" w:rsidR="00CC6A25" w:rsidRPr="00327221" w:rsidRDefault="00CC6A25" w:rsidP="00C173A4">
            <w:pPr>
              <w:jc w:val="center"/>
              <w:rPr>
                <w:rFonts w:eastAsia="Times New Roman" w:cs="Times New Roman"/>
                <w:b/>
                <w:bCs/>
                <w:sz w:val="16"/>
                <w:szCs w:val="16"/>
                <w:lang w:eastAsia="pt-BR"/>
              </w:rPr>
            </w:pPr>
            <w:r w:rsidRPr="00327221">
              <w:rPr>
                <w:rFonts w:eastAsia="Times New Roman" w:cs="Times New Roman"/>
                <w:b/>
                <w:bCs/>
                <w:sz w:val="16"/>
                <w:szCs w:val="16"/>
                <w:lang w:eastAsia="pt-BR"/>
              </w:rPr>
              <w:t>RTK</w:t>
            </w:r>
          </w:p>
          <w:p w14:paraId="1D68E53A" w14:textId="77777777" w:rsidR="00CC6A25" w:rsidRPr="00327221" w:rsidRDefault="00CC6A25" w:rsidP="00C173A4">
            <w:pPr>
              <w:jc w:val="center"/>
              <w:rPr>
                <w:rFonts w:eastAsia="Times New Roman" w:cs="Times New Roman"/>
                <w:b/>
                <w:bCs/>
                <w:sz w:val="16"/>
                <w:szCs w:val="16"/>
                <w:lang w:eastAsia="pt-BR"/>
              </w:rPr>
            </w:pPr>
            <w:r w:rsidRPr="00327221">
              <w:rPr>
                <w:rFonts w:eastAsia="Times New Roman" w:cs="Times New Roman"/>
                <w:b/>
                <w:bCs/>
                <w:sz w:val="16"/>
                <w:szCs w:val="16"/>
                <w:lang w:eastAsia="pt-BR"/>
              </w:rPr>
              <w:t>(IC</w:t>
            </w:r>
            <w:r w:rsidRPr="00327221">
              <w:rPr>
                <w:rFonts w:eastAsia="Times New Roman" w:cs="Times New Roman"/>
                <w:b/>
                <w:bCs/>
                <w:sz w:val="16"/>
                <w:szCs w:val="16"/>
                <w:vertAlign w:val="subscript"/>
                <w:lang w:eastAsia="pt-BR"/>
              </w:rPr>
              <w:t>50</w:t>
            </w:r>
            <w:r w:rsidRPr="00327221">
              <w:rPr>
                <w:rFonts w:eastAsia="Times New Roman" w:cs="Times New Roman"/>
                <w:b/>
                <w:bCs/>
                <w:sz w:val="16"/>
                <w:szCs w:val="16"/>
                <w:lang w:eastAsia="pt-BR"/>
              </w:rPr>
              <w:t xml:space="preserve"> or % inhibition)</w:t>
            </w:r>
          </w:p>
        </w:tc>
        <w:tc>
          <w:tcPr>
            <w:tcW w:w="1875" w:type="dxa"/>
            <w:tcBorders>
              <w:bottom w:val="double" w:sz="4" w:space="0" w:color="auto"/>
            </w:tcBorders>
            <w:noWrap/>
            <w:vAlign w:val="center"/>
            <w:hideMark/>
          </w:tcPr>
          <w:p w14:paraId="5C2E9CF6" w14:textId="77777777" w:rsidR="00CC6A25" w:rsidRPr="00327221" w:rsidRDefault="00CC6A25" w:rsidP="00C173A4">
            <w:pPr>
              <w:jc w:val="center"/>
              <w:rPr>
                <w:rFonts w:eastAsia="Times New Roman" w:cs="Times New Roman"/>
                <w:b/>
                <w:bCs/>
                <w:sz w:val="16"/>
                <w:szCs w:val="16"/>
                <w:lang w:eastAsia="pt-BR"/>
              </w:rPr>
            </w:pPr>
            <w:r w:rsidRPr="00327221">
              <w:rPr>
                <w:rFonts w:eastAsia="Times New Roman" w:cs="Times New Roman"/>
                <w:b/>
                <w:bCs/>
                <w:sz w:val="16"/>
                <w:szCs w:val="16"/>
                <w:lang w:eastAsia="pt-BR"/>
              </w:rPr>
              <w:t>HDAC</w:t>
            </w:r>
          </w:p>
          <w:p w14:paraId="034880BB" w14:textId="77777777" w:rsidR="00CC6A25" w:rsidRPr="00327221" w:rsidRDefault="00CC6A25" w:rsidP="00C173A4">
            <w:pPr>
              <w:jc w:val="center"/>
              <w:rPr>
                <w:rFonts w:eastAsia="Times New Roman" w:cs="Times New Roman"/>
                <w:b/>
                <w:bCs/>
                <w:sz w:val="16"/>
                <w:szCs w:val="16"/>
                <w:lang w:eastAsia="pt-BR"/>
              </w:rPr>
            </w:pPr>
            <w:r w:rsidRPr="00327221">
              <w:rPr>
                <w:rFonts w:eastAsia="Times New Roman" w:cs="Times New Roman"/>
                <w:b/>
                <w:bCs/>
                <w:sz w:val="16"/>
                <w:szCs w:val="16"/>
                <w:lang w:eastAsia="pt-BR"/>
              </w:rPr>
              <w:t>(IC</w:t>
            </w:r>
            <w:r w:rsidRPr="00327221">
              <w:rPr>
                <w:rFonts w:eastAsia="Times New Roman" w:cs="Times New Roman"/>
                <w:b/>
                <w:bCs/>
                <w:sz w:val="16"/>
                <w:szCs w:val="16"/>
                <w:vertAlign w:val="subscript"/>
                <w:lang w:eastAsia="pt-BR"/>
              </w:rPr>
              <w:t>50</w:t>
            </w:r>
            <w:r w:rsidRPr="00327221">
              <w:rPr>
                <w:rFonts w:eastAsia="Times New Roman" w:cs="Times New Roman"/>
                <w:b/>
                <w:bCs/>
                <w:sz w:val="16"/>
                <w:szCs w:val="16"/>
                <w:lang w:eastAsia="pt-BR"/>
              </w:rPr>
              <w:t xml:space="preserve"> or %)</w:t>
            </w:r>
          </w:p>
        </w:tc>
        <w:tc>
          <w:tcPr>
            <w:tcW w:w="1875" w:type="dxa"/>
            <w:tcBorders>
              <w:bottom w:val="double" w:sz="4" w:space="0" w:color="auto"/>
            </w:tcBorders>
            <w:noWrap/>
            <w:vAlign w:val="center"/>
            <w:hideMark/>
          </w:tcPr>
          <w:p w14:paraId="0F7F46FA" w14:textId="77777777" w:rsidR="00CC6A25" w:rsidRPr="00327221" w:rsidRDefault="00CC6A25" w:rsidP="00C173A4">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 xml:space="preserve">Cells and </w:t>
            </w:r>
            <w:r w:rsidRPr="00327221">
              <w:rPr>
                <w:rFonts w:eastAsia="Times New Roman" w:cs="Times New Roman"/>
                <w:b/>
                <w:bCs/>
                <w:i/>
                <w:iCs/>
                <w:sz w:val="16"/>
                <w:szCs w:val="16"/>
                <w:lang w:val="en-US" w:eastAsia="pt-BR"/>
              </w:rPr>
              <w:t>in vitro</w:t>
            </w:r>
            <w:r w:rsidRPr="00327221">
              <w:rPr>
                <w:rFonts w:eastAsia="Times New Roman" w:cs="Times New Roman"/>
                <w:b/>
                <w:bCs/>
                <w:sz w:val="16"/>
                <w:szCs w:val="16"/>
                <w:lang w:val="en-US" w:eastAsia="pt-BR"/>
              </w:rPr>
              <w:t xml:space="preserve"> assays</w:t>
            </w:r>
          </w:p>
          <w:p w14:paraId="20D28B6A" w14:textId="77777777" w:rsidR="00CC6A25" w:rsidRPr="00327221" w:rsidRDefault="00CC6A25" w:rsidP="00C173A4">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(IC</w:t>
            </w:r>
            <w:r w:rsidRPr="00327221">
              <w:rPr>
                <w:rFonts w:eastAsia="Times New Roman" w:cs="Times New Roman"/>
                <w:b/>
                <w:bCs/>
                <w:sz w:val="16"/>
                <w:szCs w:val="16"/>
                <w:vertAlign w:val="subscript"/>
                <w:lang w:val="en-US" w:eastAsia="pt-BR"/>
              </w:rPr>
              <w:t>50</w:t>
            </w:r>
            <w:r w:rsidRPr="00327221">
              <w:rPr>
                <w:rFonts w:eastAsia="Times New Roman" w:cs="Times New Roman"/>
                <w:b/>
                <w:bCs/>
                <w:sz w:val="16"/>
                <w:szCs w:val="16"/>
                <w:lang w:val="en-US" w:eastAsia="pt-BR"/>
              </w:rPr>
              <w:t xml:space="preserve"> or GI</w:t>
            </w:r>
            <w:r w:rsidRPr="00327221">
              <w:rPr>
                <w:rFonts w:eastAsia="Times New Roman" w:cs="Times New Roman"/>
                <w:b/>
                <w:bCs/>
                <w:sz w:val="16"/>
                <w:szCs w:val="16"/>
                <w:vertAlign w:val="subscript"/>
                <w:lang w:val="en-US" w:eastAsia="pt-BR"/>
              </w:rPr>
              <w:t>50</w:t>
            </w:r>
            <w:r w:rsidRPr="00327221">
              <w:rPr>
                <w:rFonts w:eastAsia="Times New Roman" w:cs="Times New Roman"/>
                <w:b/>
                <w:bCs/>
                <w:sz w:val="16"/>
                <w:szCs w:val="16"/>
                <w:lang w:val="en-US" w:eastAsia="pt-BR"/>
              </w:rPr>
              <w:t>)</w:t>
            </w:r>
          </w:p>
        </w:tc>
        <w:tc>
          <w:tcPr>
            <w:tcW w:w="2601" w:type="dxa"/>
            <w:tcBorders>
              <w:bottom w:val="double" w:sz="4" w:space="0" w:color="auto"/>
            </w:tcBorders>
            <w:noWrap/>
            <w:vAlign w:val="center"/>
            <w:hideMark/>
          </w:tcPr>
          <w:p w14:paraId="483B1A87" w14:textId="77777777" w:rsidR="00CC6A25" w:rsidRPr="00327221" w:rsidRDefault="00CC6A25" w:rsidP="00C173A4">
            <w:pPr>
              <w:jc w:val="center"/>
              <w:rPr>
                <w:rFonts w:eastAsia="Times New Roman" w:cs="Times New Roman"/>
                <w:b/>
                <w:bCs/>
                <w:sz w:val="16"/>
                <w:szCs w:val="16"/>
                <w:lang w:eastAsia="pt-BR"/>
              </w:rPr>
            </w:pPr>
            <w:r w:rsidRPr="00327221">
              <w:rPr>
                <w:rFonts w:eastAsia="Times New Roman" w:cs="Times New Roman"/>
                <w:b/>
                <w:bCs/>
                <w:i/>
                <w:iCs/>
                <w:sz w:val="16"/>
                <w:szCs w:val="16"/>
                <w:lang w:eastAsia="pt-BR"/>
              </w:rPr>
              <w:t xml:space="preserve">In vivo </w:t>
            </w:r>
            <w:r w:rsidRPr="00327221">
              <w:rPr>
                <w:rFonts w:eastAsia="Times New Roman" w:cs="Times New Roman"/>
                <w:b/>
                <w:bCs/>
                <w:sz w:val="16"/>
                <w:szCs w:val="16"/>
                <w:lang w:eastAsia="pt-BR"/>
              </w:rPr>
              <w:t>assays</w:t>
            </w:r>
          </w:p>
        </w:tc>
        <w:tc>
          <w:tcPr>
            <w:tcW w:w="721" w:type="dxa"/>
            <w:tcBorders>
              <w:bottom w:val="double" w:sz="4" w:space="0" w:color="auto"/>
            </w:tcBorders>
            <w:noWrap/>
            <w:vAlign w:val="center"/>
            <w:hideMark/>
          </w:tcPr>
          <w:p w14:paraId="1E758FA7" w14:textId="77777777" w:rsidR="00CC6A25" w:rsidRPr="00327221" w:rsidRDefault="00CC6A25" w:rsidP="00C173A4">
            <w:pPr>
              <w:jc w:val="center"/>
              <w:rPr>
                <w:rFonts w:eastAsia="Times New Roman" w:cs="Times New Roman"/>
                <w:b/>
                <w:bCs/>
                <w:sz w:val="16"/>
                <w:szCs w:val="16"/>
                <w:lang w:eastAsia="pt-BR"/>
              </w:rPr>
            </w:pPr>
            <w:r w:rsidRPr="00327221">
              <w:rPr>
                <w:rFonts w:eastAsia="Times New Roman" w:cs="Times New Roman"/>
                <w:b/>
                <w:bCs/>
                <w:sz w:val="16"/>
                <w:szCs w:val="16"/>
                <w:lang w:eastAsia="pt-BR"/>
              </w:rPr>
              <w:t>Ref</w:t>
            </w:r>
          </w:p>
        </w:tc>
      </w:tr>
      <w:tr w:rsidR="00327221" w:rsidRPr="00327221" w14:paraId="44273794" w14:textId="77777777" w:rsidTr="00C173A4">
        <w:trPr>
          <w:trHeight w:val="705"/>
        </w:trPr>
        <w:tc>
          <w:tcPr>
            <w:tcW w:w="1148" w:type="dxa"/>
            <w:tcBorders>
              <w:top w:val="double" w:sz="4" w:space="0" w:color="auto"/>
            </w:tcBorders>
            <w:noWrap/>
            <w:vAlign w:val="center"/>
            <w:hideMark/>
          </w:tcPr>
          <w:p w14:paraId="777CB386" w14:textId="77777777" w:rsidR="00CC6A25" w:rsidRPr="00327221" w:rsidRDefault="00CC6A25" w:rsidP="00C173A4">
            <w:pPr>
              <w:jc w:val="center"/>
              <w:rPr>
                <w:rFonts w:eastAsia="Times New Roman" w:cs="Times New Roman"/>
                <w:b/>
                <w:bCs/>
                <w:sz w:val="16"/>
                <w:szCs w:val="16"/>
                <w:lang w:eastAsia="pt-BR"/>
              </w:rPr>
            </w:pPr>
            <w:r w:rsidRPr="00327221">
              <w:rPr>
                <w:rFonts w:eastAsia="Times New Roman" w:cs="Times New Roman"/>
                <w:b/>
                <w:bCs/>
                <w:sz w:val="16"/>
                <w:szCs w:val="16"/>
                <w:lang w:eastAsia="pt-BR"/>
              </w:rPr>
              <w:t>1</w:t>
            </w:r>
          </w:p>
        </w:tc>
        <w:tc>
          <w:tcPr>
            <w:tcW w:w="1876" w:type="dxa"/>
            <w:tcBorders>
              <w:top w:val="double" w:sz="4" w:space="0" w:color="auto"/>
            </w:tcBorders>
            <w:vAlign w:val="center"/>
          </w:tcPr>
          <w:p w14:paraId="060015BE"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VEGFR-2: 84 nM</w:t>
            </w:r>
          </w:p>
        </w:tc>
        <w:tc>
          <w:tcPr>
            <w:tcW w:w="1875" w:type="dxa"/>
            <w:tcBorders>
              <w:top w:val="double" w:sz="4" w:space="0" w:color="auto"/>
            </w:tcBorders>
            <w:vAlign w:val="center"/>
            <w:hideMark/>
          </w:tcPr>
          <w:p w14:paraId="4C4EC974"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 xml:space="preserve">HDACs: 2.8 nM </w:t>
            </w:r>
            <w:r w:rsidRPr="00327221">
              <w:rPr>
                <w:rFonts w:eastAsia="Times New Roman" w:cs="Times New Roman"/>
                <w:sz w:val="16"/>
                <w:szCs w:val="16"/>
                <w:lang w:eastAsia="pt-BR"/>
              </w:rPr>
              <w:br/>
              <w:t>HDAC1: 3.5 nM</w:t>
            </w:r>
            <w:r w:rsidRPr="00327221">
              <w:rPr>
                <w:rFonts w:eastAsia="Times New Roman" w:cs="Times New Roman"/>
                <w:sz w:val="16"/>
                <w:szCs w:val="16"/>
                <w:lang w:eastAsia="pt-BR"/>
              </w:rPr>
              <w:br/>
              <w:t>HDAC8: 5.2 nM</w:t>
            </w:r>
          </w:p>
          <w:p w14:paraId="05934029"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HDAC2: 6.8 nM</w:t>
            </w:r>
            <w:r w:rsidRPr="00327221">
              <w:rPr>
                <w:rFonts w:eastAsia="Times New Roman" w:cs="Times New Roman"/>
                <w:sz w:val="16"/>
                <w:szCs w:val="16"/>
                <w:lang w:eastAsia="pt-BR"/>
              </w:rPr>
              <w:br/>
              <w:t>HDAC6: 25.5 nM</w:t>
            </w:r>
          </w:p>
        </w:tc>
        <w:tc>
          <w:tcPr>
            <w:tcW w:w="1875" w:type="dxa"/>
            <w:tcBorders>
              <w:top w:val="double" w:sz="4" w:space="0" w:color="auto"/>
            </w:tcBorders>
            <w:vAlign w:val="center"/>
            <w:hideMark/>
          </w:tcPr>
          <w:p w14:paraId="7D111046" w14:textId="77777777" w:rsidR="00CC6A25" w:rsidRPr="00327221" w:rsidRDefault="00CC6A25" w:rsidP="00C173A4">
            <w:pPr>
              <w:jc w:val="center"/>
              <w:rPr>
                <w:rFonts w:eastAsia="Times New Roman" w:cs="Times New Roman"/>
                <w:sz w:val="16"/>
                <w:szCs w:val="16"/>
                <w:lang w:val="en-US" w:eastAsia="pt-BR"/>
              </w:rPr>
            </w:pPr>
            <w:r w:rsidRPr="00327221">
              <w:rPr>
                <w:rFonts w:eastAsia="Times New Roman" w:cs="Times New Roman"/>
                <w:sz w:val="16"/>
                <w:szCs w:val="16"/>
                <w:lang w:val="en-US" w:eastAsia="pt-BR"/>
              </w:rPr>
              <w:t>MCF-7: 1.2 µM</w:t>
            </w:r>
          </w:p>
          <w:p w14:paraId="12AA5427" w14:textId="77777777" w:rsidR="00CC6A25" w:rsidRPr="00327221" w:rsidRDefault="00CC6A25" w:rsidP="00C173A4">
            <w:pPr>
              <w:jc w:val="center"/>
              <w:rPr>
                <w:rFonts w:eastAsia="Times New Roman" w:cs="Times New Roman"/>
                <w:sz w:val="16"/>
                <w:szCs w:val="16"/>
                <w:lang w:val="en-US" w:eastAsia="pt-BR"/>
              </w:rPr>
            </w:pPr>
            <w:r w:rsidRPr="00327221">
              <w:rPr>
                <w:rFonts w:eastAsia="Times New Roman" w:cs="Times New Roman"/>
                <w:sz w:val="16"/>
                <w:szCs w:val="16"/>
                <w:lang w:val="en-US" w:eastAsia="pt-BR"/>
              </w:rPr>
              <w:t>HCT-116: 1.8 µM</w:t>
            </w:r>
          </w:p>
          <w:p w14:paraId="2B6B266C" w14:textId="77777777" w:rsidR="00CC6A25" w:rsidRPr="00327221" w:rsidRDefault="00CC6A25" w:rsidP="00C173A4">
            <w:pPr>
              <w:jc w:val="center"/>
              <w:rPr>
                <w:rFonts w:eastAsia="Times New Roman" w:cs="Times New Roman"/>
                <w:sz w:val="16"/>
                <w:szCs w:val="16"/>
                <w:lang w:val="en-US" w:eastAsia="pt-BR"/>
              </w:rPr>
            </w:pPr>
            <w:r w:rsidRPr="00327221">
              <w:rPr>
                <w:rFonts w:eastAsia="Times New Roman" w:cs="Times New Roman"/>
                <w:sz w:val="16"/>
                <w:szCs w:val="16"/>
                <w:lang w:val="en-US" w:eastAsia="pt-BR"/>
              </w:rPr>
              <w:t>HepG2: 2.7 µM</w:t>
            </w:r>
          </w:p>
          <w:p w14:paraId="48ADD74C" w14:textId="77777777" w:rsidR="00CC6A25" w:rsidRPr="00327221" w:rsidRDefault="00CC6A25" w:rsidP="00C173A4">
            <w:pPr>
              <w:jc w:val="center"/>
              <w:rPr>
                <w:rFonts w:eastAsia="Times New Roman" w:cs="Times New Roman"/>
                <w:sz w:val="16"/>
                <w:szCs w:val="16"/>
                <w:lang w:val="en-US" w:eastAsia="pt-BR"/>
              </w:rPr>
            </w:pPr>
            <w:r w:rsidRPr="00327221">
              <w:rPr>
                <w:rFonts w:eastAsia="Times New Roman" w:cs="Times New Roman"/>
                <w:sz w:val="16"/>
                <w:szCs w:val="16"/>
                <w:lang w:val="en-US" w:eastAsia="pt-BR"/>
              </w:rPr>
              <w:t>A549: 5.4 µM</w:t>
            </w:r>
          </w:p>
        </w:tc>
        <w:tc>
          <w:tcPr>
            <w:tcW w:w="2601" w:type="dxa"/>
            <w:tcBorders>
              <w:top w:val="double" w:sz="4" w:space="0" w:color="auto"/>
            </w:tcBorders>
            <w:noWrap/>
            <w:vAlign w:val="center"/>
            <w:hideMark/>
          </w:tcPr>
          <w:p w14:paraId="5029652F"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w:t>
            </w:r>
          </w:p>
        </w:tc>
        <w:tc>
          <w:tcPr>
            <w:tcW w:w="721" w:type="dxa"/>
            <w:tcBorders>
              <w:top w:val="double" w:sz="4" w:space="0" w:color="auto"/>
            </w:tcBorders>
            <w:noWrap/>
            <w:vAlign w:val="center"/>
            <w:hideMark/>
          </w:tcPr>
          <w:p w14:paraId="5F1BAF76" w14:textId="21D80A56"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{"citationItems":[{"id":"ITEM-1","itemData":{"DOI":"10.1016/j.bmcl.2015.10.006","ISSN":"14643405","abstract":"A series of hybrids derived from 4-anilinoquinazoline and hydroxamic acid were designed, synthesized, and evaluated as dual inhibitors of vascular endothelia growth factor receptor-2 (VEGFR-2) tyrosine kinase and histone deacetylase (HDAC). Most of these compounds exhibited potent HDAC inhibition and moderate VEGFR-2 inhibition. Among them, compound 6l exhibited the most potent inhibitory activities against VEGFR-2 (IC50 = 84 nM) and HDAC (IC50 = 2.8 nM). It also showed the most potent antiproliferative ability against MCF-7, a human breast cancer line, with IC50 of 1.2 μM. Docking simulation supported the initial pharmacophoric hypothesis and suggested a common mode of interaction of compound 6l at the active binding sites of VEGFR-2 and HDAC.","author":[{"dropping-particle":"","family":"Peng","given":"Fan Wei","non-dropping-particle":"","parse-names":false,"suffix":""},{"dropping-particle":"","family":"Wu","given":"Ting Ting","non-dropping-particle":"","parse-names":false,"suffix":""},{"dropping-particle":"","family":"Ren","given":"Zi Wei","non-dropping-particle":"","parse-names":false,"suffix":""},{"dropping-particle":"","family":"Xue","given":"Jia Yu","non-dropping-particle":"","parse-names":false,"suffix":""},{"dropping-particle":"","family":"Shi","given":"Lei","non-dropping-particle":"","parse-names":false,"suffix":""}],"container-title":"Bioorganic and Medicinal Chemistry Letters","id":"ITEM-1","issue":"22","issued":{"date-parts":[["2015"]]},"page":"5137-5141","publisher":"Elsevier Ltd","title":"Hybrids from 4-anilinoquinazoline and hydroxamic acid as dual inhibitors of vascular endothelial growth factor receptor-2 and histone deacetylase","type":"article-journal","volume":"25"},"uris":["http://www.mendeley.com/documents/?uuid=878596ad-8d95-4106-b5c8-fd2ad778ab6c"]}],"mendeley":{"formattedCitation":"[1]","plainTextFormattedCitation":"[1]","previouslyFormattedCitation":"[1]"},"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[1]</w:t>
            </w:r>
            <w:r w:rsidRPr="00327221">
              <w:rPr>
                <w:rFonts w:eastAsia="Times New Roman" w:cs="Times New Roman"/>
                <w:sz w:val="16"/>
                <w:szCs w:val="16"/>
                <w:lang w:eastAsia="pt-BR"/>
              </w:rPr>
              <w:fldChar w:fldCharType="end"/>
            </w:r>
          </w:p>
        </w:tc>
      </w:tr>
      <w:tr w:rsidR="00327221" w:rsidRPr="00327221" w14:paraId="1A7BA9D5" w14:textId="77777777" w:rsidTr="00C173A4">
        <w:trPr>
          <w:trHeight w:val="601"/>
        </w:trPr>
        <w:tc>
          <w:tcPr>
            <w:tcW w:w="1148" w:type="dxa"/>
            <w:noWrap/>
            <w:vAlign w:val="center"/>
            <w:hideMark/>
          </w:tcPr>
          <w:p w14:paraId="2F8C1051" w14:textId="77777777" w:rsidR="00CC6A25" w:rsidRPr="00327221" w:rsidRDefault="00CC6A25" w:rsidP="00C173A4">
            <w:pPr>
              <w:jc w:val="center"/>
              <w:rPr>
                <w:rFonts w:eastAsia="Times New Roman" w:cs="Times New Roman"/>
                <w:b/>
                <w:bCs/>
                <w:sz w:val="16"/>
                <w:szCs w:val="16"/>
                <w:lang w:eastAsia="pt-BR"/>
              </w:rPr>
            </w:pPr>
            <w:r w:rsidRPr="00327221">
              <w:rPr>
                <w:rFonts w:eastAsia="Times New Roman" w:cs="Times New Roman"/>
                <w:b/>
                <w:bCs/>
                <w:sz w:val="16"/>
                <w:szCs w:val="16"/>
                <w:lang w:eastAsia="pt-BR"/>
              </w:rPr>
              <w:t>2</w:t>
            </w:r>
          </w:p>
        </w:tc>
        <w:tc>
          <w:tcPr>
            <w:tcW w:w="1876" w:type="dxa"/>
            <w:vAlign w:val="center"/>
          </w:tcPr>
          <w:p w14:paraId="2B5ACE51"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VEGFR-2: 74 nM</w:t>
            </w:r>
          </w:p>
        </w:tc>
        <w:tc>
          <w:tcPr>
            <w:tcW w:w="1875" w:type="dxa"/>
            <w:vAlign w:val="center"/>
            <w:hideMark/>
          </w:tcPr>
          <w:p w14:paraId="55A9B990"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HDACs: 2.2 nM</w:t>
            </w:r>
            <w:r w:rsidRPr="00327221">
              <w:rPr>
                <w:rFonts w:eastAsia="Times New Roman" w:cs="Times New Roman"/>
                <w:sz w:val="16"/>
                <w:szCs w:val="16"/>
                <w:lang w:eastAsia="pt-BR"/>
              </w:rPr>
              <w:br/>
              <w:t>HDAC1: 1.8 nM</w:t>
            </w:r>
            <w:r w:rsidRPr="00327221">
              <w:rPr>
                <w:rFonts w:eastAsia="Times New Roman" w:cs="Times New Roman"/>
                <w:sz w:val="16"/>
                <w:szCs w:val="16"/>
                <w:lang w:eastAsia="pt-BR"/>
              </w:rPr>
              <w:br/>
              <w:t>HDAC2: 3.3 nM</w:t>
            </w:r>
            <w:r w:rsidRPr="00327221">
              <w:rPr>
                <w:rFonts w:eastAsia="Times New Roman" w:cs="Times New Roman"/>
                <w:sz w:val="16"/>
                <w:szCs w:val="16"/>
                <w:lang w:eastAsia="pt-BR"/>
              </w:rPr>
              <w:br/>
              <w:t>HDAC8: 4.6 nM</w:t>
            </w:r>
          </w:p>
          <w:p w14:paraId="6B40B5BB"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HDAC6: 16.4 nM</w:t>
            </w:r>
            <w:r w:rsidRPr="00327221">
              <w:rPr>
                <w:rFonts w:eastAsia="Times New Roman" w:cs="Times New Roman"/>
                <w:sz w:val="16"/>
                <w:szCs w:val="16"/>
                <w:lang w:eastAsia="pt-BR"/>
              </w:rPr>
              <w:br/>
            </w:r>
          </w:p>
        </w:tc>
        <w:tc>
          <w:tcPr>
            <w:tcW w:w="1875" w:type="dxa"/>
            <w:noWrap/>
            <w:vAlign w:val="center"/>
            <w:hideMark/>
          </w:tcPr>
          <w:p w14:paraId="2C88C0C5"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MCF-7: 0.85 µM</w:t>
            </w:r>
          </w:p>
        </w:tc>
        <w:tc>
          <w:tcPr>
            <w:tcW w:w="2601" w:type="dxa"/>
            <w:noWrap/>
            <w:vAlign w:val="center"/>
            <w:hideMark/>
          </w:tcPr>
          <w:p w14:paraId="15580688"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w:t>
            </w:r>
          </w:p>
        </w:tc>
        <w:tc>
          <w:tcPr>
            <w:tcW w:w="721" w:type="dxa"/>
            <w:noWrap/>
            <w:vAlign w:val="center"/>
            <w:hideMark/>
          </w:tcPr>
          <w:p w14:paraId="6CFF5563" w14:textId="52E0FEF1"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{"citationItems":[{"id":"ITEM-1","itemData":{"DOI":"10.1016/j.ejmech.2015.12.033","ISSN":"17683254","abstract":"A single agent that simultaneously inhibits multiple targets may offer greater therapeutic benefits in cancer than single-acting agents through interference with multiple pathways and potential synergistic action. In this work, a series of hybrids bearing N-phenylquinazolin-4-amine and hydroxamic acid moieties were designed and identified as dual VEGFR-2/HDAC inhibitors. Compound 6fd exhibited the most potent inhibitory activity against HDAC with IC50 of 2.2 nM and strong inhibitory effect against VEGFR-2 with IC50 of 74 nM. It also showed the most potent inhibitory activity against a human breast cancer cell line MCF-7 with IC50 of 0.85 μM. Docking simulation supported the initial pharmacophoric hypothesis and suggested a common mode of interaction at the active binding sites of VEGFR-2 and HDLP ((Histone Deacetylase-Like Protein), which demonstrates that compound 6fd is a potential agent for cancer therapy deserving further researching.","author":[{"dropping-particle":"","family":"Peng","given":"Fan Wei","non-dropping-particle":"","parse-names":false,"suffix":""},{"dropping-particle":"","family":"Xuan","given":"Ji","non-dropping-particle":"","parse-names":false,"suffix":""},{"dropping-particle":"","family":"Wu","given":"Ting Ting","non-dropping-particle":"","parse-names":false,"suffix":""},{"dropping-particle":"","family":"Xue","given":"Jia Yu","non-dropping-particle":"","parse-names":false,"suffix":""},{"dropping-particle":"","family":"Ren","given":"Zi Wei","non-dropping-particle":"","parse-names":false,"suffix":""},{"dropping-particle":"","family":"Liu","given":"Da Ke","non-dropping-particle":"","parse-names":false,"suffix":""},{"dropping-particle":"","family":"Wang","given":"Xiu Qi","non-dropping-particle":"","parse-names":false,"suffix":""},{"dropping-particle":"","family":"Chen","given":"Xin Hang","non-dropping-particle":"","parse-names":false,"suffix":""},{"dropping-particle":"","family":"Zhang","given":"Jia Wei","non-dropping-particle":"","parse-names":false,"suffix":""},{"dropping-particle":"","family":"Xu","given":"Yun Gen","non-dropping-particle":"","parse-names":false,"suffix":""},{"dropping-particle":"","family":"Shi","given":"Lei","non-dropping-particle":"","parse-names":false,"suffix":""}],"container-title":"European Journal of Medicinal Chemistry","id":"ITEM-1","issue":"2016","issued":{"date-parts":[["2016"]]},"page":"1-12","publisher":"Elsevier Ltd","title":"Design, synthesis and biological evaluation of N-phenylquinazolin-4-amine hybrids as dual inhibitors of VEGFR-2 and HDAC","type":"article-journal","volume":"109"},"uris":["http://www.mendeley.com/documents/?uuid=be9b4232-2d70-4a33-a261-c8eeb98a5c59"]}],"mendeley":{"formattedCitation":"[2]","plainTextFormattedCitation":"[2]","previouslyFormattedCitation":"[2]"},"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[2]</w:t>
            </w:r>
            <w:r w:rsidRPr="00327221">
              <w:rPr>
                <w:rFonts w:eastAsia="Times New Roman" w:cs="Times New Roman"/>
                <w:sz w:val="16"/>
                <w:szCs w:val="16"/>
                <w:lang w:eastAsia="pt-BR"/>
              </w:rPr>
              <w:fldChar w:fldCharType="end"/>
            </w:r>
          </w:p>
        </w:tc>
      </w:tr>
      <w:tr w:rsidR="00327221" w:rsidRPr="00327221" w14:paraId="1682A4B1" w14:textId="77777777" w:rsidTr="00C173A4">
        <w:trPr>
          <w:trHeight w:val="2028"/>
        </w:trPr>
        <w:tc>
          <w:tcPr>
            <w:tcW w:w="1148" w:type="dxa"/>
            <w:noWrap/>
            <w:vAlign w:val="center"/>
            <w:hideMark/>
          </w:tcPr>
          <w:p w14:paraId="152F1564" w14:textId="77777777" w:rsidR="00CC6A25" w:rsidRPr="00327221" w:rsidRDefault="00CC6A25" w:rsidP="00C173A4">
            <w:pPr>
              <w:jc w:val="center"/>
              <w:rPr>
                <w:rFonts w:eastAsia="Times New Roman" w:cs="Times New Roman"/>
                <w:b/>
                <w:bCs/>
                <w:sz w:val="16"/>
                <w:szCs w:val="16"/>
                <w:lang w:eastAsia="pt-BR"/>
              </w:rPr>
            </w:pPr>
            <w:r w:rsidRPr="00327221">
              <w:rPr>
                <w:rFonts w:eastAsia="Times New Roman" w:cs="Times New Roman"/>
                <w:b/>
                <w:bCs/>
                <w:sz w:val="16"/>
                <w:szCs w:val="16"/>
                <w:lang w:eastAsia="pt-BR"/>
              </w:rPr>
              <w:t>3</w:t>
            </w:r>
          </w:p>
        </w:tc>
        <w:tc>
          <w:tcPr>
            <w:tcW w:w="1876" w:type="dxa"/>
            <w:vAlign w:val="center"/>
          </w:tcPr>
          <w:p w14:paraId="4A545BF8"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EGFR: 2.4 nM</w:t>
            </w:r>
            <w:r w:rsidRPr="00327221">
              <w:rPr>
                <w:rFonts w:eastAsia="Times New Roman" w:cs="Times New Roman"/>
                <w:sz w:val="16"/>
                <w:szCs w:val="16"/>
                <w:lang w:eastAsia="pt-BR"/>
              </w:rPr>
              <w:br/>
              <w:t>HER2: 15.7 nM</w:t>
            </w:r>
          </w:p>
        </w:tc>
        <w:tc>
          <w:tcPr>
            <w:tcW w:w="1875" w:type="dxa"/>
            <w:vAlign w:val="center"/>
            <w:hideMark/>
          </w:tcPr>
          <w:p w14:paraId="21590D3E"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HDAC: 4.4 nM</w:t>
            </w:r>
          </w:p>
        </w:tc>
        <w:tc>
          <w:tcPr>
            <w:tcW w:w="1875" w:type="dxa"/>
            <w:vAlign w:val="center"/>
            <w:hideMark/>
          </w:tcPr>
          <w:p w14:paraId="705DB652"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Sk-Br-3: 0.04 μM</w:t>
            </w:r>
          </w:p>
          <w:p w14:paraId="56286DD6"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MDA-MB-231: 0.1 μM</w:t>
            </w:r>
          </w:p>
          <w:p w14:paraId="680A82EE"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HCC827: 0.6 μM</w:t>
            </w:r>
            <w:r w:rsidRPr="00327221">
              <w:rPr>
                <w:rFonts w:eastAsia="Times New Roman" w:cs="Times New Roman"/>
                <w:sz w:val="16"/>
                <w:szCs w:val="16"/>
                <w:lang w:eastAsia="pt-BR"/>
              </w:rPr>
              <w:br/>
              <w:t>H358: 0.6 μM</w:t>
            </w:r>
            <w:r w:rsidRPr="00327221">
              <w:rPr>
                <w:rFonts w:eastAsia="Times New Roman" w:cs="Times New Roman"/>
                <w:sz w:val="16"/>
                <w:szCs w:val="16"/>
                <w:lang w:eastAsia="pt-BR"/>
              </w:rPr>
              <w:br/>
              <w:t>H460: 0.7 μM</w:t>
            </w:r>
          </w:p>
          <w:p w14:paraId="764DDCA5" w14:textId="77777777" w:rsidR="00CC6A25" w:rsidRPr="001A0227" w:rsidRDefault="00CC6A25" w:rsidP="00C173A4">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Capan1: 0.8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t xml:space="preserve">HepG2: 0.13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t xml:space="preserve">Sk-Hep-1: 0.22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p>
          <w:p w14:paraId="24168D45" w14:textId="77777777" w:rsidR="00CC6A25" w:rsidRPr="001A0227" w:rsidRDefault="00CC6A25" w:rsidP="00C173A4">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Hep3B2: 0.23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t xml:space="preserve">BxPc3: 0.27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t xml:space="preserve">MCF-7: 0.55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r>
          </w:p>
        </w:tc>
        <w:tc>
          <w:tcPr>
            <w:tcW w:w="2601" w:type="dxa"/>
            <w:vAlign w:val="center"/>
            <w:hideMark/>
          </w:tcPr>
          <w:p w14:paraId="10365621" w14:textId="77777777" w:rsidR="00CC6A25" w:rsidRPr="001A0227" w:rsidRDefault="00CC6A25" w:rsidP="00C173A4">
            <w:pPr>
              <w:jc w:val="center"/>
              <w:rPr>
                <w:rFonts w:eastAsia="Times New Roman" w:cs="Times New Roman"/>
                <w:sz w:val="16"/>
                <w:szCs w:val="16"/>
                <w:lang w:val="en-US" w:eastAsia="pt-BR"/>
              </w:rPr>
            </w:pPr>
            <w:r w:rsidRPr="001A0227">
              <w:rPr>
                <w:rFonts w:eastAsia="Times New Roman" w:cs="Times New Roman"/>
                <w:sz w:val="16"/>
                <w:szCs w:val="16"/>
                <w:u w:val="single"/>
                <w:lang w:val="en-US" w:eastAsia="pt-BR"/>
              </w:rPr>
              <w:t>Human Tumor Xenograft Models</w:t>
            </w:r>
            <w:r w:rsidRPr="001A0227">
              <w:rPr>
                <w:rFonts w:eastAsia="Times New Roman" w:cs="Times New Roman"/>
                <w:sz w:val="16"/>
                <w:szCs w:val="16"/>
                <w:u w:val="single"/>
                <w:lang w:val="en-US" w:eastAsia="pt-BR"/>
              </w:rPr>
              <w:br/>
              <w:t>intravenous administration</w:t>
            </w:r>
            <w:r w:rsidRPr="001A0227">
              <w:rPr>
                <w:rFonts w:eastAsia="Times New Roman" w:cs="Times New Roman"/>
                <w:sz w:val="16"/>
                <w:szCs w:val="16"/>
                <w:lang w:val="en-US" w:eastAsia="pt-BR"/>
              </w:rPr>
              <w:br/>
              <w:t>CAL-27 120 mg/kg: -36.5 regression</w:t>
            </w:r>
          </w:p>
          <w:p w14:paraId="0F92DD19" w14:textId="77777777" w:rsidR="00CC6A25" w:rsidRPr="001A0227" w:rsidRDefault="00CC6A25" w:rsidP="00C173A4">
            <w:pPr>
              <w:jc w:val="center"/>
              <w:rPr>
                <w:rFonts w:eastAsia="Times New Roman" w:cs="Times New Roman"/>
                <w:sz w:val="16"/>
                <w:szCs w:val="16"/>
                <w:lang w:val="en-US" w:eastAsia="pt-BR"/>
              </w:rPr>
            </w:pPr>
            <w:r w:rsidRPr="001A0227">
              <w:rPr>
                <w:rFonts w:eastAsia="Times New Roman" w:cs="Times New Roman"/>
                <w:sz w:val="16"/>
                <w:szCs w:val="16"/>
                <w:lang w:val="en-US" w:eastAsia="pt-BR"/>
              </w:rPr>
              <w:t>HepG2 120 mg/kg: -21.3 regression</w:t>
            </w:r>
          </w:p>
          <w:p w14:paraId="1038C8E6" w14:textId="77777777" w:rsidR="00CC6A25" w:rsidRPr="001A0227" w:rsidRDefault="00CC6A25" w:rsidP="00C173A4">
            <w:pPr>
              <w:jc w:val="center"/>
              <w:rPr>
                <w:rFonts w:eastAsia="Times New Roman" w:cs="Times New Roman"/>
                <w:sz w:val="16"/>
                <w:szCs w:val="16"/>
                <w:lang w:val="en-US" w:eastAsia="pt-BR"/>
              </w:rPr>
            </w:pPr>
            <w:r w:rsidRPr="001A0227">
              <w:rPr>
                <w:rFonts w:eastAsia="Times New Roman" w:cs="Times New Roman"/>
                <w:sz w:val="16"/>
                <w:szCs w:val="16"/>
                <w:lang w:val="en-US" w:eastAsia="pt-BR"/>
              </w:rPr>
              <w:t>MDA-MB468 120 mg/kg: -13,7 regression</w:t>
            </w:r>
          </w:p>
          <w:p w14:paraId="6D7FD799" w14:textId="77777777" w:rsidR="00CC6A25" w:rsidRPr="001A0227" w:rsidRDefault="00CC6A25" w:rsidP="00C173A4">
            <w:pPr>
              <w:jc w:val="center"/>
              <w:rPr>
                <w:rFonts w:eastAsia="Times New Roman" w:cs="Times New Roman"/>
                <w:sz w:val="16"/>
                <w:szCs w:val="16"/>
                <w:lang w:val="en-US" w:eastAsia="pt-BR"/>
              </w:rPr>
            </w:pPr>
          </w:p>
          <w:p w14:paraId="5C7F03B0" w14:textId="77777777" w:rsidR="00CC6A25" w:rsidRPr="001A0227" w:rsidRDefault="00CC6A25" w:rsidP="00C173A4">
            <w:pPr>
              <w:jc w:val="center"/>
              <w:rPr>
                <w:rFonts w:eastAsia="Times New Roman" w:cs="Times New Roman"/>
                <w:sz w:val="16"/>
                <w:szCs w:val="16"/>
                <w:u w:val="single"/>
                <w:lang w:val="en-US" w:eastAsia="pt-BR"/>
              </w:rPr>
            </w:pPr>
            <w:r w:rsidRPr="001A0227">
              <w:rPr>
                <w:rFonts w:eastAsia="Times New Roman" w:cs="Times New Roman"/>
                <w:sz w:val="16"/>
                <w:szCs w:val="16"/>
                <w:u w:val="single"/>
                <w:lang w:val="en-US" w:eastAsia="pt-BR"/>
              </w:rPr>
              <w:t>Protein expression</w:t>
            </w:r>
          </w:p>
          <w:p w14:paraId="0FBD6190" w14:textId="77777777" w:rsidR="00CC6A25" w:rsidRPr="001A0227" w:rsidRDefault="00CC6A25" w:rsidP="00C173A4">
            <w:pPr>
              <w:jc w:val="center"/>
              <w:rPr>
                <w:rFonts w:eastAsia="Times New Roman" w:cs="Times New Roman"/>
                <w:sz w:val="16"/>
                <w:szCs w:val="16"/>
                <w:lang w:val="en-US" w:eastAsia="pt-BR"/>
              </w:rPr>
            </w:pPr>
            <w:r w:rsidRPr="00327221">
              <w:rPr>
                <w:rFonts w:eastAsia="Times New Roman" w:cs="Times New Roman"/>
                <w:sz w:val="16"/>
                <w:szCs w:val="16"/>
                <w:lang w:val="en-US" w:eastAsia="pt-BR"/>
              </w:rPr>
              <w:sym w:font="Symbol" w:char="F0AD"/>
            </w:r>
            <w:r w:rsidRPr="001A0227">
              <w:rPr>
                <w:rFonts w:eastAsia="Times New Roman" w:cs="Times New Roman"/>
                <w:sz w:val="16"/>
                <w:szCs w:val="16"/>
                <w:lang w:val="en-US" w:eastAsia="pt-BR"/>
              </w:rPr>
              <w:t xml:space="preserve"> acetylated H3 histone</w:t>
            </w:r>
          </w:p>
          <w:p w14:paraId="6F5496FE" w14:textId="77777777" w:rsidR="00CC6A25" w:rsidRPr="001A0227" w:rsidRDefault="00CC6A25" w:rsidP="00C173A4">
            <w:pPr>
              <w:jc w:val="center"/>
              <w:rPr>
                <w:rFonts w:eastAsia="Times New Roman" w:cs="Times New Roman"/>
                <w:sz w:val="16"/>
                <w:szCs w:val="16"/>
                <w:lang w:val="en-US" w:eastAsia="pt-BR"/>
              </w:rPr>
            </w:pPr>
            <w:r w:rsidRPr="00327221">
              <w:rPr>
                <w:rFonts w:eastAsia="Times New Roman" w:cs="Times New Roman"/>
                <w:sz w:val="16"/>
                <w:szCs w:val="16"/>
                <w:lang w:val="en-US" w:eastAsia="pt-BR"/>
              </w:rPr>
              <w:sym w:font="Symbol" w:char="F0AF"/>
            </w:r>
            <w:r w:rsidRPr="001A0227">
              <w:rPr>
                <w:rFonts w:eastAsia="Times New Roman" w:cs="Times New Roman"/>
                <w:sz w:val="16"/>
                <w:szCs w:val="16"/>
                <w:lang w:val="en-US" w:eastAsia="pt-BR"/>
              </w:rPr>
              <w:t xml:space="preserve"> phosphorylated EGFR</w:t>
            </w:r>
          </w:p>
          <w:p w14:paraId="1B318BA2"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val="en-US" w:eastAsia="pt-BR"/>
              </w:rPr>
              <w:sym w:font="Symbol" w:char="F0AF"/>
            </w:r>
            <w:r w:rsidRPr="00327221">
              <w:rPr>
                <w:rFonts w:eastAsia="Times New Roman" w:cs="Times New Roman"/>
                <w:sz w:val="16"/>
                <w:szCs w:val="16"/>
                <w:lang w:eastAsia="pt-BR"/>
              </w:rPr>
              <w:t xml:space="preserve"> phosphorylated HER2</w:t>
            </w:r>
          </w:p>
        </w:tc>
        <w:tc>
          <w:tcPr>
            <w:tcW w:w="721" w:type="dxa"/>
            <w:noWrap/>
            <w:vAlign w:val="center"/>
            <w:hideMark/>
          </w:tcPr>
          <w:p w14:paraId="56C674FB" w14:textId="0E796BAE"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{"citationItems":[{"id":"ITEM-1","itemData":{"DOI":"10.1021/jm901453q","ISSN":"0022-2623","PMID":"20143778","abstract":"By incorporating histone deacetylase (HDAC) inhibitory functionality into the pharmacophore of the epidermal growth factor receptor (EGFR) and human epidermal growth factor receptor 2 (HER2) inhibitors, we synthesized a novel series of compounds with potent, multiacting HDAC, EGFR, and HER2 inhibition and identified 7-(4-(3-ethynylphenylamino)-7-methoxyquinazolin-6-yloxy)-N-hydroxyheptanamide 8 (CUDC-101) as a drug candidate, which is now in clinical development. 8 displays potent in vitro inhibitory activity against HDAC, EGFR, and HER2 with an IC(50) of 4.4, 2.4, and 15.7 nM, respectively. In most tumor cell lines tested, 8 exhibits efficient antiproliferative activity with greater potency than vorinostat (SAHA), erlotinib, lapatinib, and combinations of vorinostat/erlotinib and vorinostat/lapatinib. In vivo, 8 promotes tumor regression or inhibition in various cancer xenograft models including nonsmall cell lung cancer (NSCLC), liver, breast, head and neck, colon, and pancreatic cancers. These results suggest that a single compound that simultaneously inhibits HDAC, EGFR, and HER2 may offer greater therapeutic benefits in cancer over single-acting agents through the interference with multiple pathways and potential synergy among HDAC and EGFR/HER2 inhibitors.","author":[{"dropping-particle":"","family":"Cai","given":"Xiong","non-dropping-particle":"","parse-names":false,"suffix":""},{"dropping-particle":"","family":"Zhai","given":"Hai-Xiao","non-dropping-particle":"","parse-names":false,"suffix":""},{"dropping-particle":"","family":"Wang","given":"Jing","non-dropping-particle":"","parse-names":false,"suffix":""},{"dropping-particle":"","family":"Forrester","given":"Jeffrey","non-dropping-particle":"","parse-names":false,"suffix":""},{"dropping-particle":"","family":"Qu","given":"Hui","non-dropping-particle":"","parse-names":false,"suffix":""},{"dropping-particle":"","family":"Yin","given":"Ling","non-dropping-particle":"","parse-names":false,"suffix":""},{"dropping-particle":"","family":"Lai","given":"Cheng-Jung","non-dropping-particle":"","parse-names":false,"suffix":""},{"dropping-particle":"","family":"Bao","given":"Rudi","non-dropping-particle":"","parse-names":false,"suffix":""},{"dropping-particle":"","family":"Qian","given":"Changgeng","non-dropping-particle":"","parse-names":false,"suffix":""}],"container-title":"Journal of Medicinal Chemistry","id":"ITEM-1","issue":"5","issued":{"date-parts":[["2010","3"]]},"page":"2000-2009","title":"Discovery of 7-(4-(3-Ethynylphenylamino)-7-methoxyquinazolin-6-yloxy)- &lt;i&gt;N&lt;/i&gt; -hydroxyheptanamide (CUDC-101) as a Potent Multi-Acting HDAC, EGFR, and HER2 Inhibitor for the Treatment of Cancer","type":"article-journal","volume":"53"},"uris":["http://www.mendeley.com/documents/?uuid=bbeb63ad-fa9d-4329-a628-b36c15e774e5"]}],"mendeley":{"formattedCitation":"[3]","plainTextFormattedCitation":"[3]","previouslyFormattedCitation":"[3]"},"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[3]</w:t>
            </w:r>
            <w:r w:rsidRPr="00327221">
              <w:rPr>
                <w:rFonts w:eastAsia="Times New Roman" w:cs="Times New Roman"/>
                <w:sz w:val="16"/>
                <w:szCs w:val="16"/>
                <w:lang w:eastAsia="pt-BR"/>
              </w:rPr>
              <w:fldChar w:fldCharType="end"/>
            </w:r>
          </w:p>
        </w:tc>
      </w:tr>
      <w:tr w:rsidR="00327221" w:rsidRPr="001A0227" w14:paraId="0D1E81D2" w14:textId="77777777" w:rsidTr="00C173A4">
        <w:trPr>
          <w:trHeight w:val="1054"/>
        </w:trPr>
        <w:tc>
          <w:tcPr>
            <w:tcW w:w="1148" w:type="dxa"/>
            <w:noWrap/>
            <w:vAlign w:val="center"/>
            <w:hideMark/>
          </w:tcPr>
          <w:p w14:paraId="2CF4D62C" w14:textId="77777777" w:rsidR="00CC6A25" w:rsidRPr="00327221" w:rsidRDefault="00CC6A25" w:rsidP="00C173A4">
            <w:pPr>
              <w:jc w:val="center"/>
              <w:rPr>
                <w:rFonts w:eastAsia="Times New Roman" w:cs="Times New Roman"/>
                <w:b/>
                <w:bCs/>
                <w:sz w:val="16"/>
                <w:szCs w:val="16"/>
                <w:lang w:eastAsia="pt-BR"/>
              </w:rPr>
            </w:pPr>
            <w:r w:rsidRPr="00327221">
              <w:rPr>
                <w:rFonts w:eastAsia="Times New Roman" w:cs="Times New Roman"/>
                <w:b/>
                <w:bCs/>
                <w:sz w:val="16"/>
                <w:szCs w:val="16"/>
                <w:lang w:eastAsia="pt-BR"/>
              </w:rPr>
              <w:t>4</w:t>
            </w:r>
          </w:p>
        </w:tc>
        <w:tc>
          <w:tcPr>
            <w:tcW w:w="1876" w:type="dxa"/>
            <w:vAlign w:val="center"/>
          </w:tcPr>
          <w:p w14:paraId="47C90E7B"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EGFR: 1.2 μM</w:t>
            </w:r>
            <w:r w:rsidRPr="00327221">
              <w:rPr>
                <w:rFonts w:eastAsia="Times New Roman" w:cs="Times New Roman"/>
                <w:sz w:val="16"/>
                <w:szCs w:val="16"/>
                <w:lang w:eastAsia="pt-BR"/>
              </w:rPr>
              <w:br/>
              <w:t>HER2: 3.4 μM</w:t>
            </w:r>
          </w:p>
        </w:tc>
        <w:tc>
          <w:tcPr>
            <w:tcW w:w="1875" w:type="dxa"/>
            <w:vAlign w:val="center"/>
            <w:hideMark/>
          </w:tcPr>
          <w:p w14:paraId="073D5CE1"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HDAC: 34 nM</w:t>
            </w:r>
            <w:r w:rsidRPr="00327221">
              <w:rPr>
                <w:rFonts w:eastAsia="Times New Roman" w:cs="Times New Roman"/>
                <w:sz w:val="16"/>
                <w:szCs w:val="16"/>
                <w:lang w:eastAsia="pt-BR"/>
              </w:rPr>
              <w:br/>
              <w:t>HDAC3: 15 nM</w:t>
            </w:r>
          </w:p>
          <w:p w14:paraId="5820CF32"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HDAC8: 0.59 μM</w:t>
            </w:r>
          </w:p>
          <w:p w14:paraId="7DB9987D"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HDAC1: 6.5 nM</w:t>
            </w:r>
            <w:r w:rsidRPr="00327221">
              <w:rPr>
                <w:rFonts w:eastAsia="Times New Roman" w:cs="Times New Roman"/>
                <w:sz w:val="16"/>
                <w:szCs w:val="16"/>
                <w:lang w:eastAsia="pt-BR"/>
              </w:rPr>
              <w:br/>
              <w:t>HDAC6: 7.3 nM</w:t>
            </w:r>
          </w:p>
          <w:p w14:paraId="541BDFC1" w14:textId="77777777" w:rsidR="00CC6A25" w:rsidRPr="00327221" w:rsidRDefault="00CC6A25" w:rsidP="00C173A4">
            <w:pPr>
              <w:jc w:val="center"/>
              <w:rPr>
                <w:rFonts w:eastAsia="Times New Roman" w:cs="Times New Roman"/>
                <w:sz w:val="16"/>
                <w:szCs w:val="16"/>
                <w:lang w:eastAsia="pt-BR"/>
              </w:rPr>
            </w:pPr>
          </w:p>
        </w:tc>
        <w:tc>
          <w:tcPr>
            <w:tcW w:w="1875" w:type="dxa"/>
            <w:vAlign w:val="center"/>
            <w:hideMark/>
          </w:tcPr>
          <w:p w14:paraId="4C63E221"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Cal27: 0.16 μM</w:t>
            </w:r>
          </w:p>
          <w:p w14:paraId="2EE6DEDC"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SKBR3: 0.19 μM</w:t>
            </w:r>
          </w:p>
          <w:p w14:paraId="6A0073B6"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A549: 0.24 μM</w:t>
            </w:r>
          </w:p>
          <w:p w14:paraId="2E640C7F"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A431: 0.26 μM</w:t>
            </w:r>
          </w:p>
          <w:p w14:paraId="4F4035E2"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HeLa: 0.5 μM</w:t>
            </w:r>
          </w:p>
          <w:p w14:paraId="6D5FFF75"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SKOV3: 0.56 μM</w:t>
            </w:r>
          </w:p>
        </w:tc>
        <w:tc>
          <w:tcPr>
            <w:tcW w:w="2601" w:type="dxa"/>
            <w:noWrap/>
            <w:vAlign w:val="center"/>
            <w:hideMark/>
          </w:tcPr>
          <w:p w14:paraId="16D81BF9"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w:t>
            </w:r>
          </w:p>
        </w:tc>
        <w:tc>
          <w:tcPr>
            <w:tcW w:w="721" w:type="dxa"/>
            <w:noWrap/>
            <w:vAlign w:val="center"/>
            <w:hideMark/>
          </w:tcPr>
          <w:p w14:paraId="7BB5EBA8" w14:textId="2C54246F" w:rsidR="00CC6A25" w:rsidRPr="00327221" w:rsidRDefault="00CC6A25" w:rsidP="00C173A4">
            <w:pPr>
              <w:jc w:val="center"/>
              <w:rPr>
                <w:rFonts w:eastAsia="Times New Roman" w:cs="Times New Roman"/>
                <w:sz w:val="16"/>
                <w:szCs w:val="16"/>
                <w:lang w:val="en-US"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{"citationItems":[{"id":"ITEM-1","itemData":{"DOI":"10.1039/c2md00317a","ISSN":"20402503","abstract":"The regulation of chromatin structure and, therefore, transcriptional activity of histone proteins by reversible lysine acetylation is an important posttranslational modification. Inhibitors of histone deacetylase (HDAC) are considered as promising new anti-neoplastic drugs. The hydroxamic acid SAHA e.g. is currently used in the treatment of advanced primary cutaneous T-cell lymphoma. The EGFR protein tyrosine kinase inhibitor erlotinib is a prominent drug in cancer chemotherapy and currently approved for treatment of non-small cell lung cancer. In this report, we present a novel strategy for cancer drug development by a combination of EGFR/HER2 kinase and HDAC inhibitory activity in one molecule. By combining two distinct pharmacological properties in one molecule, we expect a broader activity spectrum and less likelihood of drug resistance in cancer patients. The combination led to substances with both HDAC inhibitory properties and EGFR as well as HER2 kinase inhibitory activities. © The Royal Society of Chemistry 2012.","author":[{"dropping-particle":"","family":"Beckers","given":"Thomas","non-dropping-particle":"","parse-names":false,"suffix":""},{"dropping-particle":"","family":"Mahboobi","given":"Siavosh","non-dropping-particle":"","parse-names":false,"suffix":""},{"dropping-particle":"","family":"Sellmer","given":"Andreas","non-dropping-particle":"","parse-names":false,"suffix":""},{"dropping-particle":"","family":"Winkler","given":"Matthias","non-dropping-particle":"","parse-names":false,"suffix":""},{"dropping-particle":"","family":"Eichhorn","given":"Emerich","non-dropping-particle":"","parse-names":false,"suffix":""},{"dropping-particle":"","family":"Pongratz","given":"Herwig","non-dropping-particle":"","parse-names":false,"suffix":""},{"dropping-particle":"","family":"Maier","given":"Thomas","non-dropping-particle":"","parse-names":false,"suffix":""},{"dropping-particle":"","family":"Ciossek","given":"Thomas","non-dropping-particle":"","parse-names":false,"suffix":""},{"dropping-particle":"","family":"Baer","given":"Thomas","non-dropping-particle":"","parse-names":false,"suffix":""},{"dropping-particle":"","family":"Kelter","given":"Gerhard","non-dropping-particle":"","parse-names":false,"suffix":""},{"dropping-particle":"","family":"Fiebig","given":"Heinz Herbert","non-dropping-particle":"","parse-names":false,"suffix":""},{"dropping-particle":"","family":"Schmidt","given":"Mathias","non-dropping-particle":"","parse-names":false,"suffix":""}],"container-title":"MedChemComm","id":"ITEM-1","issue":"7","issued":{"date-parts":[["2012"]]},"page":"829-835","title":"Chimerically designed HDAC- and tyrosine kinase inhibitors. A series of erlotinib hybrids as dual-selective inhibitors of EGFR, HER2 and histone deacetylases","type":"article-journal","volume":"3"},"uris":["http://www.mendeley.com/documents/?uuid=949737c0-b8e3-40b5-aaf6-60ac4cd0ebd9"]}],"mendeley":{"formattedCitation":"[4]","plainTextFormattedCitation":"[4]","previouslyFormattedCitation":"[4]"},"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val="en-US" w:eastAsia="pt-BR"/>
              </w:rPr>
              <w:t>[4]</w:t>
            </w:r>
            <w:r w:rsidRPr="00327221">
              <w:rPr>
                <w:rFonts w:eastAsia="Times New Roman" w:cs="Times New Roman"/>
                <w:sz w:val="16"/>
                <w:szCs w:val="16"/>
                <w:lang w:eastAsia="pt-BR"/>
              </w:rPr>
              <w:fldChar w:fldCharType="end"/>
            </w:r>
          </w:p>
        </w:tc>
      </w:tr>
      <w:tr w:rsidR="00327221" w:rsidRPr="00327221" w14:paraId="508867E4" w14:textId="77777777" w:rsidTr="00C173A4">
        <w:trPr>
          <w:trHeight w:val="743"/>
        </w:trPr>
        <w:tc>
          <w:tcPr>
            <w:tcW w:w="1148" w:type="dxa"/>
            <w:noWrap/>
            <w:vAlign w:val="center"/>
            <w:hideMark/>
          </w:tcPr>
          <w:p w14:paraId="66671D71" w14:textId="77777777" w:rsidR="00CC6A25" w:rsidRPr="00327221" w:rsidRDefault="00CC6A25" w:rsidP="00C173A4">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5</w:t>
            </w:r>
          </w:p>
        </w:tc>
        <w:tc>
          <w:tcPr>
            <w:tcW w:w="1876" w:type="dxa"/>
            <w:vAlign w:val="center"/>
          </w:tcPr>
          <w:p w14:paraId="1CE1752F" w14:textId="77777777" w:rsidR="00CC6A25" w:rsidRPr="00327221" w:rsidRDefault="00CC6A25" w:rsidP="00C173A4">
            <w:pPr>
              <w:jc w:val="center"/>
              <w:rPr>
                <w:rFonts w:eastAsia="Times New Roman" w:cs="Times New Roman"/>
                <w:sz w:val="16"/>
                <w:szCs w:val="16"/>
                <w:lang w:val="en-US" w:eastAsia="pt-BR"/>
              </w:rPr>
            </w:pPr>
            <w:r w:rsidRPr="00327221">
              <w:rPr>
                <w:rFonts w:eastAsia="Times New Roman" w:cs="Times New Roman"/>
                <w:sz w:val="16"/>
                <w:szCs w:val="16"/>
                <w:lang w:val="en-US" w:eastAsia="pt-BR"/>
              </w:rPr>
              <w:t>EGFR: 63.6%</w:t>
            </w:r>
          </w:p>
          <w:p w14:paraId="10594C97" w14:textId="77777777" w:rsidR="00CC6A25" w:rsidRPr="00327221" w:rsidRDefault="00CC6A25" w:rsidP="00C173A4">
            <w:pPr>
              <w:jc w:val="center"/>
              <w:rPr>
                <w:rFonts w:eastAsia="Times New Roman" w:cs="Times New Roman"/>
                <w:sz w:val="16"/>
                <w:szCs w:val="16"/>
                <w:lang w:val="en-US" w:eastAsia="pt-BR"/>
              </w:rPr>
            </w:pPr>
            <w:r w:rsidRPr="00327221">
              <w:rPr>
                <w:rFonts w:eastAsia="Times New Roman" w:cs="Times New Roman"/>
                <w:sz w:val="16"/>
                <w:szCs w:val="16"/>
                <w:lang w:val="en-US" w:eastAsia="pt-BR"/>
              </w:rPr>
              <w:t xml:space="preserve">at 10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g/mL</w:t>
            </w:r>
            <w:r w:rsidRPr="00327221">
              <w:rPr>
                <w:rFonts w:eastAsia="Times New Roman" w:cs="Times New Roman"/>
                <w:sz w:val="16"/>
                <w:szCs w:val="16"/>
                <w:lang w:val="en-US" w:eastAsia="pt-BR"/>
              </w:rPr>
              <w:br/>
              <w:t>HER2: 74%</w:t>
            </w:r>
          </w:p>
          <w:p w14:paraId="4CDBFF64" w14:textId="77777777" w:rsidR="00CC6A25" w:rsidRPr="00327221" w:rsidRDefault="00CC6A25" w:rsidP="00C173A4">
            <w:pPr>
              <w:jc w:val="center"/>
              <w:rPr>
                <w:rFonts w:eastAsia="Times New Roman" w:cs="Times New Roman"/>
                <w:sz w:val="16"/>
                <w:szCs w:val="16"/>
                <w:lang w:val="en-US" w:eastAsia="pt-BR"/>
              </w:rPr>
            </w:pPr>
            <w:r w:rsidRPr="00327221">
              <w:rPr>
                <w:rFonts w:eastAsia="Times New Roman" w:cs="Times New Roman"/>
                <w:sz w:val="16"/>
                <w:szCs w:val="16"/>
                <w:lang w:val="en-US" w:eastAsia="pt-BR"/>
              </w:rPr>
              <w:t xml:space="preserve">at 10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g/mL</w:t>
            </w:r>
          </w:p>
        </w:tc>
        <w:tc>
          <w:tcPr>
            <w:tcW w:w="1875" w:type="dxa"/>
            <w:vAlign w:val="center"/>
            <w:hideMark/>
          </w:tcPr>
          <w:p w14:paraId="2EE1848F" w14:textId="77777777" w:rsidR="00CC6A25" w:rsidRPr="00327221" w:rsidRDefault="00CC6A25" w:rsidP="00C173A4">
            <w:pPr>
              <w:jc w:val="center"/>
              <w:rPr>
                <w:rFonts w:eastAsia="Times New Roman" w:cs="Times New Roman"/>
                <w:sz w:val="16"/>
                <w:szCs w:val="16"/>
                <w:lang w:val="en-US" w:eastAsia="pt-BR"/>
              </w:rPr>
            </w:pPr>
            <w:r w:rsidRPr="00327221">
              <w:rPr>
                <w:rFonts w:eastAsia="Times New Roman" w:cs="Times New Roman"/>
                <w:sz w:val="16"/>
                <w:szCs w:val="16"/>
                <w:lang w:val="en-US" w:eastAsia="pt-BR"/>
              </w:rPr>
              <w:t xml:space="preserve">HDAC6: 1.66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 xml:space="preserve">M </w:t>
            </w:r>
            <w:r w:rsidRPr="00327221">
              <w:rPr>
                <w:rFonts w:eastAsia="Times New Roman" w:cs="Times New Roman"/>
                <w:sz w:val="16"/>
                <w:szCs w:val="16"/>
                <w:lang w:val="en-US" w:eastAsia="pt-BR"/>
              </w:rPr>
              <w:br/>
              <w:t xml:space="preserve">HDAC3: 2.38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M</w:t>
            </w:r>
            <w:r w:rsidRPr="00327221">
              <w:rPr>
                <w:rFonts w:eastAsia="Times New Roman" w:cs="Times New Roman"/>
                <w:sz w:val="16"/>
                <w:szCs w:val="16"/>
                <w:lang w:val="en-US" w:eastAsia="pt-BR"/>
              </w:rPr>
              <w:br/>
              <w:t xml:space="preserve">HDAC1: 5.57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M</w:t>
            </w:r>
          </w:p>
        </w:tc>
        <w:tc>
          <w:tcPr>
            <w:tcW w:w="1875" w:type="dxa"/>
            <w:noWrap/>
            <w:vAlign w:val="center"/>
            <w:hideMark/>
          </w:tcPr>
          <w:p w14:paraId="1CA724A3" w14:textId="77777777" w:rsidR="00CC6A25" w:rsidRPr="00327221" w:rsidRDefault="00CC6A25" w:rsidP="00C173A4">
            <w:pPr>
              <w:jc w:val="center"/>
              <w:rPr>
                <w:rFonts w:eastAsia="Times New Roman" w:cs="Times New Roman"/>
                <w:sz w:val="16"/>
                <w:szCs w:val="16"/>
                <w:lang w:val="en-US" w:eastAsia="pt-BR"/>
              </w:rPr>
            </w:pPr>
            <w:r w:rsidRPr="00327221">
              <w:rPr>
                <w:rFonts w:eastAsia="Times New Roman" w:cs="Times New Roman"/>
                <w:sz w:val="16"/>
                <w:szCs w:val="16"/>
                <w:lang w:val="en-US" w:eastAsia="pt-BR"/>
              </w:rPr>
              <w:t>-</w:t>
            </w:r>
          </w:p>
        </w:tc>
        <w:tc>
          <w:tcPr>
            <w:tcW w:w="2601" w:type="dxa"/>
            <w:noWrap/>
            <w:vAlign w:val="center"/>
            <w:hideMark/>
          </w:tcPr>
          <w:p w14:paraId="53354E04" w14:textId="77777777" w:rsidR="00CC6A25" w:rsidRPr="00327221" w:rsidRDefault="00CC6A25" w:rsidP="00C173A4">
            <w:pPr>
              <w:jc w:val="center"/>
              <w:rPr>
                <w:rFonts w:eastAsia="Times New Roman" w:cs="Times New Roman"/>
                <w:sz w:val="16"/>
                <w:szCs w:val="16"/>
                <w:lang w:val="en-US" w:eastAsia="pt-BR"/>
              </w:rPr>
            </w:pPr>
            <w:r w:rsidRPr="00327221">
              <w:rPr>
                <w:rFonts w:eastAsia="Times New Roman" w:cs="Times New Roman"/>
                <w:sz w:val="16"/>
                <w:szCs w:val="16"/>
                <w:lang w:val="en-US" w:eastAsia="pt-BR"/>
              </w:rPr>
              <w:t>-</w:t>
            </w:r>
          </w:p>
        </w:tc>
        <w:tc>
          <w:tcPr>
            <w:tcW w:w="721" w:type="dxa"/>
            <w:noWrap/>
            <w:vAlign w:val="center"/>
            <w:hideMark/>
          </w:tcPr>
          <w:p w14:paraId="3EFED043" w14:textId="5DB7121C"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val="en-US" w:eastAsia="pt-BR"/>
              </w:rPr>
              <w:instrText>ADDIN CSL_CITATION {"citationItems":[{"id":"ITEM-1","itemData":{"DOI":"10.3390/molecules18066491","ISSN":"14203049","PMID":"23736786","abstract":"Over the years, the development of targeted medicines has made significant achievements. As a typical example, receptor tyrosine kinases (RTK) inhibitors have become important chemotherapy drugs for a variety of cancers. However, the effectiveness of these agents is always hindered by poor response rates and acquired drug resistance. In order to overcome these limitations, several dual-targeted inhibitors with quinazoline core were designed and synthesized. Though these compounds can simultaneously inhibit histone deacetylases (HDAC) as well as RTK, the structure-activity relationship (SAR) is still not clear enough. To further explore this type of dual-targeted inhibitors, a new class of quinazoline derivatives were designed and synthesized. Their activity evaluations include in vitro inhibitory activity of HDAC, epidermal growth factor receptor (EGFR) and human epidermal growth factor receptor 2 (HER2). The SAR study indicated that the introduction of polar group such as hydroxamate on the 4-position of the quinazoline core is more likely to provide a potent HDACi/HER2i hybrid rather than HDACi/EGFRi molecule. © 2013 by the authors.","author":[{"dropping-particle":"","family":"Zhang","given":"Xuan","non-dropping-particle":"","parse-names":false,"suffix":""},{"dropping-particle":"","family":"Su","given":"Mingbo","non-dropping-particle":"","parse-names":false,"suffix":""},{"dropping-particle":"","family":"Chen","given":"Yi","non-dropping-particle":"","parse-names":false,"suffix":""},{"dropping-particle":"","family":"Li","given":"Jia","non-dropping-particle":"","parse-names":false,"suffix":""},{"dropping-particle":"","family":"Lu","given":"Wei","non-dropping-particle":"","parse-names":false,"suffix":""}],"container-title":"Molecules","id":"ITEM-1","issue":"6","issued":{"date-parts":[["2013"]]},"page":"6491-6503","title":"The design and synthesis of a new class of RTK/HDAC dual-targeted inhibitors","type":"article-journal","volume":"18"},"uris":["http://www.mendeley.com/documents/?uuid=612b0912-35a7-42f5-9f0a-e87c24870188"]}],"mendeley":{"formattedCitation":"[5]","plainTextFormattedCitation":"[5]","previouslyFormattedCitation":"[5]"},"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[5]</w:t>
            </w:r>
            <w:r w:rsidRPr="00327221">
              <w:rPr>
                <w:rFonts w:eastAsia="Times New Roman" w:cs="Times New Roman"/>
                <w:sz w:val="16"/>
                <w:szCs w:val="16"/>
                <w:lang w:eastAsia="pt-BR"/>
              </w:rPr>
              <w:fldChar w:fldCharType="end"/>
            </w:r>
          </w:p>
        </w:tc>
      </w:tr>
      <w:tr w:rsidR="00327221" w:rsidRPr="00327221" w14:paraId="59B0DF9D" w14:textId="77777777" w:rsidTr="00C173A4">
        <w:trPr>
          <w:trHeight w:val="845"/>
        </w:trPr>
        <w:tc>
          <w:tcPr>
            <w:tcW w:w="1148" w:type="dxa"/>
            <w:noWrap/>
            <w:vAlign w:val="center"/>
            <w:hideMark/>
          </w:tcPr>
          <w:p w14:paraId="1C066F98" w14:textId="77777777" w:rsidR="00CC6A25" w:rsidRPr="00327221" w:rsidRDefault="00CC6A25" w:rsidP="00C173A4">
            <w:pPr>
              <w:jc w:val="center"/>
              <w:rPr>
                <w:rFonts w:eastAsia="Times New Roman" w:cs="Times New Roman"/>
                <w:b/>
                <w:bCs/>
                <w:sz w:val="16"/>
                <w:szCs w:val="16"/>
                <w:lang w:eastAsia="pt-BR"/>
              </w:rPr>
            </w:pPr>
            <w:r w:rsidRPr="00327221">
              <w:rPr>
                <w:rFonts w:eastAsia="Times New Roman" w:cs="Times New Roman"/>
                <w:b/>
                <w:bCs/>
                <w:sz w:val="16"/>
                <w:szCs w:val="16"/>
                <w:lang w:eastAsia="pt-BR"/>
              </w:rPr>
              <w:t>6</w:t>
            </w:r>
          </w:p>
        </w:tc>
        <w:tc>
          <w:tcPr>
            <w:tcW w:w="1876" w:type="dxa"/>
            <w:vAlign w:val="center"/>
          </w:tcPr>
          <w:p w14:paraId="3DF3E4EC"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EGFR: 0.69 nM</w:t>
            </w:r>
            <w:r w:rsidRPr="00327221">
              <w:rPr>
                <w:rFonts w:eastAsia="Times New Roman" w:cs="Times New Roman"/>
                <w:sz w:val="16"/>
                <w:szCs w:val="16"/>
                <w:lang w:eastAsia="pt-BR"/>
              </w:rPr>
              <w:br/>
              <w:t>HER-2: 176.7 nM</w:t>
            </w:r>
          </w:p>
        </w:tc>
        <w:tc>
          <w:tcPr>
            <w:tcW w:w="1875" w:type="dxa"/>
            <w:vAlign w:val="center"/>
            <w:hideMark/>
          </w:tcPr>
          <w:p w14:paraId="50A20F3F"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HDAC1: 0.65 nM</w:t>
            </w:r>
            <w:r w:rsidRPr="00327221">
              <w:rPr>
                <w:rFonts w:eastAsia="Times New Roman" w:cs="Times New Roman"/>
                <w:sz w:val="16"/>
                <w:szCs w:val="16"/>
                <w:lang w:eastAsia="pt-BR"/>
              </w:rPr>
              <w:br/>
              <w:t>HDAC6: 8.4 nM</w:t>
            </w:r>
          </w:p>
        </w:tc>
        <w:tc>
          <w:tcPr>
            <w:tcW w:w="1875" w:type="dxa"/>
            <w:vAlign w:val="center"/>
            <w:hideMark/>
          </w:tcPr>
          <w:p w14:paraId="742FB1BC"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A549: 0.51 µM</w:t>
            </w:r>
          </w:p>
          <w:p w14:paraId="64C26EEF"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SK-BR-3: 1.27 µM</w:t>
            </w:r>
          </w:p>
          <w:p w14:paraId="1226A78F"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A431: 1.95 µM</w:t>
            </w:r>
          </w:p>
          <w:p w14:paraId="6FF6DF87"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BT-474: 3.63 µM</w:t>
            </w:r>
          </w:p>
          <w:p w14:paraId="6CEA424A"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NCI-H1975: 8.76 µM</w:t>
            </w:r>
            <w:r w:rsidRPr="00327221">
              <w:rPr>
                <w:rFonts w:eastAsia="Times New Roman" w:cs="Times New Roman"/>
                <w:sz w:val="16"/>
                <w:szCs w:val="16"/>
                <w:lang w:eastAsia="pt-BR"/>
              </w:rPr>
              <w:br/>
            </w:r>
          </w:p>
        </w:tc>
        <w:tc>
          <w:tcPr>
            <w:tcW w:w="2601" w:type="dxa"/>
            <w:noWrap/>
            <w:vAlign w:val="center"/>
            <w:hideMark/>
          </w:tcPr>
          <w:p w14:paraId="71FE01A6"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w:t>
            </w:r>
          </w:p>
        </w:tc>
        <w:tc>
          <w:tcPr>
            <w:tcW w:w="721" w:type="dxa"/>
            <w:noWrap/>
            <w:vAlign w:val="center"/>
            <w:hideMark/>
          </w:tcPr>
          <w:p w14:paraId="38922562" w14:textId="4F2AD74A"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{"citationItems":[{"id":"ITEM-1","itemData":{"DOI":"10.1016/j.bmc.2016.10.006","ISSN":"14643391","PMID":"27769671","abstract":"By merging the critical pharmacophore of EGFR/HER2 and HDAC inhibitors into one compound, a novel series of EGFR, HER-2, and HDAC multitarget inhibitors were synthesized. Compounds 9a–l contained 4-anilinoquinazolines with C-6 triazole-linked long alkyl chains of hydroxamic acid and displayed excellent inhibition against these enzymes (compound 9d exhibited the best inhibitory potency on wild-type EGFR, HDAC1, and HDAC6 with IC50values 0.12 nM, 0.72 nM and 3.2 nM individually). Furthermore, compounds 9b and 9d potently inhibited proliferation of five human cancer cell lines (with IC50values between 0.49 and 8.76 μM). Further mechanistic study revealed that compound 9d also regulated the phosphorylation of EGFR and HER2 and histone H3 hyperacetylation on the cellular level and induced remarkable apoptosis in BT-474 cells. Therefore, our study suggested that a system network-based multi-target drug design strategy might provided an alternate drug design method, by taking into account the synergy effect of EGFR, HER-2 and HDAC.","author":[{"dropping-particle":"","family":"Ding","given":"Chao","non-dropping-particle":"","parse-names":false,"suffix":""},{"dropping-particle":"","family":"Chen","given":"Shaopeng","non-dropping-particle":"","parse-names":false,"suffix":""},{"dropping-particle":"","family":"Zhang","given":"Cunlong","non-dropping-particle":"","parse-names":false,"suffix":""},{"dropping-particle":"","family":"Hu","given":"Guangnan","non-dropping-particle":"","parse-names":false,"suffix":""},{"dropping-particle":"","family":"Zhang","given":"Wei","non-dropping-particle":"","parse-names":false,"suffix":""},{"dropping-particle":"","family":"Li","given":"Lulu","non-dropping-particle":"","parse-names":false,"suffix":""},{"dropping-particle":"","family":"Chen","given":"Yu Zong","non-dropping-particle":"","parse-names":false,"suffix":""},{"dropping-particle":"","family":"Tan","given":"Chunyan","non-dropping-particle":"","parse-names":false,"suffix":""},{"dropping-particle":"","family":"Jiang","given":"Yuyang","non-dropping-particle":"","parse-names":false,"suffix":""}],"container-title":"Bioorganic and Medicinal Chemistry","id":"ITEM-1","issue":"1","issued":{"date-parts":[["2017"]]},"page":"27-37","title":"Synthesis and investigation of novel 6-(1,2,3-triazol-4-yl)-4-aminoquinazolin derivatives possessing hydroxamic acid moiety for cancer therapy","type":"article-journal","volume":"25"},"uris":["http://www.mendeley.com/documents/?uuid=aa125a3e-a6c8-4fc9-adf7-73ba4b5497eb"]}],"mendeley":{"formattedCitation":"[6]","plainTextFormattedCitation":"[6]","previouslyFormattedCitation":"[6]"},"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[6]</w:t>
            </w:r>
            <w:r w:rsidRPr="00327221">
              <w:rPr>
                <w:rFonts w:eastAsia="Times New Roman" w:cs="Times New Roman"/>
                <w:sz w:val="16"/>
                <w:szCs w:val="16"/>
                <w:lang w:eastAsia="pt-BR"/>
              </w:rPr>
              <w:fldChar w:fldCharType="end"/>
            </w:r>
          </w:p>
        </w:tc>
      </w:tr>
      <w:tr w:rsidR="00327221" w:rsidRPr="00327221" w14:paraId="0E5A0655" w14:textId="77777777" w:rsidTr="00C173A4">
        <w:trPr>
          <w:trHeight w:val="730"/>
        </w:trPr>
        <w:tc>
          <w:tcPr>
            <w:tcW w:w="1148" w:type="dxa"/>
            <w:noWrap/>
            <w:vAlign w:val="center"/>
            <w:hideMark/>
          </w:tcPr>
          <w:p w14:paraId="717F8105" w14:textId="77777777" w:rsidR="00CC6A25" w:rsidRPr="00327221" w:rsidRDefault="00CC6A25" w:rsidP="00C173A4">
            <w:pPr>
              <w:jc w:val="center"/>
              <w:rPr>
                <w:rFonts w:eastAsia="Times New Roman" w:cs="Times New Roman"/>
                <w:b/>
                <w:bCs/>
                <w:sz w:val="16"/>
                <w:szCs w:val="16"/>
                <w:lang w:eastAsia="pt-BR"/>
              </w:rPr>
            </w:pPr>
            <w:r w:rsidRPr="00327221">
              <w:rPr>
                <w:rFonts w:eastAsia="Times New Roman" w:cs="Times New Roman"/>
                <w:b/>
                <w:bCs/>
                <w:sz w:val="16"/>
                <w:szCs w:val="16"/>
                <w:lang w:eastAsia="pt-BR"/>
              </w:rPr>
              <w:t>7</w:t>
            </w:r>
          </w:p>
        </w:tc>
        <w:tc>
          <w:tcPr>
            <w:tcW w:w="1876" w:type="dxa"/>
            <w:vAlign w:val="center"/>
          </w:tcPr>
          <w:p w14:paraId="438587BD"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EGFR: 0.12 nM</w:t>
            </w:r>
            <w:r w:rsidRPr="00327221">
              <w:rPr>
                <w:rFonts w:eastAsia="Times New Roman" w:cs="Times New Roman"/>
                <w:sz w:val="16"/>
                <w:szCs w:val="16"/>
                <w:lang w:eastAsia="pt-BR"/>
              </w:rPr>
              <w:br/>
              <w:t>HER-2: 174.9 nM</w:t>
            </w:r>
          </w:p>
        </w:tc>
        <w:tc>
          <w:tcPr>
            <w:tcW w:w="1875" w:type="dxa"/>
            <w:vAlign w:val="center"/>
            <w:hideMark/>
          </w:tcPr>
          <w:p w14:paraId="74B53F4A"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HDAC1: 0.72 nM</w:t>
            </w:r>
            <w:r w:rsidRPr="00327221">
              <w:rPr>
                <w:rFonts w:eastAsia="Times New Roman" w:cs="Times New Roman"/>
                <w:sz w:val="16"/>
                <w:szCs w:val="16"/>
                <w:lang w:eastAsia="pt-BR"/>
              </w:rPr>
              <w:br/>
              <w:t>HDAC6: 3.2 nM</w:t>
            </w:r>
          </w:p>
        </w:tc>
        <w:tc>
          <w:tcPr>
            <w:tcW w:w="1875" w:type="dxa"/>
            <w:vAlign w:val="center"/>
            <w:hideMark/>
          </w:tcPr>
          <w:p w14:paraId="6849EDB8"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A431: 0.49 µM</w:t>
            </w:r>
          </w:p>
          <w:p w14:paraId="7731A526"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A549: 0.63 µM</w:t>
            </w:r>
          </w:p>
          <w:p w14:paraId="4699A5EE"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SK-BR-3:  0.69 µM</w:t>
            </w:r>
            <w:r w:rsidRPr="00327221">
              <w:rPr>
                <w:rFonts w:eastAsia="Times New Roman" w:cs="Times New Roman"/>
                <w:sz w:val="16"/>
                <w:szCs w:val="16"/>
                <w:lang w:eastAsia="pt-BR"/>
              </w:rPr>
              <w:br/>
              <w:t>BT-474: 3.88 µM</w:t>
            </w:r>
            <w:r w:rsidRPr="00327221">
              <w:rPr>
                <w:rFonts w:eastAsia="Times New Roman" w:cs="Times New Roman"/>
                <w:sz w:val="16"/>
                <w:szCs w:val="16"/>
                <w:lang w:eastAsia="pt-BR"/>
              </w:rPr>
              <w:br/>
              <w:t>NCI-H1975: 8.05 µM</w:t>
            </w:r>
          </w:p>
        </w:tc>
        <w:tc>
          <w:tcPr>
            <w:tcW w:w="2601" w:type="dxa"/>
            <w:noWrap/>
            <w:vAlign w:val="center"/>
            <w:hideMark/>
          </w:tcPr>
          <w:p w14:paraId="0F7F7082" w14:textId="77777777"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t>-</w:t>
            </w:r>
          </w:p>
        </w:tc>
        <w:tc>
          <w:tcPr>
            <w:tcW w:w="721" w:type="dxa"/>
            <w:noWrap/>
            <w:vAlign w:val="center"/>
            <w:hideMark/>
          </w:tcPr>
          <w:p w14:paraId="270BE4EC" w14:textId="5968E40E" w:rsidR="00CC6A25" w:rsidRPr="00327221" w:rsidRDefault="00CC6A25" w:rsidP="00C173A4">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{"citationItems":[{"id":"ITEM-1","itemData":{"DOI":"10.1016/j.bmc.2016.10.006","ISSN":"14643391","PMID":"27769671","abstract":"By merging the critical pharmacophore of EGFR/HER2 and HDAC inhibitors into one compound, a novel series of EGFR, HER-2, and HDAC multitarget inhibitors were synthesized. Compounds 9a–l contained 4-anilinoquinazolines with C-6 triazole-linked long alkyl chains of hydroxamic acid and displayed excellent inhibition against these enzymes (compound 9d exhibited the best inhibitory potency on wild-type EGFR, HDAC1, and HDAC6 with IC50values 0.12 nM, 0.72 nM and 3.2 nM individually). Furthermore, compounds 9b and 9d potently inhibited proliferation of five human cancer cell lines (with IC50values between 0.49 and 8.76 μM). Further mechanistic study revealed that compound 9d also regulated the phosphorylation of EGFR and HER2 and histone H3 hyperacetylation on the cellular level and induced remarkable apoptosis in BT-474 cells. Therefore, our study suggested that a system network-based multi-target drug design strategy might provided an alternate drug design method, by taking into account the synergy effect of EGFR, HER-2 and HDAC.","author":[{"dropping-particle":"","family":"Ding","given":"Chao","non-dropping-particle":"","parse-names":false,"suffix":""},{"dropping-particle":"","family":"Chen","given":"Shaopeng","non-dropping-particle":"","parse-names":false,"suffix":""},{"dropping-particle":"","family":"Zhang","given":"Cunlong","non-dropping-particle":"","parse-names":false,"suffix":""},{"dropping-particle":"","family":"Hu","given":"Guangnan","non-dropping-particle":"","parse-names":false,"suffix":""},{"dropping-particle":"","family":"Zhang","given":"Wei","non-dropping-particle":"","parse-names":false,"suffix":""},{"dropping-particle":"","family":"Li","given":"Lulu","non-dropping-particle":"","parse-names":false,"suffix":""},{"dropping-particle":"","family":"Chen","given":"Yu Zong","non-dropping-particle":"","parse-names":false,"suffix":""},{"dropping-particle":"","family":"Tan","given":"Chunyan","non-dropping-particle":"","parse-names":false,"suffix":""},{"dropping-particle":"","family":"Jiang","given":"Yuyang","non-dropping-particle":"","parse-names":false,"suffix":""}],"container-title":"Bioorganic and Medicinal Chemistry","id":"ITEM-1","issue":"1","issued":{"date-parts":[["2017"]]},"page":"27-37","title":"Synthesis and investigation of novel 6-(1,2,3-triazol-4-yl)-4-aminoquinazolin derivatives possessing hydroxamic acid moiety for cancer therapy","type":"article-journal","volume":"25"},"uris":["http://www.mendeley.com/documents/?uuid=aa125a3e-a6c8-4fc9-adf7-73ba4b5497eb"]}],"mendeley":{"formattedCitation":"[6]","plainTextFormattedCitation":"[6]","previouslyFormattedCitation":"[6]"},"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[6]</w:t>
            </w:r>
            <w:r w:rsidRPr="00327221">
              <w:rPr>
                <w:rFonts w:eastAsia="Times New Roman" w:cs="Times New Roman"/>
                <w:sz w:val="16"/>
                <w:szCs w:val="16"/>
                <w:lang w:eastAsia="pt-BR"/>
              </w:rPr>
              <w:fldChar w:fldCharType="end"/>
            </w:r>
          </w:p>
        </w:tc>
      </w:tr>
    </w:tbl>
    <w:p w14:paraId="745CEFE1" w14:textId="3094C1CF" w:rsidR="0066593D" w:rsidRPr="00327221" w:rsidRDefault="0066593D"/>
    <w:p w14:paraId="55DBEE66" w14:textId="77777777" w:rsidR="0066593D" w:rsidRPr="00327221" w:rsidRDefault="0066593D">
      <w:r w:rsidRPr="00327221">
        <w:br w:type="page"/>
      </w:r>
    </w:p>
    <w:p w14:paraId="3C5DF2F8" w14:textId="38DFA1DA" w:rsidR="0066593D" w:rsidRPr="00327221" w:rsidRDefault="0066593D" w:rsidP="0066593D">
      <w:pPr>
        <w:spacing w:before="240" w:line="360" w:lineRule="auto"/>
        <w:jc w:val="both"/>
        <w:rPr>
          <w:rFonts w:cs="Times New Roman"/>
          <w:szCs w:val="20"/>
          <w:lang w:val="en-US"/>
        </w:rPr>
      </w:pPr>
      <w:r w:rsidRPr="00327221">
        <w:rPr>
          <w:rFonts w:cs="Times New Roman"/>
          <w:b/>
          <w:bCs/>
          <w:szCs w:val="20"/>
          <w:lang w:val="en-US"/>
        </w:rPr>
        <w:lastRenderedPageBreak/>
        <w:t>(Table S1)</w:t>
      </w:r>
      <w:r w:rsidRPr="00327221">
        <w:rPr>
          <w:rFonts w:cs="Times New Roman"/>
          <w:szCs w:val="20"/>
          <w:lang w:val="en-US"/>
        </w:rPr>
        <w:t xml:space="preserve"> Contd…</w:t>
      </w:r>
    </w:p>
    <w:tbl>
      <w:tblPr>
        <w:tblStyle w:val="TableGrid"/>
        <w:tblW w:w="10060" w:type="dxa"/>
        <w:tblLayout w:type="fixed"/>
        <w:tblLook w:val="04A0" w:firstRow="1" w:lastRow="0" w:firstColumn="1" w:lastColumn="0" w:noHBand="0" w:noVBand="1"/>
      </w:tblPr>
      <w:tblGrid>
        <w:gridCol w:w="1129"/>
        <w:gridCol w:w="1841"/>
        <w:gridCol w:w="1844"/>
        <w:gridCol w:w="1843"/>
        <w:gridCol w:w="2694"/>
        <w:gridCol w:w="709"/>
      </w:tblGrid>
      <w:tr w:rsidR="00327221" w:rsidRPr="00327221" w14:paraId="7109A161" w14:textId="77777777" w:rsidTr="00C173A4">
        <w:trPr>
          <w:trHeight w:val="177"/>
        </w:trPr>
        <w:tc>
          <w:tcPr>
            <w:tcW w:w="1129" w:type="dxa"/>
            <w:tcBorders>
              <w:bottom w:val="double" w:sz="4" w:space="0" w:color="auto"/>
            </w:tcBorders>
            <w:noWrap/>
            <w:vAlign w:val="center"/>
            <w:hideMark/>
          </w:tcPr>
          <w:p w14:paraId="2548AFE5" w14:textId="77777777" w:rsidR="00CC6A25" w:rsidRPr="00327221" w:rsidRDefault="00CC6A25" w:rsidP="00C173A4">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Compound</w:t>
            </w:r>
          </w:p>
        </w:tc>
        <w:tc>
          <w:tcPr>
            <w:tcW w:w="1841" w:type="dxa"/>
            <w:tcBorders>
              <w:bottom w:val="double" w:sz="4" w:space="0" w:color="auto"/>
            </w:tcBorders>
            <w:vAlign w:val="center"/>
          </w:tcPr>
          <w:p w14:paraId="7090B4D0" w14:textId="77777777" w:rsidR="00CC6A25" w:rsidRPr="00327221" w:rsidRDefault="00CC6A25" w:rsidP="00C173A4">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RTK</w:t>
            </w:r>
          </w:p>
          <w:p w14:paraId="7A757A7B" w14:textId="77777777" w:rsidR="00CC6A25" w:rsidRPr="00327221" w:rsidRDefault="00CC6A25" w:rsidP="00C173A4">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(IC</w:t>
            </w:r>
            <w:r w:rsidRPr="00327221">
              <w:rPr>
                <w:rFonts w:eastAsia="Times New Roman" w:cs="Times New Roman"/>
                <w:b/>
                <w:bCs/>
                <w:sz w:val="16"/>
                <w:szCs w:val="16"/>
                <w:vertAlign w:val="subscript"/>
                <w:lang w:val="en-US" w:eastAsia="pt-BR"/>
              </w:rPr>
              <w:t>50</w:t>
            </w:r>
            <w:r w:rsidRPr="00327221">
              <w:rPr>
                <w:rFonts w:eastAsia="Times New Roman" w:cs="Times New Roman"/>
                <w:b/>
                <w:bCs/>
                <w:sz w:val="16"/>
                <w:szCs w:val="16"/>
                <w:lang w:val="en-US" w:eastAsia="pt-BR"/>
              </w:rPr>
              <w:t xml:space="preserve"> or % inhibition)</w:t>
            </w:r>
          </w:p>
        </w:tc>
        <w:tc>
          <w:tcPr>
            <w:tcW w:w="1844" w:type="dxa"/>
            <w:tcBorders>
              <w:bottom w:val="double" w:sz="4" w:space="0" w:color="auto"/>
            </w:tcBorders>
            <w:noWrap/>
            <w:vAlign w:val="center"/>
            <w:hideMark/>
          </w:tcPr>
          <w:p w14:paraId="07E8C8AF" w14:textId="77777777" w:rsidR="00CC6A25" w:rsidRPr="00327221" w:rsidRDefault="00CC6A25" w:rsidP="00C173A4">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HDAC</w:t>
            </w:r>
          </w:p>
          <w:p w14:paraId="086788C4" w14:textId="77777777" w:rsidR="00CC6A25" w:rsidRPr="00327221" w:rsidRDefault="00CC6A25" w:rsidP="00C173A4">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(IC</w:t>
            </w:r>
            <w:r w:rsidRPr="00327221">
              <w:rPr>
                <w:rFonts w:eastAsia="Times New Roman" w:cs="Times New Roman"/>
                <w:b/>
                <w:bCs/>
                <w:sz w:val="16"/>
                <w:szCs w:val="16"/>
                <w:vertAlign w:val="subscript"/>
                <w:lang w:val="en-US" w:eastAsia="pt-BR"/>
              </w:rPr>
              <w:t>50</w:t>
            </w:r>
            <w:r w:rsidRPr="00327221">
              <w:rPr>
                <w:rFonts w:eastAsia="Times New Roman" w:cs="Times New Roman"/>
                <w:b/>
                <w:bCs/>
                <w:sz w:val="16"/>
                <w:szCs w:val="16"/>
                <w:lang w:val="en-US" w:eastAsia="pt-BR"/>
              </w:rPr>
              <w:t xml:space="preserve"> or %)</w:t>
            </w:r>
          </w:p>
        </w:tc>
        <w:tc>
          <w:tcPr>
            <w:tcW w:w="1843" w:type="dxa"/>
            <w:tcBorders>
              <w:bottom w:val="double" w:sz="4" w:space="0" w:color="auto"/>
            </w:tcBorders>
            <w:noWrap/>
            <w:vAlign w:val="center"/>
            <w:hideMark/>
          </w:tcPr>
          <w:p w14:paraId="06F67A9C" w14:textId="77777777" w:rsidR="00CC6A25" w:rsidRPr="00327221" w:rsidRDefault="00CC6A25" w:rsidP="00C173A4">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 xml:space="preserve">Cells and </w:t>
            </w:r>
            <w:r w:rsidRPr="00327221">
              <w:rPr>
                <w:rFonts w:eastAsia="Times New Roman" w:cs="Times New Roman"/>
                <w:b/>
                <w:bCs/>
                <w:i/>
                <w:iCs/>
                <w:sz w:val="16"/>
                <w:szCs w:val="16"/>
                <w:lang w:val="en-US" w:eastAsia="pt-BR"/>
              </w:rPr>
              <w:t>in vitro</w:t>
            </w:r>
            <w:r w:rsidRPr="00327221">
              <w:rPr>
                <w:rFonts w:eastAsia="Times New Roman" w:cs="Times New Roman"/>
                <w:b/>
                <w:bCs/>
                <w:sz w:val="16"/>
                <w:szCs w:val="16"/>
                <w:lang w:val="en-US" w:eastAsia="pt-BR"/>
              </w:rPr>
              <w:t xml:space="preserve"> assays</w:t>
            </w:r>
          </w:p>
          <w:p w14:paraId="38CA5703" w14:textId="77777777" w:rsidR="00CC6A25" w:rsidRPr="00327221" w:rsidRDefault="00CC6A25" w:rsidP="00C173A4">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w:t>
            </w:r>
            <w:r w:rsidRPr="00327221">
              <w:rPr>
                <w:rFonts w:cs="Times New Roman"/>
                <w:b/>
                <w:bCs/>
                <w:sz w:val="16"/>
                <w:szCs w:val="16"/>
                <w:lang w:val="en-US"/>
              </w:rPr>
              <w:t>IC</w:t>
            </w:r>
            <w:r w:rsidRPr="00327221">
              <w:rPr>
                <w:rFonts w:cs="Times New Roman"/>
                <w:b/>
                <w:bCs/>
                <w:sz w:val="16"/>
                <w:szCs w:val="16"/>
                <w:vertAlign w:val="subscript"/>
                <w:lang w:val="en-US"/>
              </w:rPr>
              <w:t>50</w:t>
            </w:r>
            <w:r w:rsidRPr="00327221">
              <w:rPr>
                <w:rFonts w:cs="Times New Roman"/>
                <w:b/>
                <w:bCs/>
                <w:sz w:val="16"/>
                <w:szCs w:val="16"/>
                <w:lang w:val="en-US"/>
              </w:rPr>
              <w:t>, GL</w:t>
            </w:r>
            <w:r w:rsidRPr="00327221">
              <w:rPr>
                <w:rFonts w:cs="Times New Roman"/>
                <w:b/>
                <w:bCs/>
                <w:sz w:val="16"/>
                <w:szCs w:val="16"/>
                <w:vertAlign w:val="subscript"/>
                <w:lang w:val="en-US"/>
              </w:rPr>
              <w:t>50</w:t>
            </w:r>
            <w:r w:rsidRPr="00327221">
              <w:rPr>
                <w:rFonts w:cs="Times New Roman"/>
                <w:b/>
                <w:bCs/>
                <w:sz w:val="16"/>
                <w:szCs w:val="16"/>
                <w:lang w:val="en-US"/>
              </w:rPr>
              <w:t xml:space="preserve"> or LD</w:t>
            </w:r>
            <w:r w:rsidRPr="00327221">
              <w:rPr>
                <w:rFonts w:cs="Times New Roman"/>
                <w:b/>
                <w:bCs/>
                <w:sz w:val="16"/>
                <w:szCs w:val="16"/>
                <w:vertAlign w:val="subscript"/>
                <w:lang w:val="en-US"/>
              </w:rPr>
              <w:t>50</w:t>
            </w:r>
            <w:r w:rsidRPr="00327221">
              <w:rPr>
                <w:rFonts w:eastAsia="Times New Roman" w:cs="Times New Roman"/>
                <w:b/>
                <w:bCs/>
                <w:sz w:val="16"/>
                <w:szCs w:val="16"/>
                <w:lang w:val="en-US" w:eastAsia="pt-BR"/>
              </w:rPr>
              <w:t>)</w:t>
            </w:r>
          </w:p>
        </w:tc>
        <w:tc>
          <w:tcPr>
            <w:tcW w:w="2694" w:type="dxa"/>
            <w:tcBorders>
              <w:bottom w:val="double" w:sz="4" w:space="0" w:color="auto"/>
            </w:tcBorders>
            <w:noWrap/>
            <w:vAlign w:val="center"/>
            <w:hideMark/>
          </w:tcPr>
          <w:p w14:paraId="4578EB9A" w14:textId="77777777" w:rsidR="00CC6A25" w:rsidRPr="00327221" w:rsidRDefault="00CC6A25" w:rsidP="00C173A4">
            <w:pPr>
              <w:jc w:val="center"/>
              <w:rPr>
                <w:rFonts w:eastAsia="Times New Roman" w:cs="Times New Roman"/>
                <w:b/>
                <w:bCs/>
                <w:sz w:val="16"/>
                <w:szCs w:val="16"/>
                <w:lang w:val="en-US" w:eastAsia="pt-BR"/>
              </w:rPr>
            </w:pPr>
            <w:r w:rsidRPr="00327221">
              <w:rPr>
                <w:rFonts w:eastAsia="Times New Roman" w:cs="Times New Roman"/>
                <w:b/>
                <w:bCs/>
                <w:i/>
                <w:iCs/>
                <w:sz w:val="16"/>
                <w:szCs w:val="16"/>
                <w:lang w:val="en-US" w:eastAsia="pt-BR"/>
              </w:rPr>
              <w:t xml:space="preserve">In vivo </w:t>
            </w:r>
            <w:r w:rsidRPr="00327221">
              <w:rPr>
                <w:rFonts w:eastAsia="Times New Roman" w:cs="Times New Roman"/>
                <w:b/>
                <w:bCs/>
                <w:sz w:val="16"/>
                <w:szCs w:val="16"/>
                <w:lang w:val="en-US" w:eastAsia="pt-BR"/>
              </w:rPr>
              <w:t>assays</w:t>
            </w:r>
          </w:p>
        </w:tc>
        <w:tc>
          <w:tcPr>
            <w:tcW w:w="709" w:type="dxa"/>
            <w:tcBorders>
              <w:bottom w:val="double" w:sz="4" w:space="0" w:color="auto"/>
            </w:tcBorders>
            <w:noWrap/>
            <w:vAlign w:val="center"/>
            <w:hideMark/>
          </w:tcPr>
          <w:p w14:paraId="4AF340CC" w14:textId="77777777" w:rsidR="00CC6A25" w:rsidRPr="00327221" w:rsidRDefault="00CC6A25" w:rsidP="00C173A4">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Ref</w:t>
            </w:r>
          </w:p>
        </w:tc>
      </w:tr>
      <w:tr w:rsidR="00327221" w:rsidRPr="00327221" w14:paraId="62D49C41" w14:textId="77777777" w:rsidTr="00CF108E">
        <w:trPr>
          <w:trHeight w:val="676"/>
        </w:trPr>
        <w:tc>
          <w:tcPr>
            <w:tcW w:w="1129" w:type="dxa"/>
            <w:noWrap/>
            <w:vAlign w:val="center"/>
            <w:hideMark/>
          </w:tcPr>
          <w:p w14:paraId="19810D30" w14:textId="1D65DF19" w:rsidR="0066593D" w:rsidRPr="00327221" w:rsidRDefault="0066593D" w:rsidP="0066593D">
            <w:pPr>
              <w:jc w:val="center"/>
              <w:rPr>
                <w:rFonts w:eastAsia="Times New Roman" w:cs="Times New Roman"/>
                <w:b/>
                <w:bCs/>
                <w:sz w:val="16"/>
                <w:szCs w:val="16"/>
                <w:lang w:val="en-US" w:eastAsia="pt-BR"/>
              </w:rPr>
            </w:pPr>
            <w:r w:rsidRPr="00327221">
              <w:rPr>
                <w:rFonts w:eastAsia="Times New Roman" w:cs="Times New Roman"/>
                <w:b/>
                <w:bCs/>
                <w:sz w:val="16"/>
                <w:szCs w:val="16"/>
                <w:lang w:eastAsia="pt-BR"/>
              </w:rPr>
              <w:t>8</w:t>
            </w:r>
          </w:p>
        </w:tc>
        <w:tc>
          <w:tcPr>
            <w:tcW w:w="1841" w:type="dxa"/>
            <w:vAlign w:val="center"/>
          </w:tcPr>
          <w:p w14:paraId="0D8CB647"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EGFR: 2.5 nM</w:t>
            </w:r>
            <w:r w:rsidRPr="00327221">
              <w:rPr>
                <w:rFonts w:eastAsia="Times New Roman" w:cs="Times New Roman"/>
                <w:sz w:val="16"/>
                <w:szCs w:val="16"/>
                <w:lang w:val="en-US" w:eastAsia="pt-BR"/>
              </w:rPr>
              <w:br/>
              <w:t>HER2: 4.1 nM</w:t>
            </w:r>
          </w:p>
          <w:p w14:paraId="52BA0F5D" w14:textId="6A39846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 xml:space="preserve">CDK2: 0.44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M</w:t>
            </w:r>
            <w:r w:rsidRPr="00327221">
              <w:rPr>
                <w:rFonts w:eastAsia="Times New Roman" w:cs="Times New Roman"/>
                <w:sz w:val="16"/>
                <w:szCs w:val="16"/>
                <w:lang w:val="en-US" w:eastAsia="pt-BR"/>
              </w:rPr>
              <w:br/>
              <w:t>PDGF-R</w:t>
            </w:r>
            <w:r w:rsidRPr="00327221">
              <w:rPr>
                <w:rFonts w:eastAsia="Times New Roman" w:cs="Times New Roman"/>
                <w:sz w:val="16"/>
                <w:szCs w:val="16"/>
                <w:lang w:eastAsia="pt-BR"/>
              </w:rPr>
              <w:t>β</w:t>
            </w:r>
            <w:r w:rsidRPr="00327221">
              <w:rPr>
                <w:rFonts w:eastAsia="Times New Roman" w:cs="Times New Roman"/>
                <w:sz w:val="16"/>
                <w:szCs w:val="16"/>
                <w:lang w:val="en-US" w:eastAsia="pt-BR"/>
              </w:rPr>
              <w:t xml:space="preserve">: 3.3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M</w:t>
            </w:r>
            <w:r w:rsidRPr="00327221">
              <w:rPr>
                <w:rFonts w:eastAsia="Times New Roman" w:cs="Times New Roman"/>
                <w:sz w:val="16"/>
                <w:szCs w:val="16"/>
                <w:lang w:val="en-US" w:eastAsia="pt-BR"/>
              </w:rPr>
              <w:br/>
              <w:t xml:space="preserve">InsR: 7.34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M</w:t>
            </w:r>
            <w:r w:rsidRPr="00327221">
              <w:rPr>
                <w:rFonts w:eastAsia="Times New Roman" w:cs="Times New Roman"/>
                <w:sz w:val="16"/>
                <w:szCs w:val="16"/>
                <w:lang w:val="en-US" w:eastAsia="pt-BR"/>
              </w:rPr>
              <w:br/>
              <w:t xml:space="preserve">Abl1: 7.7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M</w:t>
            </w:r>
            <w:r w:rsidRPr="00327221">
              <w:rPr>
                <w:rFonts w:eastAsia="Times New Roman" w:cs="Times New Roman"/>
                <w:sz w:val="16"/>
                <w:szCs w:val="16"/>
                <w:lang w:val="en-US" w:eastAsia="pt-BR"/>
              </w:rPr>
              <w:br/>
              <w:t xml:space="preserve">P1K1: 12.0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M</w:t>
            </w:r>
            <w:r w:rsidRPr="00327221">
              <w:rPr>
                <w:rFonts w:eastAsia="Times New Roman" w:cs="Times New Roman"/>
                <w:sz w:val="16"/>
                <w:szCs w:val="16"/>
                <w:lang w:val="en-US" w:eastAsia="pt-BR"/>
              </w:rPr>
              <w:br/>
              <w:t xml:space="preserve">PKA: 120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M</w:t>
            </w:r>
          </w:p>
        </w:tc>
        <w:tc>
          <w:tcPr>
            <w:tcW w:w="1844" w:type="dxa"/>
            <w:noWrap/>
            <w:vAlign w:val="center"/>
            <w:hideMark/>
          </w:tcPr>
          <w:p w14:paraId="03901EF8"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 xml:space="preserve">HDAC: 0.63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M</w:t>
            </w:r>
            <w:r w:rsidRPr="00327221">
              <w:rPr>
                <w:rFonts w:eastAsia="Times New Roman" w:cs="Times New Roman"/>
                <w:sz w:val="16"/>
                <w:szCs w:val="16"/>
                <w:lang w:val="en-US" w:eastAsia="pt-BR"/>
              </w:rPr>
              <w:br/>
              <w:t xml:space="preserve">HDAC6: 0.23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M</w:t>
            </w:r>
          </w:p>
          <w:p w14:paraId="46EC4491" w14:textId="4B00B6E8"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 xml:space="preserve">HDAC1: 0.61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M</w:t>
            </w:r>
            <w:r w:rsidRPr="00327221">
              <w:rPr>
                <w:rFonts w:eastAsia="Times New Roman" w:cs="Times New Roman"/>
                <w:sz w:val="16"/>
                <w:szCs w:val="16"/>
                <w:lang w:val="en-US" w:eastAsia="pt-BR"/>
              </w:rPr>
              <w:br/>
              <w:t xml:space="preserve">HDAC3: 6.30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M</w:t>
            </w:r>
            <w:r w:rsidRPr="00327221">
              <w:rPr>
                <w:rFonts w:eastAsia="Times New Roman" w:cs="Times New Roman"/>
                <w:sz w:val="16"/>
                <w:szCs w:val="16"/>
                <w:lang w:val="en-US" w:eastAsia="pt-BR"/>
              </w:rPr>
              <w:br/>
              <w:t xml:space="preserve">HDAC8: 11 </w:t>
            </w:r>
            <w:r w:rsidRPr="00327221">
              <w:rPr>
                <w:rFonts w:eastAsia="Times New Roman" w:cs="Times New Roman"/>
                <w:sz w:val="16"/>
                <w:szCs w:val="16"/>
                <w:lang w:eastAsia="pt-BR"/>
              </w:rPr>
              <w:t>μ</w:t>
            </w:r>
            <w:r w:rsidRPr="00327221">
              <w:rPr>
                <w:rFonts w:eastAsia="Times New Roman" w:cs="Times New Roman"/>
                <w:sz w:val="16"/>
                <w:szCs w:val="16"/>
                <w:lang w:val="en-US" w:eastAsia="pt-BR"/>
              </w:rPr>
              <w:t>M</w:t>
            </w:r>
          </w:p>
        </w:tc>
        <w:tc>
          <w:tcPr>
            <w:tcW w:w="1843" w:type="dxa"/>
            <w:vAlign w:val="center"/>
            <w:hideMark/>
          </w:tcPr>
          <w:p w14:paraId="4142FCFC"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SKBR3: 0.51 μM</w:t>
            </w:r>
            <w:r w:rsidRPr="00327221">
              <w:rPr>
                <w:rFonts w:eastAsia="Times New Roman" w:cs="Times New Roman"/>
                <w:sz w:val="16"/>
                <w:szCs w:val="16"/>
                <w:lang w:eastAsia="pt-BR"/>
              </w:rPr>
              <w:br/>
              <w:t>Cal27: 0.82 μM</w:t>
            </w:r>
          </w:p>
          <w:p w14:paraId="41F02B2F"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A431: 1.9 μM</w:t>
            </w:r>
          </w:p>
          <w:p w14:paraId="35B58989"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SKOV3: 2.1 μM</w:t>
            </w:r>
          </w:p>
          <w:p w14:paraId="106A0FFC"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HeLa: 3.2 μM</w:t>
            </w:r>
          </w:p>
          <w:p w14:paraId="71713E55" w14:textId="4FF3E766"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t>A549: 3.9 μM</w:t>
            </w:r>
          </w:p>
        </w:tc>
        <w:tc>
          <w:tcPr>
            <w:tcW w:w="2694" w:type="dxa"/>
            <w:noWrap/>
            <w:vAlign w:val="center"/>
            <w:hideMark/>
          </w:tcPr>
          <w:p w14:paraId="207147F4" w14:textId="54F73F69"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t>-</w:t>
            </w:r>
          </w:p>
        </w:tc>
        <w:tc>
          <w:tcPr>
            <w:tcW w:w="709" w:type="dxa"/>
            <w:noWrap/>
            <w:vAlign w:val="center"/>
            <w:hideMark/>
          </w:tcPr>
          <w:p w14:paraId="34E225E5" w14:textId="34C7BE8F"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{"citationItems":[{"id":"ITEM-1","itemData":{"DOI":"10.1021/jm100665z","ISSN":"00222623","PMID":"21080629","abstract":"Reversible lysine-specific acetylation has been described as an important posttranslational modification, regulating chromatin structure and transcriptional activity in the case of core histone proteins. Histone deacetylases (HDAC) are considered as a promising target for anticancer drug development, with 2a as pan-HDAC inhibitor approved for cutanous T-cell lymphoma therapy and several other HDAC inhibitors currently in preclinical and clinical development. Protein kinases are a well-established target for cancer therapy with the EGFR/HER2 inhibitor 5 approved for treatment of advanced, HER2 positive breast cancer as a prominent example. In the present report, we present a novel strategy for cancer drug development by combination of EGFR/HER2 kinase and HDAC inhibitory activity in one molecule. By combining the structural features of 5 with an (E)-3-(aryl)-N-hydroxyacrylamide motif known from HDAC inhibitors like 1 or 3, we obtained selective inhibitors for both targets with potent cellular activity (target inhibition and cytotoxicity) of selected compounds 6a and 6c. By combining two distinct pharmacologically properties in one molecule, we postulate a broader activity spectrum and less likelihood of drug resistance in cancer patients. © 2010 American Chemical Society.","author":[{"dropping-particle":"","family":"Mahboobi","given":"Siavosh","non-dropping-particle":"","parse-names":false,"suffix":""},{"dropping-particle":"","family":"Sellmer","given":"Andreas","non-dropping-particle":"","parse-names":false,"suffix":""},{"dropping-particle":"","family":"Winkler","given":"Matthias","non-dropping-particle":"","parse-names":false,"suffix":""},{"dropping-particle":"","family":"Eichhorn","given":"Emerich","non-dropping-particle":"","parse-names":false,"suffix":""},{"dropping-particle":"","family":"Pongratz","given":"Herwig","non-dropping-particle":"","parse-names":false,"suffix":""},{"dropping-particle":"","family":"Ciossek","given":"Thomas","non-dropping-particle":"","parse-names":false,"suffix":""},{"dropping-particle":"","family":"Baer","given":"Thomas","non-dropping-particle":"","parse-names":false,"suffix":""},{"dropping-particle":"","family":"Maier","given":"Thomas","non-dropping-particle":"","parse-names":false,"suffix":""},{"dropping-particle":"","family":"Beckers","given":"Thomas","non-dropping-particle":"","parse-names":false,"suffix":""}],"container-title":"Journal of Medicinal Chemistry","id":"ITEM-1","issue":"24","issued":{"date-parts":[["2010"]]},"page":"8546-8555","title":"Novel chimeric histone deacetylase inhibitors: A series of lapatinib hybrides as potent inhibitors of epidermal growth factor receptor (EGFR), human epidermal growth factor receptor 2 (HER2), and histone deacetylase activity","type":"article-journal","volume":"53"},"uris":["http://www.mendeley.com/documents/?uuid=7bb6bee1-a4fa-42f3-929e-5e460b7fcb56"]}],"mendeley":{"formattedCitation":"[7]","plainTextFormattedCitation":"[7]","previouslyFormattedCitation":"[7]"},"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[7]</w:t>
            </w:r>
            <w:r w:rsidRPr="00327221">
              <w:rPr>
                <w:rFonts w:eastAsia="Times New Roman" w:cs="Times New Roman"/>
                <w:sz w:val="16"/>
                <w:szCs w:val="16"/>
                <w:lang w:eastAsia="pt-BR"/>
              </w:rPr>
              <w:fldChar w:fldCharType="end"/>
            </w:r>
          </w:p>
        </w:tc>
      </w:tr>
      <w:tr w:rsidR="00327221" w:rsidRPr="00327221" w14:paraId="4C2FC46B" w14:textId="77777777" w:rsidTr="00CF108E">
        <w:trPr>
          <w:trHeight w:val="676"/>
        </w:trPr>
        <w:tc>
          <w:tcPr>
            <w:tcW w:w="1129" w:type="dxa"/>
            <w:noWrap/>
            <w:vAlign w:val="center"/>
          </w:tcPr>
          <w:p w14:paraId="6F049D65" w14:textId="3220DED6" w:rsidR="0066593D" w:rsidRPr="00327221" w:rsidRDefault="0066593D" w:rsidP="0066593D">
            <w:pPr>
              <w:jc w:val="center"/>
              <w:rPr>
                <w:rFonts w:eastAsia="Times New Roman" w:cs="Times New Roman"/>
                <w:b/>
                <w:bCs/>
                <w:sz w:val="16"/>
                <w:szCs w:val="16"/>
                <w:lang w:eastAsia="pt-BR"/>
              </w:rPr>
            </w:pPr>
            <w:r w:rsidRPr="00327221">
              <w:rPr>
                <w:rFonts w:eastAsia="Times New Roman" w:cs="Times New Roman"/>
                <w:b/>
                <w:bCs/>
                <w:sz w:val="16"/>
                <w:szCs w:val="16"/>
                <w:lang w:eastAsia="pt-BR"/>
              </w:rPr>
              <w:t>9</w:t>
            </w:r>
          </w:p>
        </w:tc>
        <w:tc>
          <w:tcPr>
            <w:tcW w:w="1841" w:type="dxa"/>
            <w:vAlign w:val="center"/>
          </w:tcPr>
          <w:p w14:paraId="1F17230E" w14:textId="32117D80"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EGFR: 0.018 μM</w:t>
            </w:r>
            <w:r w:rsidRPr="00327221">
              <w:rPr>
                <w:rFonts w:eastAsia="Times New Roman" w:cs="Times New Roman"/>
                <w:sz w:val="16"/>
                <w:szCs w:val="16"/>
                <w:lang w:eastAsia="pt-BR"/>
              </w:rPr>
              <w:br/>
              <w:t>HER2: 0.011 μM</w:t>
            </w:r>
            <w:r w:rsidRPr="00327221">
              <w:rPr>
                <w:rFonts w:eastAsia="Times New Roman" w:cs="Times New Roman"/>
                <w:sz w:val="16"/>
                <w:szCs w:val="16"/>
                <w:lang w:eastAsia="pt-BR"/>
              </w:rPr>
              <w:br/>
              <w:t>PDGF-Rβ: 2.5 μM</w:t>
            </w:r>
            <w:r w:rsidRPr="00327221">
              <w:rPr>
                <w:rFonts w:eastAsia="Times New Roman" w:cs="Times New Roman"/>
                <w:sz w:val="16"/>
                <w:szCs w:val="16"/>
                <w:lang w:eastAsia="pt-BR"/>
              </w:rPr>
              <w:br/>
              <w:t>InsR: 3.6 μM</w:t>
            </w:r>
            <w:r w:rsidRPr="00327221">
              <w:rPr>
                <w:rFonts w:eastAsia="Times New Roman" w:cs="Times New Roman"/>
                <w:sz w:val="16"/>
                <w:szCs w:val="16"/>
                <w:lang w:eastAsia="pt-BR"/>
              </w:rPr>
              <w:br/>
              <w:t>Abl1: 5.3 μM</w:t>
            </w:r>
            <w:r w:rsidRPr="00327221">
              <w:rPr>
                <w:rFonts w:eastAsia="Times New Roman" w:cs="Times New Roman"/>
                <w:sz w:val="16"/>
                <w:szCs w:val="16"/>
                <w:lang w:eastAsia="pt-BR"/>
              </w:rPr>
              <w:br/>
              <w:t>CDK2: 0.92 μM</w:t>
            </w:r>
            <w:r w:rsidRPr="00327221">
              <w:rPr>
                <w:rFonts w:eastAsia="Times New Roman" w:cs="Times New Roman"/>
                <w:sz w:val="16"/>
                <w:szCs w:val="16"/>
                <w:lang w:eastAsia="pt-BR"/>
              </w:rPr>
              <w:br/>
              <w:t>PKA: &gt; 100 μM</w:t>
            </w:r>
            <w:r w:rsidRPr="00327221">
              <w:rPr>
                <w:rFonts w:eastAsia="Times New Roman" w:cs="Times New Roman"/>
                <w:sz w:val="16"/>
                <w:szCs w:val="16"/>
                <w:lang w:eastAsia="pt-BR"/>
              </w:rPr>
              <w:br/>
              <w:t>P1K1: 6.8 μM</w:t>
            </w:r>
          </w:p>
        </w:tc>
        <w:tc>
          <w:tcPr>
            <w:tcW w:w="1844" w:type="dxa"/>
            <w:noWrap/>
            <w:vAlign w:val="center"/>
          </w:tcPr>
          <w:p w14:paraId="55A89133" w14:textId="64087575"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HDAC: 47 nM</w:t>
            </w:r>
            <w:r w:rsidRPr="00327221">
              <w:rPr>
                <w:rFonts w:eastAsia="Times New Roman" w:cs="Times New Roman"/>
                <w:sz w:val="16"/>
                <w:szCs w:val="16"/>
                <w:lang w:eastAsia="pt-BR"/>
              </w:rPr>
              <w:br/>
              <w:t>HDAC1: 35 nM</w:t>
            </w:r>
            <w:r w:rsidRPr="00327221">
              <w:rPr>
                <w:rFonts w:eastAsia="Times New Roman" w:cs="Times New Roman"/>
                <w:sz w:val="16"/>
                <w:szCs w:val="16"/>
                <w:lang w:eastAsia="pt-BR"/>
              </w:rPr>
              <w:br/>
              <w:t>HDAC3: 66 nM</w:t>
            </w:r>
            <w:r w:rsidRPr="00327221">
              <w:rPr>
                <w:rFonts w:eastAsia="Times New Roman" w:cs="Times New Roman"/>
                <w:sz w:val="16"/>
                <w:szCs w:val="16"/>
                <w:lang w:eastAsia="pt-BR"/>
              </w:rPr>
              <w:br/>
              <w:t>HDAC6: 86 nM</w:t>
            </w:r>
            <w:r w:rsidRPr="00327221">
              <w:rPr>
                <w:rFonts w:eastAsia="Times New Roman" w:cs="Times New Roman"/>
                <w:sz w:val="16"/>
                <w:szCs w:val="16"/>
                <w:lang w:eastAsia="pt-BR"/>
              </w:rPr>
              <w:br/>
              <w:t>HDAC8: 0.63 μM</w:t>
            </w:r>
          </w:p>
        </w:tc>
        <w:tc>
          <w:tcPr>
            <w:tcW w:w="1843" w:type="dxa"/>
            <w:vAlign w:val="center"/>
          </w:tcPr>
          <w:p w14:paraId="3ED72573" w14:textId="338F012A"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A549: 1.2 μM</w:t>
            </w:r>
            <w:r w:rsidRPr="00327221">
              <w:rPr>
                <w:rFonts w:eastAsia="Times New Roman" w:cs="Times New Roman"/>
                <w:sz w:val="16"/>
                <w:szCs w:val="16"/>
                <w:lang w:eastAsia="pt-BR"/>
              </w:rPr>
              <w:br/>
              <w:t>HeLa: 0.97 μM</w:t>
            </w:r>
            <w:r w:rsidRPr="00327221">
              <w:rPr>
                <w:rFonts w:eastAsia="Times New Roman" w:cs="Times New Roman"/>
                <w:sz w:val="16"/>
                <w:szCs w:val="16"/>
                <w:lang w:eastAsia="pt-BR"/>
              </w:rPr>
              <w:br/>
              <w:t>A431: 0.72 μM</w:t>
            </w:r>
            <w:r w:rsidRPr="00327221">
              <w:rPr>
                <w:rFonts w:eastAsia="Times New Roman" w:cs="Times New Roman"/>
                <w:sz w:val="16"/>
                <w:szCs w:val="16"/>
                <w:lang w:eastAsia="pt-BR"/>
              </w:rPr>
              <w:br/>
              <w:t>Cal27: 0.59 μM</w:t>
            </w:r>
            <w:r w:rsidRPr="00327221">
              <w:rPr>
                <w:rFonts w:eastAsia="Times New Roman" w:cs="Times New Roman"/>
                <w:sz w:val="16"/>
                <w:szCs w:val="16"/>
                <w:lang w:eastAsia="pt-BR"/>
              </w:rPr>
              <w:br/>
              <w:t>SKOV3: 1.0 μM</w:t>
            </w:r>
            <w:r w:rsidRPr="00327221">
              <w:rPr>
                <w:rFonts w:eastAsia="Times New Roman" w:cs="Times New Roman"/>
                <w:sz w:val="16"/>
                <w:szCs w:val="16"/>
                <w:lang w:eastAsia="pt-BR"/>
              </w:rPr>
              <w:br/>
              <w:t>SKBR3: 0.35 μM</w:t>
            </w:r>
          </w:p>
        </w:tc>
        <w:tc>
          <w:tcPr>
            <w:tcW w:w="2694" w:type="dxa"/>
            <w:noWrap/>
            <w:vAlign w:val="center"/>
          </w:tcPr>
          <w:p w14:paraId="5EC47109" w14:textId="102C852C"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w:t>
            </w:r>
          </w:p>
        </w:tc>
        <w:tc>
          <w:tcPr>
            <w:tcW w:w="709" w:type="dxa"/>
            <w:noWrap/>
            <w:vAlign w:val="center"/>
          </w:tcPr>
          <w:p w14:paraId="31315251" w14:textId="6D8E6165"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{"citationItems":[{"id":"ITEM-1","itemData":{"DOI":"10.1021/jm100665z","ISSN":"00222623","PMID":"21080629","abstract":"Reversible lysine-specific acetylation has been described as an important posttranslational modification, regulating chromatin structure and transcriptional activity in the case of core histone proteins. Histone deacetylases (HDAC) are considered as a promising target for anticancer drug development, with 2a as pan-HDAC inhibitor approved for cutanous T-cell lymphoma therapy and several other HDAC inhibitors currently in preclinical and clinical development. Protein kinases are a well-established target for cancer therapy with the EGFR/HER2 inhibitor 5 approved for treatment of advanced, HER2 positive breast cancer as a prominent example. In the present report, we present a novel strategy for cancer drug development by combination of EGFR/HER2 kinase and HDAC inhibitory activity in one molecule. By combining the structural features of 5 with an (E)-3-(aryl)-N-hydroxyacrylamide motif known from HDAC inhibitors like 1 or 3, we obtained selective inhibitors for both targets with potent cellular activity (target inhibition and cytotoxicity) of selected compounds 6a and 6c. By combining two distinct pharmacologically properties in one molecule, we postulate a broader activity spectrum and less likelihood of drug resistance in cancer patients. © 2010 American Chemical Society.","author":[{"dropping-particle":"","family":"Mahboobi","given":"Siavosh","non-dropping-particle":"","parse-names":false,"suffix":""},{"dropping-particle":"","family":"Sellmer","given":"Andreas","non-dropping-particle":"","parse-names":false,"suffix":""},{"dropping-particle":"","family":"Winkler","given":"Matthias","non-dropping-particle":"","parse-names":false,"suffix":""},{"dropping-particle":"","family":"Eichhorn","given":"Emerich","non-dropping-particle":"","parse-names":false,"suffix":""},{"dropping-particle":"","family":"Pongratz","given":"Herwig","non-dropping-particle":"","parse-names":false,"suffix":""},{"dropping-particle":"","family":"Ciossek","given":"Thomas","non-dropping-particle":"","parse-names":false,"suffix":""},{"dropping-particle":"","family":"Baer","given":"Thomas","non-dropping-particle":"","parse-names":false,"suffix":""},{"dropping-particle":"","family":"Maier","given":"Thomas","non-dropping-particle":"","parse-names":false,"suffix":""},{"dropping-particle":"","family":"Beckers","given":"Thomas","non-dropping-particle":"","parse-names":false,"suffix":""}],"container-title":"Journal of Medicinal Chemistry","id":"ITEM-1","issue":"24","issued":{"date-parts":[["2010"]]},"page":"8546-8555","title":"Novel chimeric histone deacetylase inhibitors: A series of lapatinib hybrides as potent inhibitors of epidermal growth factor receptor (EGFR), human epidermal growth factor receptor 2 (HER2), and histone deacetylase activity","type":"article-journal","volume":"53"},"uris":["http://www.mendeley.com/documents/?uuid=7bb6bee1-a4fa-42f3-929e-5e460b7fcb56"]}],"mendeley":{"formattedCitation":"[7]","plainTextFormattedCitation":"[7]","previouslyFormattedCitation":"[7]"},"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[7]</w:t>
            </w:r>
            <w:r w:rsidRPr="00327221">
              <w:rPr>
                <w:rFonts w:eastAsia="Times New Roman" w:cs="Times New Roman"/>
                <w:sz w:val="16"/>
                <w:szCs w:val="16"/>
                <w:lang w:eastAsia="pt-BR"/>
              </w:rPr>
              <w:fldChar w:fldCharType="end"/>
            </w:r>
          </w:p>
        </w:tc>
      </w:tr>
      <w:tr w:rsidR="00327221" w:rsidRPr="00327221" w14:paraId="719F6309" w14:textId="77777777" w:rsidTr="00CF108E">
        <w:trPr>
          <w:trHeight w:val="676"/>
        </w:trPr>
        <w:tc>
          <w:tcPr>
            <w:tcW w:w="1129" w:type="dxa"/>
            <w:noWrap/>
            <w:vAlign w:val="center"/>
          </w:tcPr>
          <w:p w14:paraId="3A05D6FB" w14:textId="1BC11D06" w:rsidR="0066593D" w:rsidRPr="001A0227" w:rsidRDefault="0066593D" w:rsidP="0066593D">
            <w:pPr>
              <w:jc w:val="center"/>
              <w:rPr>
                <w:rFonts w:eastAsia="Times New Roman" w:cs="Times New Roman"/>
                <w:b/>
                <w:bCs/>
                <w:sz w:val="16"/>
                <w:szCs w:val="16"/>
                <w:lang w:eastAsia="pt-BR"/>
              </w:rPr>
            </w:pPr>
            <w:r w:rsidRPr="00327221">
              <w:rPr>
                <w:rFonts w:eastAsia="Times New Roman" w:cs="Times New Roman"/>
                <w:b/>
                <w:bCs/>
                <w:sz w:val="16"/>
                <w:szCs w:val="16"/>
                <w:lang w:eastAsia="pt-BR"/>
              </w:rPr>
              <w:t>10</w:t>
            </w:r>
          </w:p>
        </w:tc>
        <w:tc>
          <w:tcPr>
            <w:tcW w:w="1841" w:type="dxa"/>
            <w:vAlign w:val="center"/>
          </w:tcPr>
          <w:p w14:paraId="0D1539BF" w14:textId="5A832667" w:rsidR="0066593D" w:rsidRPr="001A0227"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EGFR: 0.90 μM</w:t>
            </w:r>
          </w:p>
        </w:tc>
        <w:tc>
          <w:tcPr>
            <w:tcW w:w="1844" w:type="dxa"/>
            <w:noWrap/>
            <w:vAlign w:val="center"/>
          </w:tcPr>
          <w:p w14:paraId="025510B5" w14:textId="7465123C" w:rsidR="0066593D" w:rsidRPr="001A0227"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HDAC: 1.21 μM</w:t>
            </w:r>
          </w:p>
        </w:tc>
        <w:tc>
          <w:tcPr>
            <w:tcW w:w="1843" w:type="dxa"/>
            <w:vAlign w:val="center"/>
          </w:tcPr>
          <w:p w14:paraId="146EABB3" w14:textId="64797950" w:rsidR="0066593D" w:rsidRPr="001A0227"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A431: 1.88 μM</w:t>
            </w:r>
            <w:r w:rsidRPr="00327221">
              <w:rPr>
                <w:rFonts w:eastAsia="Times New Roman" w:cs="Times New Roman"/>
                <w:sz w:val="16"/>
                <w:szCs w:val="16"/>
                <w:lang w:eastAsia="pt-BR"/>
              </w:rPr>
              <w:br/>
              <w:t>A549: 15.5 μM</w:t>
            </w:r>
            <w:r w:rsidRPr="00327221">
              <w:rPr>
                <w:rFonts w:eastAsia="Times New Roman" w:cs="Times New Roman"/>
                <w:sz w:val="16"/>
                <w:szCs w:val="16"/>
                <w:lang w:eastAsia="pt-BR"/>
              </w:rPr>
              <w:br/>
              <w:t>HL-60: 30.9 μM</w:t>
            </w:r>
          </w:p>
        </w:tc>
        <w:tc>
          <w:tcPr>
            <w:tcW w:w="2694" w:type="dxa"/>
            <w:noWrap/>
            <w:vAlign w:val="center"/>
          </w:tcPr>
          <w:p w14:paraId="74BDB17E" w14:textId="232FD319" w:rsidR="0066593D" w:rsidRPr="001A0227"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w:t>
            </w:r>
          </w:p>
        </w:tc>
        <w:tc>
          <w:tcPr>
            <w:tcW w:w="709" w:type="dxa"/>
            <w:noWrap/>
            <w:vAlign w:val="center"/>
          </w:tcPr>
          <w:p w14:paraId="2C4F19D9" w14:textId="76DA7173"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{"citationItems":[{"id":"ITEM-1","itemData":{"DOI":"10.1016/j.bmc.2012.05.034","ISSN":"09680896","PMID":"22698782","abstract":"A novel series of N-aryl salicylamides with a hydroxamic acid moiety at 5-position were synthesized efficiently. Their activities against EGFR kinase and HDACs were evaluated. All compounds displayed inhibitory activity against EGFR and HDACs. The antiproliferative activities of synthesized compounds were evaluated by MTT method against human cancer cell lines A431, A549 and HL-60. Compound 1o showed the most potent inhibitory activity against A431 and A549. Compounds 1k and 1n exhibited higher potency against HL-60 than gefitinib and SAHA. N-Aryl salicylamides with a hydroxamic acid moiety at 5-position is another new HDAC-EGFR dual inhibitors. © 2012 Elsevier Ltd. All rights reserved.","author":[{"dropping-particle":"","family":"Zuo","given":"Miao","non-dropping-particle":"","parse-names":false,"suffix":""},{"dropping-particle":"","family":"Zheng","given":"Yue Wen","non-dropping-particle":"","parse-names":false,"suffix":""},{"dropping-particle":"","family":"Lu","given":"She Min","non-dropping-particle":"","parse-names":false,"suffix":""},{"dropping-particle":"","family":"Li","given":"Yan","non-dropping-particle":"","parse-names":false,"suffix":""},{"dropping-particle":"","family":"Zhang","given":"San Qi","non-dropping-particle":"","parse-names":false,"suffix":""}],"container-title":"Bioorganic and Medicinal Chemistry","id":"ITEM-1","issue":"14","issued":{"date-parts":[["2012"]]},"page":"4405-4412","publisher":"Elsevier Ltd","title":"Synthesis and biological evaluation of N-aryl salicylamides with a hydroxamic acid moiety at 5-position as novel HDAC-EGFR dual inhibitors","type":"article-journal","volume":"20"},"uris":["http://www.mendeley.com/documents/?uuid=027cadde-863e-48a0-bdcf-e6d02c368835"]}],"mendeley":{"formattedCitation":"[8]","plainTextFormattedCitation":"[8]","previouslyFormattedCitation":"[8]"},"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[8]</w:t>
            </w:r>
            <w:r w:rsidRPr="00327221">
              <w:rPr>
                <w:rFonts w:eastAsia="Times New Roman" w:cs="Times New Roman"/>
                <w:sz w:val="16"/>
                <w:szCs w:val="16"/>
                <w:lang w:eastAsia="pt-BR"/>
              </w:rPr>
              <w:fldChar w:fldCharType="end"/>
            </w:r>
          </w:p>
        </w:tc>
      </w:tr>
      <w:tr w:rsidR="00327221" w:rsidRPr="00327221" w14:paraId="5CE3CE82" w14:textId="77777777" w:rsidTr="00CF108E">
        <w:trPr>
          <w:trHeight w:val="676"/>
        </w:trPr>
        <w:tc>
          <w:tcPr>
            <w:tcW w:w="1129" w:type="dxa"/>
            <w:noWrap/>
            <w:vAlign w:val="center"/>
          </w:tcPr>
          <w:p w14:paraId="2B1EC996" w14:textId="3EA5E5C0" w:rsidR="0066593D" w:rsidRPr="00327221" w:rsidRDefault="0066593D" w:rsidP="0066593D">
            <w:pPr>
              <w:jc w:val="center"/>
              <w:rPr>
                <w:rFonts w:eastAsia="Times New Roman" w:cs="Times New Roman"/>
                <w:b/>
                <w:bCs/>
                <w:sz w:val="16"/>
                <w:szCs w:val="16"/>
                <w:lang w:val="en-US" w:eastAsia="pt-BR"/>
              </w:rPr>
            </w:pPr>
            <w:r w:rsidRPr="00327221">
              <w:rPr>
                <w:rFonts w:eastAsia="Times New Roman" w:cs="Times New Roman"/>
                <w:b/>
                <w:bCs/>
                <w:sz w:val="16"/>
                <w:szCs w:val="16"/>
                <w:lang w:eastAsia="pt-BR"/>
              </w:rPr>
              <w:t>11</w:t>
            </w:r>
          </w:p>
        </w:tc>
        <w:tc>
          <w:tcPr>
            <w:tcW w:w="1841" w:type="dxa"/>
            <w:vAlign w:val="center"/>
          </w:tcPr>
          <w:p w14:paraId="57285C7A" w14:textId="7D6BC2A6"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t>EGFR: 1.56 μM</w:t>
            </w:r>
          </w:p>
        </w:tc>
        <w:tc>
          <w:tcPr>
            <w:tcW w:w="1844" w:type="dxa"/>
            <w:noWrap/>
            <w:vAlign w:val="center"/>
          </w:tcPr>
          <w:p w14:paraId="42709E1F" w14:textId="2A175A95"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t>HDAC: 1.09 μM</w:t>
            </w:r>
          </w:p>
        </w:tc>
        <w:tc>
          <w:tcPr>
            <w:tcW w:w="1843" w:type="dxa"/>
            <w:vAlign w:val="center"/>
          </w:tcPr>
          <w:p w14:paraId="5CFADEC5"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A431: 6.46 μM</w:t>
            </w:r>
            <w:r w:rsidRPr="00327221">
              <w:rPr>
                <w:rFonts w:eastAsia="Times New Roman" w:cs="Times New Roman"/>
                <w:sz w:val="16"/>
                <w:szCs w:val="16"/>
                <w:lang w:eastAsia="pt-BR"/>
              </w:rPr>
              <w:br/>
              <w:t>HL-60: 9.83 μM</w:t>
            </w:r>
          </w:p>
          <w:p w14:paraId="756ED104" w14:textId="1F4100D6"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A549: 24.1 μM</w:t>
            </w:r>
          </w:p>
        </w:tc>
        <w:tc>
          <w:tcPr>
            <w:tcW w:w="2694" w:type="dxa"/>
            <w:noWrap/>
            <w:vAlign w:val="center"/>
          </w:tcPr>
          <w:p w14:paraId="37558AC7" w14:textId="1BC9E058"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t>-</w:t>
            </w:r>
          </w:p>
        </w:tc>
        <w:tc>
          <w:tcPr>
            <w:tcW w:w="709" w:type="dxa"/>
            <w:noWrap/>
            <w:vAlign w:val="center"/>
          </w:tcPr>
          <w:p w14:paraId="67B9C5BD" w14:textId="4C7F7FD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{"citationItems":[{"id":"ITEM-1","itemData":{"DOI":"10.1016/j.bmc.2012.05.034","ISSN":"09680896","PMID":"22698782","abstract":"A novel series of N-aryl salicylamides with a hydroxamic acid moiety at 5-position were synthesized efficiently. Their activities against EGFR kinase and HDACs were evaluated. All compounds displayed inhibitory activity against EGFR and HDACs. The antiproliferative activities of synthesized compounds were evaluated by MTT method against human cancer cell lines A431, A549 and HL-60. Compound 1o showed the most potent inhibitory activity against A431 and A549. Compounds 1k and 1n exhibited higher potency against HL-60 than gefitinib and SAHA. N-Aryl salicylamides with a hydroxamic acid moiety at 5-position is another new HDAC-EGFR dual inhibitors. © 2012 Elsevier Ltd. All rights reserved.","author":[{"dropping-particle":"","family":"Zuo","given":"Miao","non-dropping-particle":"","parse-names":false,"suffix":""},{"dropping-particle":"","family":"Zheng","given":"Yue Wen","non-dropping-particle":"","parse-names":false,"suffix":""},{"dropping-particle":"","family":"Lu","given":"She Min","non-dropping-particle":"","parse-names":false,"suffix":""},{"dropping-particle":"","family":"Li","given":"Yan","non-dropping-particle":"","parse-names":false,"suffix":""},{"dropping-particle":"","family":"Zhang","given":"San Qi","non-dropping-particle":"","parse-names":false,"suffix":""}],"container-title":"Bioorganic and Medicinal Chemistry","id":"ITEM-1","issue":"14","issued":{"date-parts":[["2012"]]},"page":"4405-4412","publisher":"Elsevier Ltd","title":"Synthesis and biological evaluation of N-aryl salicylamides with a hydroxamic acid moiety at 5-position as novel HDAC-EGFR dual inhibitors","type":"article-journal","volume":"20"},"uris":["http://www.mendeley.com/documents/?uuid=027cadde-863e-48a0-bdcf-e6d02c368835"]}],"mendeley":{"formattedCitation":"[8]","plainTextFormattedCitation":"[8]","previouslyFormattedCitation":"[8]"},"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[8]</w:t>
            </w:r>
            <w:r w:rsidRPr="00327221">
              <w:rPr>
                <w:rFonts w:eastAsia="Times New Roman" w:cs="Times New Roman"/>
                <w:sz w:val="16"/>
                <w:szCs w:val="16"/>
                <w:lang w:eastAsia="pt-BR"/>
              </w:rPr>
              <w:fldChar w:fldCharType="end"/>
            </w:r>
          </w:p>
        </w:tc>
      </w:tr>
      <w:tr w:rsidR="0066593D" w:rsidRPr="00327221" w14:paraId="12A1827B" w14:textId="77777777" w:rsidTr="00C173A4">
        <w:trPr>
          <w:trHeight w:val="676"/>
        </w:trPr>
        <w:tc>
          <w:tcPr>
            <w:tcW w:w="1129" w:type="dxa"/>
            <w:noWrap/>
          </w:tcPr>
          <w:p w14:paraId="0EFF8E74" w14:textId="5A047440" w:rsidR="0066593D" w:rsidRPr="00327221" w:rsidRDefault="0066593D" w:rsidP="0066593D">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12</w:t>
            </w:r>
          </w:p>
        </w:tc>
        <w:tc>
          <w:tcPr>
            <w:tcW w:w="1841" w:type="dxa"/>
          </w:tcPr>
          <w:p w14:paraId="77ECA379"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EGFR (T790M):</w:t>
            </w:r>
          </w:p>
          <w:p w14:paraId="4C484C32"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5.0 µM</w:t>
            </w:r>
          </w:p>
          <w:p w14:paraId="0CA00218"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EGFR (WT):</w:t>
            </w:r>
          </w:p>
          <w:p w14:paraId="7D08B607" w14:textId="717D03B8"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5.7 µM</w:t>
            </w:r>
          </w:p>
        </w:tc>
        <w:tc>
          <w:tcPr>
            <w:tcW w:w="1844" w:type="dxa"/>
            <w:noWrap/>
          </w:tcPr>
          <w:p w14:paraId="523C2C18" w14:textId="6404A21A"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HDACs: 0.085 µM</w:t>
            </w:r>
          </w:p>
        </w:tc>
        <w:tc>
          <w:tcPr>
            <w:tcW w:w="1843" w:type="dxa"/>
          </w:tcPr>
          <w:p w14:paraId="20CBADD1"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MDA-MB-468: 0.23 µM</w:t>
            </w:r>
          </w:p>
          <w:p w14:paraId="40D7F3C2"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KG-1: 0.24 µM</w:t>
            </w:r>
          </w:p>
          <w:p w14:paraId="37AF223C"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MDA-MB-231: 0.60 µM</w:t>
            </w:r>
          </w:p>
          <w:p w14:paraId="54C11995"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HT-29: 0.79 µM</w:t>
            </w:r>
          </w:p>
          <w:p w14:paraId="0EFF5567"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HeLa: 1.85 µM</w:t>
            </w:r>
          </w:p>
          <w:p w14:paraId="697470CE" w14:textId="747C15F3"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A549: 2.19 µM</w:t>
            </w:r>
            <w:r w:rsidRPr="00327221">
              <w:rPr>
                <w:rFonts w:eastAsia="Times New Roman" w:cs="Times New Roman"/>
                <w:sz w:val="16"/>
                <w:szCs w:val="16"/>
                <w:lang w:val="en-US" w:eastAsia="pt-BR"/>
              </w:rPr>
              <w:br/>
              <w:t>PC-3: 3.39 µM</w:t>
            </w:r>
          </w:p>
        </w:tc>
        <w:tc>
          <w:tcPr>
            <w:tcW w:w="2694" w:type="dxa"/>
            <w:noWrap/>
          </w:tcPr>
          <w:p w14:paraId="331871BE" w14:textId="5762FAB2"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w:t>
            </w:r>
          </w:p>
        </w:tc>
        <w:tc>
          <w:tcPr>
            <w:tcW w:w="709" w:type="dxa"/>
            <w:noWrap/>
          </w:tcPr>
          <w:p w14:paraId="4BD056DF" w14:textId="6652357B"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val="en-US" w:eastAsia="pt-BR"/>
              </w:rPr>
              <w:instrText>ADDIN CSL_CITATION {"citationItems":[{"id":"ITEM-1","itemData":{"DOI":"10.3390/molecules24132407","ISSN":"14203049","abstract":"Herein a novel series of histone deacetylases (HDACs) and epidermal growth factor receptor (EGFR) dual inhibitors were designed and synthesized based on the structure of the approved EGFR inhibitor osimertinib (AZD9291). Among them, four compounds 5D, 5E, 9D and 9E exhibited more potent total HDAC inhibition than the approved HDAC inhibitor SAHA. However, these compounds only showed moderate to low inhibitory potency towards EGFR with compounds 5E and 9E possessing IC50 values against EGFRWT and EGFRT790M in the micromolar range. 3-[4,5-dimethyl-2-thiazolyl]-2,5-diphenyl-2H-tetrazolium bromide (MTT) assay revealed the potent antiproliferative activities of compounds 5D, 5E, 9D and 9E, among which 9E was even more potent against HeLa, MDA-MB-231, MDA-MB-468, HT-29 and KG-1 cell lines than SAHA and AZD9291. Further selectivity profile of 9E showed that this compound was not active against other 13 cancer-related kinases and two epigenetic targets lysine specific demethylase 1 (LSD1) and bromodomain-containing protein 4 (BRD4). These results support further structural modification of 9E to improve its EGFR inhibitory activity, which will lead to more potent and balanced HDAC and EGFR dual inhibitors as anticancer agents.","author":[{"dropping-particle":"","family":"Dong","given":"Hang","non-dropping-particle":"","parse-names":false,"suffix":""},{"dropping-particle":"","family":"Yin","given":"Hao","non-dropping-particle":"","parse-names":false,"suffix":""},{"dropping-particle":"","family":"Zhao","given":"Chunlong","non-dropping-particle":"","parse-names":false,"suffix":""},{"dropping-particle":"","family":"Cao","given":"Jiangying","non-dropping-particle":"","parse-names":false,"suffix":""},{"dropping-particle":"","family":"Xu","given":"Wenfang","non-dropping-particle":"","parse-names":false,"suffix":""},{"dropping-particle":"","family":"Zhang","given":"Yingjie","non-dropping-particle":"","parse-names":false,"suffix":""}],"container-title":"Molecules","id":"ITEM-1","issue":"13","issued":{"date-parts":[["2019"]]},"page":"1-17","title":"Design, synthesis and biological evaluation of novel osimertinib-based HDAC and EGFR dual inhibitors","type":"article-journal","volume":"24"},"uris":["http://www.mendeley.com/documents/?uuid=cae3fcb2-0ebb-436e-aeef-ad02078695cc"]}],"mendeley":{"formattedCitation":"[9]","plainTextFormattedCitation":"[9]","previouslyFormattedCitation":"[9]"},"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[9]</w:t>
            </w:r>
            <w:r w:rsidRPr="00327221">
              <w:rPr>
                <w:rFonts w:eastAsia="Times New Roman" w:cs="Times New Roman"/>
                <w:sz w:val="16"/>
                <w:szCs w:val="16"/>
                <w:lang w:eastAsia="pt-BR"/>
              </w:rPr>
              <w:fldChar w:fldCharType="end"/>
            </w:r>
          </w:p>
        </w:tc>
      </w:tr>
      <w:tr w:rsidR="00327221" w:rsidRPr="00327221" w14:paraId="0DBA83AE" w14:textId="77777777" w:rsidTr="00C173A4">
        <w:trPr>
          <w:trHeight w:val="491"/>
        </w:trPr>
        <w:tc>
          <w:tcPr>
            <w:tcW w:w="1129" w:type="dxa"/>
            <w:noWrap/>
            <w:hideMark/>
          </w:tcPr>
          <w:p w14:paraId="117B5031" w14:textId="77777777" w:rsidR="0066593D" w:rsidRPr="00327221" w:rsidRDefault="0066593D" w:rsidP="0066593D">
            <w:pPr>
              <w:jc w:val="center"/>
              <w:rPr>
                <w:rFonts w:eastAsia="Times New Roman" w:cs="Times New Roman"/>
                <w:b/>
                <w:bCs/>
                <w:sz w:val="16"/>
                <w:szCs w:val="16"/>
                <w:lang w:eastAsia="pt-BR"/>
              </w:rPr>
            </w:pPr>
            <w:r w:rsidRPr="00327221">
              <w:rPr>
                <w:rFonts w:eastAsia="Times New Roman" w:cs="Times New Roman"/>
                <w:b/>
                <w:bCs/>
                <w:sz w:val="16"/>
                <w:szCs w:val="16"/>
                <w:lang w:eastAsia="pt-BR"/>
              </w:rPr>
              <w:t>13</w:t>
            </w:r>
          </w:p>
        </w:tc>
        <w:tc>
          <w:tcPr>
            <w:tcW w:w="1841" w:type="dxa"/>
          </w:tcPr>
          <w:p w14:paraId="42C034D4"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VEGFR-1: 35 nM</w:t>
            </w:r>
          </w:p>
          <w:p w14:paraId="62B7785D"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VEGFR-2: 46 nM</w:t>
            </w:r>
            <w:r w:rsidRPr="00327221">
              <w:rPr>
                <w:rFonts w:eastAsia="Times New Roman" w:cs="Times New Roman"/>
                <w:sz w:val="16"/>
                <w:szCs w:val="16"/>
                <w:lang w:eastAsia="pt-BR"/>
              </w:rPr>
              <w:br/>
              <w:t>PDGFRβ: 0.111 µM</w:t>
            </w:r>
            <w:r w:rsidRPr="00327221">
              <w:rPr>
                <w:rFonts w:eastAsia="Times New Roman" w:cs="Times New Roman"/>
                <w:sz w:val="16"/>
                <w:szCs w:val="16"/>
                <w:lang w:eastAsia="pt-BR"/>
              </w:rPr>
              <w:br/>
              <w:t>VEGFR-3: 0.113 µM</w:t>
            </w:r>
            <w:r w:rsidRPr="00327221">
              <w:rPr>
                <w:rFonts w:eastAsia="Times New Roman" w:cs="Times New Roman"/>
                <w:sz w:val="16"/>
                <w:szCs w:val="16"/>
                <w:lang w:eastAsia="pt-BR"/>
              </w:rPr>
              <w:br/>
              <w:t>C-kit: 0.163 µM</w:t>
            </w:r>
            <w:r w:rsidRPr="00327221">
              <w:rPr>
                <w:rFonts w:eastAsia="Times New Roman" w:cs="Times New Roman"/>
                <w:sz w:val="16"/>
                <w:szCs w:val="16"/>
                <w:lang w:eastAsia="pt-BR"/>
              </w:rPr>
              <w:br/>
              <w:t>FGFR1: 0.409 µM</w:t>
            </w:r>
            <w:r w:rsidRPr="00327221">
              <w:rPr>
                <w:rFonts w:eastAsia="Times New Roman" w:cs="Times New Roman"/>
                <w:sz w:val="16"/>
                <w:szCs w:val="16"/>
                <w:lang w:eastAsia="pt-BR"/>
              </w:rPr>
              <w:br/>
              <w:t>C-Fms: 0.581 µM</w:t>
            </w:r>
            <w:r w:rsidRPr="00327221">
              <w:rPr>
                <w:rFonts w:eastAsia="Times New Roman" w:cs="Times New Roman"/>
                <w:sz w:val="16"/>
                <w:szCs w:val="16"/>
                <w:lang w:eastAsia="pt-BR"/>
              </w:rPr>
              <w:br/>
            </w:r>
          </w:p>
        </w:tc>
        <w:tc>
          <w:tcPr>
            <w:tcW w:w="1844" w:type="dxa"/>
          </w:tcPr>
          <w:p w14:paraId="33916F56"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HDACs: 3.3 nM</w:t>
            </w:r>
            <w:r w:rsidRPr="00327221">
              <w:rPr>
                <w:rFonts w:eastAsia="Times New Roman" w:cs="Times New Roman"/>
                <w:sz w:val="16"/>
                <w:szCs w:val="16"/>
                <w:lang w:eastAsia="pt-BR"/>
              </w:rPr>
              <w:br/>
              <w:t>HDAC6: 72 nM</w:t>
            </w:r>
          </w:p>
          <w:p w14:paraId="6D691121"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HDAC2: 0.38 µM</w:t>
            </w:r>
            <w:r w:rsidRPr="00327221">
              <w:rPr>
                <w:rFonts w:eastAsia="Times New Roman" w:cs="Times New Roman"/>
                <w:sz w:val="16"/>
                <w:szCs w:val="16"/>
                <w:lang w:eastAsia="pt-BR"/>
              </w:rPr>
              <w:br/>
              <w:t>HDAC8: 1.66 µM</w:t>
            </w:r>
          </w:p>
        </w:tc>
        <w:tc>
          <w:tcPr>
            <w:tcW w:w="1843" w:type="dxa"/>
          </w:tcPr>
          <w:p w14:paraId="72C3057D"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MOLT-4: 0.31 µM</w:t>
            </w:r>
          </w:p>
          <w:p w14:paraId="3EB678D5"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K562: 0.99 µM</w:t>
            </w:r>
          </w:p>
          <w:p w14:paraId="794656EC"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KG1: 1.60 µM</w:t>
            </w:r>
          </w:p>
          <w:p w14:paraId="1A8189E2"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PC-3: 1.69 µM</w:t>
            </w:r>
          </w:p>
          <w:p w14:paraId="7693572C"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HT-1080: 1.97 µM</w:t>
            </w:r>
          </w:p>
          <w:p w14:paraId="0D843C68"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HT-29: 2.51 µM</w:t>
            </w:r>
            <w:r w:rsidRPr="00327221">
              <w:rPr>
                <w:rFonts w:eastAsia="Times New Roman" w:cs="Times New Roman"/>
                <w:sz w:val="16"/>
                <w:szCs w:val="16"/>
                <w:lang w:val="en-US" w:eastAsia="pt-BR"/>
              </w:rPr>
              <w:br/>
              <w:t>HEL: 2.80 µM</w:t>
            </w:r>
            <w:r w:rsidRPr="00327221">
              <w:rPr>
                <w:rFonts w:eastAsia="Times New Roman" w:cs="Times New Roman"/>
                <w:sz w:val="16"/>
                <w:szCs w:val="16"/>
                <w:lang w:val="en-US" w:eastAsia="pt-BR"/>
              </w:rPr>
              <w:br/>
              <w:t>MDA-MB-231: 2.96 µM</w:t>
            </w:r>
          </w:p>
          <w:p w14:paraId="250E1A5B"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AGS: 4.44 µM</w:t>
            </w:r>
            <w:r w:rsidRPr="00327221">
              <w:rPr>
                <w:rFonts w:eastAsia="Times New Roman" w:cs="Times New Roman"/>
                <w:sz w:val="16"/>
                <w:szCs w:val="16"/>
                <w:lang w:eastAsia="pt-BR"/>
              </w:rPr>
              <w:br/>
              <w:t>HeLa: 4.36 µM</w:t>
            </w:r>
            <w:r w:rsidRPr="00327221">
              <w:rPr>
                <w:rFonts w:eastAsia="Times New Roman" w:cs="Times New Roman"/>
                <w:sz w:val="16"/>
                <w:szCs w:val="16"/>
                <w:lang w:eastAsia="pt-BR"/>
              </w:rPr>
              <w:br/>
              <w:t>ACHN: &gt;5 µM</w:t>
            </w:r>
          </w:p>
        </w:tc>
        <w:tc>
          <w:tcPr>
            <w:tcW w:w="2694" w:type="dxa"/>
          </w:tcPr>
          <w:p w14:paraId="2915CDDB" w14:textId="77777777" w:rsidR="0066593D" w:rsidRPr="00327221" w:rsidRDefault="0066593D" w:rsidP="0066593D">
            <w:pPr>
              <w:jc w:val="center"/>
              <w:rPr>
                <w:rFonts w:eastAsia="Times New Roman" w:cs="Times New Roman"/>
                <w:sz w:val="16"/>
                <w:szCs w:val="16"/>
                <w:lang w:eastAsia="pt-BR"/>
              </w:rPr>
            </w:pPr>
          </w:p>
        </w:tc>
        <w:tc>
          <w:tcPr>
            <w:tcW w:w="709" w:type="dxa"/>
            <w:noWrap/>
            <w:hideMark/>
          </w:tcPr>
          <w:p w14:paraId="44871842" w14:textId="2B2E3760"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{"citationItems":[{"id":"ITEM-1","itemData":{"DOI":"10.1021/acs.jmedchem.8b00384","ISSN":"15204804","abstract":"Herein a novel series of pazopanib hybrids as polypharmacological antitumor agents were developed based on the crosstalk between histone deacetylases (HDACs) and vascular endothelial growth factor (VEGF) pathway. Among them, one ortho-aminoanilide 6d and one hydroxamic acid 13f exhibited considerable total HDACs and VEGFR-2 inhibitory activities. The HDAC inhibitory activities endowed 6d and 13f with potent antiproliferative activities, which was not observed in the approved VEGFR inhibitor pazopanib. Compounds 6d and 13f possessed comparable HDAC isoform selectivity profiles to the clinical class I HDAC inhibitor MS-275 and the approved pan-HDAC inhibitor SAHA, respectively. 6d and 13f also exhibited uncompromised multiple tyrosine kinases inhibitory activities relative to pazopanib. The intracellular dual inhibition to HDAC and VEGFR of 6d and 13f was validated by Western blot analysis. In both HUVECs tube formation assay and rat thoracic aorta rings assay, 6d and 13f showed comparable antiangiogenic potencies to pazopanib. What's more, 6d possessed desirable pharmacokinetic profiles with the oral bioavailability of 72% in SD rats and considerable in vivo antitumor efficacy in a human colorectal adenocarcinoma (HT-29) xenograft model.","author":[{"dropping-particle":"","family":"Zang","given":"Jie","non-dropping-particle":"","parse-names":false,"suffix":""},{"dropping-particle":"","family":"Liang","given":"Xuewu","non-dropping-particle":"","parse-names":false,"suffix":""},{"dropping-particle":"","family":"Huang","given":"Yongxue","non-dropping-particle":"","parse-names":false,"suffix":""},{"dropping-particle":"","family":"Jia","given":"Yuping","non-dropping-particle":"","parse-names":false,"suffix":""},{"dropping-particle":"","family":"Li","given":"Xiaoyang","non-dropping-particle":"","parse-names":false,"suffix":""},{"dropping-particle":"","family":"Xu","given":"Wenfang","non-dropping-particle":"","parse-names":false,"suffix":""},{"dropping-particle":"","family":"Chou","given":"C. James","non-dropping-particle":"","parse-names":false,"suffix":""},{"dropping-particle":"","family":"Zhang","given":"Yingjie","non-dropping-particle":"","parse-names":false,"suffix":""}],"container-title":"Journal of Medicinal Chemistry","genre":"research-article","id":"ITEM-1","issue":"12","issued":{"date-parts":[["2018"]]},"page":"5304-5322","publisher":"American Chemical Society","title":"Discovery of Novel Pazopanib-Based HDAC and VEGFR Dual Inhibitors Targeting Cancer Epigenetics and Angiogenesis Simultaneously","type":"article-journal","volume":"61"},"uris":["http://www.mendeley.com/documents/?uuid=8c6a8322-604e-43a7-b9c3-a8301a7064f7"]}],"mendeley":{"formattedCitation":"[10]","plainTextFormattedCitation":"[10]","previouslyFormattedCitation":"[10]"},"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[10]</w:t>
            </w:r>
            <w:r w:rsidRPr="00327221">
              <w:rPr>
                <w:rFonts w:eastAsia="Times New Roman" w:cs="Times New Roman"/>
                <w:sz w:val="16"/>
                <w:szCs w:val="16"/>
                <w:lang w:eastAsia="pt-BR"/>
              </w:rPr>
              <w:fldChar w:fldCharType="end"/>
            </w:r>
          </w:p>
        </w:tc>
      </w:tr>
      <w:tr w:rsidR="00327221" w:rsidRPr="00327221" w14:paraId="658BCFD2" w14:textId="77777777" w:rsidTr="00C173A4">
        <w:trPr>
          <w:trHeight w:val="491"/>
        </w:trPr>
        <w:tc>
          <w:tcPr>
            <w:tcW w:w="1129" w:type="dxa"/>
            <w:noWrap/>
          </w:tcPr>
          <w:p w14:paraId="475A6CAC" w14:textId="77777777" w:rsidR="0066593D" w:rsidRPr="00327221" w:rsidRDefault="0066593D" w:rsidP="0066593D">
            <w:pPr>
              <w:jc w:val="center"/>
              <w:rPr>
                <w:rFonts w:eastAsia="Times New Roman" w:cs="Times New Roman"/>
                <w:b/>
                <w:bCs/>
                <w:sz w:val="16"/>
                <w:szCs w:val="16"/>
                <w:lang w:eastAsia="pt-BR"/>
              </w:rPr>
            </w:pPr>
            <w:r w:rsidRPr="00327221">
              <w:rPr>
                <w:rFonts w:eastAsia="Times New Roman" w:cs="Times New Roman"/>
                <w:b/>
                <w:bCs/>
                <w:sz w:val="16"/>
                <w:szCs w:val="16"/>
                <w:lang w:eastAsia="pt-BR"/>
              </w:rPr>
              <w:t>14</w:t>
            </w:r>
          </w:p>
        </w:tc>
        <w:tc>
          <w:tcPr>
            <w:tcW w:w="1841" w:type="dxa"/>
          </w:tcPr>
          <w:p w14:paraId="7307E0BE"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VEGFR-1: 22 nM</w:t>
            </w:r>
          </w:p>
          <w:p w14:paraId="1045C632"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VEGFR-2: 37 nM</w:t>
            </w:r>
          </w:p>
          <w:p w14:paraId="5FD138AA"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VEGFR-3: 46 nM</w:t>
            </w:r>
            <w:r w:rsidRPr="00327221">
              <w:rPr>
                <w:rFonts w:eastAsia="Times New Roman" w:cs="Times New Roman"/>
                <w:sz w:val="16"/>
                <w:szCs w:val="16"/>
                <w:lang w:eastAsia="pt-BR"/>
              </w:rPr>
              <w:br/>
              <w:t>PDGFRβ: 88 nM</w:t>
            </w:r>
            <w:r w:rsidRPr="00327221">
              <w:rPr>
                <w:rFonts w:eastAsia="Times New Roman" w:cs="Times New Roman"/>
                <w:sz w:val="16"/>
                <w:szCs w:val="16"/>
                <w:lang w:eastAsia="pt-BR"/>
              </w:rPr>
              <w:br/>
              <w:t>FGFR1: 0.192 µM</w:t>
            </w:r>
            <w:r w:rsidRPr="00327221">
              <w:rPr>
                <w:rFonts w:eastAsia="Times New Roman" w:cs="Times New Roman"/>
                <w:sz w:val="16"/>
                <w:szCs w:val="16"/>
                <w:lang w:eastAsia="pt-BR"/>
              </w:rPr>
              <w:br/>
              <w:t>C-Fms: 0.351 µM</w:t>
            </w:r>
            <w:r w:rsidRPr="00327221">
              <w:rPr>
                <w:rFonts w:eastAsia="Times New Roman" w:cs="Times New Roman"/>
                <w:sz w:val="16"/>
                <w:szCs w:val="16"/>
                <w:lang w:eastAsia="pt-BR"/>
              </w:rPr>
              <w:br/>
              <w:t>C-kit: 0.125 µM</w:t>
            </w:r>
          </w:p>
        </w:tc>
        <w:tc>
          <w:tcPr>
            <w:tcW w:w="1844" w:type="dxa"/>
          </w:tcPr>
          <w:p w14:paraId="7877BD0D" w14:textId="77777777" w:rsidR="0066593D" w:rsidRPr="001A0227" w:rsidRDefault="0066593D" w:rsidP="0066593D">
            <w:pPr>
              <w:jc w:val="center"/>
              <w:rPr>
                <w:rFonts w:eastAsia="Times New Roman" w:cs="Times New Roman"/>
                <w:sz w:val="16"/>
                <w:szCs w:val="16"/>
                <w:lang w:val="en-US" w:eastAsia="pt-BR"/>
              </w:rPr>
            </w:pPr>
            <w:r w:rsidRPr="001A0227">
              <w:rPr>
                <w:rFonts w:eastAsia="Times New Roman" w:cs="Times New Roman"/>
                <w:sz w:val="16"/>
                <w:szCs w:val="16"/>
                <w:lang w:val="en-US" w:eastAsia="pt-BR"/>
              </w:rPr>
              <w:t>HDACs: 4.6 µM</w:t>
            </w:r>
            <w:r w:rsidRPr="001A0227">
              <w:rPr>
                <w:rFonts w:eastAsia="Times New Roman" w:cs="Times New Roman"/>
                <w:sz w:val="16"/>
                <w:szCs w:val="16"/>
                <w:lang w:val="en-US" w:eastAsia="pt-BR"/>
              </w:rPr>
              <w:br/>
              <w:t>HDAC1: 0.59 µM</w:t>
            </w:r>
            <w:r w:rsidRPr="001A0227">
              <w:rPr>
                <w:rFonts w:eastAsia="Times New Roman" w:cs="Times New Roman"/>
                <w:sz w:val="16"/>
                <w:szCs w:val="16"/>
                <w:lang w:val="en-US" w:eastAsia="pt-BR"/>
              </w:rPr>
              <w:br/>
              <w:t>HDAC2: 0.91 µM</w:t>
            </w:r>
            <w:r w:rsidRPr="001A0227">
              <w:rPr>
                <w:rFonts w:eastAsia="Times New Roman" w:cs="Times New Roman"/>
                <w:sz w:val="16"/>
                <w:szCs w:val="16"/>
                <w:lang w:val="en-US" w:eastAsia="pt-BR"/>
              </w:rPr>
              <w:br/>
              <w:t>HDAC3: 0.43 µM</w:t>
            </w:r>
          </w:p>
        </w:tc>
        <w:tc>
          <w:tcPr>
            <w:tcW w:w="1843" w:type="dxa"/>
          </w:tcPr>
          <w:p w14:paraId="249CA01F" w14:textId="77777777" w:rsidR="0066593D" w:rsidRPr="001A0227" w:rsidRDefault="0066593D" w:rsidP="0066593D">
            <w:pPr>
              <w:jc w:val="center"/>
              <w:rPr>
                <w:rFonts w:eastAsia="Times New Roman" w:cs="Times New Roman"/>
                <w:sz w:val="16"/>
                <w:szCs w:val="16"/>
                <w:lang w:val="en-US" w:eastAsia="pt-BR"/>
              </w:rPr>
            </w:pPr>
            <w:r w:rsidRPr="001A0227">
              <w:rPr>
                <w:rFonts w:eastAsia="Times New Roman" w:cs="Times New Roman"/>
                <w:sz w:val="16"/>
                <w:szCs w:val="16"/>
                <w:lang w:val="en-US" w:eastAsia="pt-BR"/>
              </w:rPr>
              <w:t>KG1: 0.67 µM</w:t>
            </w:r>
          </w:p>
          <w:p w14:paraId="27B79D9B" w14:textId="77777777" w:rsidR="0066593D" w:rsidRPr="001A0227" w:rsidRDefault="0066593D" w:rsidP="0066593D">
            <w:pPr>
              <w:jc w:val="center"/>
              <w:rPr>
                <w:rFonts w:eastAsia="Times New Roman" w:cs="Times New Roman"/>
                <w:sz w:val="16"/>
                <w:szCs w:val="16"/>
                <w:lang w:val="en-US" w:eastAsia="pt-BR"/>
              </w:rPr>
            </w:pPr>
            <w:r w:rsidRPr="001A0227">
              <w:rPr>
                <w:rFonts w:eastAsia="Times New Roman" w:cs="Times New Roman"/>
                <w:sz w:val="16"/>
                <w:szCs w:val="16"/>
                <w:lang w:val="en-US" w:eastAsia="pt-BR"/>
              </w:rPr>
              <w:t>MOLT-4: 0.94 µM</w:t>
            </w:r>
          </w:p>
          <w:p w14:paraId="4A25FCB4" w14:textId="77777777" w:rsidR="0066593D" w:rsidRPr="001A0227" w:rsidRDefault="0066593D" w:rsidP="0066593D">
            <w:pPr>
              <w:jc w:val="center"/>
              <w:rPr>
                <w:rFonts w:eastAsia="Times New Roman" w:cs="Times New Roman"/>
                <w:sz w:val="16"/>
                <w:szCs w:val="16"/>
                <w:lang w:val="en-US" w:eastAsia="pt-BR"/>
              </w:rPr>
            </w:pPr>
            <w:r w:rsidRPr="001A0227">
              <w:rPr>
                <w:rFonts w:eastAsia="Times New Roman" w:cs="Times New Roman"/>
                <w:sz w:val="16"/>
                <w:szCs w:val="16"/>
                <w:lang w:val="en-US" w:eastAsia="pt-BR"/>
              </w:rPr>
              <w:t>HT-29: 1.07 µM</w:t>
            </w:r>
          </w:p>
          <w:p w14:paraId="2E5C647A" w14:textId="77777777" w:rsidR="0066593D" w:rsidRPr="001A0227" w:rsidRDefault="0066593D" w:rsidP="0066593D">
            <w:pPr>
              <w:jc w:val="center"/>
              <w:rPr>
                <w:rFonts w:eastAsia="Times New Roman" w:cs="Times New Roman"/>
                <w:sz w:val="16"/>
                <w:szCs w:val="16"/>
                <w:lang w:val="en-US" w:eastAsia="pt-BR"/>
              </w:rPr>
            </w:pPr>
            <w:r w:rsidRPr="001A0227">
              <w:rPr>
                <w:rFonts w:eastAsia="Times New Roman" w:cs="Times New Roman"/>
                <w:sz w:val="16"/>
                <w:szCs w:val="16"/>
                <w:lang w:val="en-US" w:eastAsia="pt-BR"/>
              </w:rPr>
              <w:t>HEL: 1.52 µM</w:t>
            </w:r>
            <w:r w:rsidRPr="001A0227">
              <w:rPr>
                <w:rFonts w:eastAsia="Times New Roman" w:cs="Times New Roman"/>
                <w:sz w:val="16"/>
                <w:szCs w:val="16"/>
                <w:lang w:val="en-US" w:eastAsia="pt-BR"/>
              </w:rPr>
              <w:br/>
              <w:t>HeLa: 1.71 µM</w:t>
            </w:r>
          </w:p>
          <w:p w14:paraId="2987630E" w14:textId="77777777" w:rsidR="0066593D" w:rsidRPr="001A0227" w:rsidRDefault="0066593D" w:rsidP="0066593D">
            <w:pPr>
              <w:jc w:val="center"/>
              <w:rPr>
                <w:rFonts w:eastAsia="Times New Roman" w:cs="Times New Roman"/>
                <w:sz w:val="16"/>
                <w:szCs w:val="16"/>
                <w:lang w:val="en-US" w:eastAsia="pt-BR"/>
              </w:rPr>
            </w:pPr>
            <w:r w:rsidRPr="001A0227">
              <w:rPr>
                <w:rFonts w:eastAsia="Times New Roman" w:cs="Times New Roman"/>
                <w:sz w:val="16"/>
                <w:szCs w:val="16"/>
                <w:lang w:val="en-US" w:eastAsia="pt-BR"/>
              </w:rPr>
              <w:t>K562: 1.82 µM</w:t>
            </w:r>
            <w:r w:rsidRPr="001A0227">
              <w:rPr>
                <w:rFonts w:eastAsia="Times New Roman" w:cs="Times New Roman"/>
                <w:sz w:val="16"/>
                <w:szCs w:val="16"/>
                <w:lang w:val="en-US" w:eastAsia="pt-BR"/>
              </w:rPr>
              <w:br/>
              <w:t>PC-3: 2.38 µM</w:t>
            </w:r>
            <w:r w:rsidRPr="001A0227">
              <w:rPr>
                <w:rFonts w:eastAsia="Times New Roman" w:cs="Times New Roman"/>
                <w:sz w:val="16"/>
                <w:szCs w:val="16"/>
                <w:lang w:val="en-US" w:eastAsia="pt-BR"/>
              </w:rPr>
              <w:br/>
              <w:t>MDA-MB-231: 3.74 µM</w:t>
            </w:r>
            <w:r w:rsidRPr="001A0227">
              <w:rPr>
                <w:rFonts w:eastAsia="Times New Roman" w:cs="Times New Roman"/>
                <w:sz w:val="16"/>
                <w:szCs w:val="16"/>
                <w:lang w:val="en-US" w:eastAsia="pt-BR"/>
              </w:rPr>
              <w:br/>
              <w:t>ACHN: &gt;5 µM</w:t>
            </w:r>
            <w:r w:rsidRPr="001A0227">
              <w:rPr>
                <w:rFonts w:eastAsia="Times New Roman" w:cs="Times New Roman"/>
                <w:sz w:val="16"/>
                <w:szCs w:val="16"/>
                <w:lang w:val="en-US" w:eastAsia="pt-BR"/>
              </w:rPr>
              <w:br/>
              <w:t>AGS: &gt;5 µM</w:t>
            </w:r>
          </w:p>
          <w:p w14:paraId="49EFD58B"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HT-1080: &gt;5 µM</w:t>
            </w:r>
          </w:p>
        </w:tc>
        <w:tc>
          <w:tcPr>
            <w:tcW w:w="2694" w:type="dxa"/>
          </w:tcPr>
          <w:p w14:paraId="10E01DF3" w14:textId="77777777" w:rsidR="0066593D" w:rsidRPr="001A0227" w:rsidRDefault="0066593D" w:rsidP="0066593D">
            <w:pPr>
              <w:jc w:val="center"/>
              <w:rPr>
                <w:rFonts w:eastAsia="Times New Roman" w:cs="Times New Roman"/>
                <w:sz w:val="16"/>
                <w:szCs w:val="16"/>
                <w:u w:val="single"/>
                <w:lang w:val="en-US" w:eastAsia="pt-BR"/>
              </w:rPr>
            </w:pPr>
            <w:r w:rsidRPr="001A0227">
              <w:rPr>
                <w:rFonts w:eastAsia="Times New Roman" w:cs="Times New Roman"/>
                <w:sz w:val="16"/>
                <w:szCs w:val="16"/>
                <w:u w:val="single"/>
                <w:lang w:val="en-US" w:eastAsia="pt-BR"/>
              </w:rPr>
              <w:t>oral administration</w:t>
            </w:r>
            <w:r w:rsidRPr="001A0227">
              <w:rPr>
                <w:rFonts w:eastAsia="Times New Roman" w:cs="Times New Roman"/>
                <w:sz w:val="16"/>
                <w:szCs w:val="16"/>
                <w:lang w:val="en-US" w:eastAsia="pt-BR"/>
              </w:rPr>
              <w:br/>
              <w:t>t</w:t>
            </w:r>
            <w:r w:rsidRPr="001A0227">
              <w:rPr>
                <w:rFonts w:eastAsia="Times New Roman" w:cs="Times New Roman"/>
                <w:sz w:val="16"/>
                <w:szCs w:val="16"/>
                <w:vertAlign w:val="subscript"/>
                <w:lang w:val="en-US" w:eastAsia="pt-BR"/>
              </w:rPr>
              <w:t>1/2</w:t>
            </w:r>
            <w:r w:rsidRPr="001A0227">
              <w:rPr>
                <w:rFonts w:eastAsia="Times New Roman" w:cs="Times New Roman"/>
                <w:sz w:val="16"/>
                <w:szCs w:val="16"/>
                <w:lang w:val="en-US" w:eastAsia="pt-BR"/>
              </w:rPr>
              <w:t>: 2.10 h</w:t>
            </w:r>
            <w:r w:rsidRPr="001A0227">
              <w:rPr>
                <w:rFonts w:eastAsia="Times New Roman" w:cs="Times New Roman"/>
                <w:sz w:val="16"/>
                <w:szCs w:val="16"/>
                <w:lang w:val="en-US" w:eastAsia="pt-BR"/>
              </w:rPr>
              <w:br/>
              <w:t>C</w:t>
            </w:r>
            <w:r w:rsidRPr="001A0227">
              <w:rPr>
                <w:rFonts w:eastAsia="Times New Roman" w:cs="Times New Roman"/>
                <w:sz w:val="16"/>
                <w:szCs w:val="16"/>
                <w:vertAlign w:val="subscript"/>
                <w:lang w:val="en-US" w:eastAsia="pt-BR"/>
              </w:rPr>
              <w:t>max</w:t>
            </w:r>
            <w:r w:rsidRPr="001A0227">
              <w:rPr>
                <w:rFonts w:eastAsia="Times New Roman" w:cs="Times New Roman"/>
                <w:sz w:val="16"/>
                <w:szCs w:val="16"/>
                <w:lang w:val="en-US" w:eastAsia="pt-BR"/>
              </w:rPr>
              <w:t>: 3252 ng/mL</w:t>
            </w:r>
            <w:r w:rsidRPr="001A0227">
              <w:rPr>
                <w:rFonts w:eastAsia="Times New Roman" w:cs="Times New Roman"/>
                <w:sz w:val="16"/>
                <w:szCs w:val="16"/>
                <w:lang w:val="en-US" w:eastAsia="pt-BR"/>
              </w:rPr>
              <w:br/>
              <w:t>T</w:t>
            </w:r>
            <w:r w:rsidRPr="001A0227">
              <w:rPr>
                <w:rFonts w:eastAsia="Times New Roman" w:cs="Times New Roman"/>
                <w:sz w:val="16"/>
                <w:szCs w:val="16"/>
                <w:vertAlign w:val="subscript"/>
                <w:lang w:val="en-US" w:eastAsia="pt-BR"/>
              </w:rPr>
              <w:t>max</w:t>
            </w:r>
            <w:r w:rsidRPr="001A0227">
              <w:rPr>
                <w:rFonts w:eastAsia="Times New Roman" w:cs="Times New Roman"/>
                <w:sz w:val="16"/>
                <w:szCs w:val="16"/>
                <w:lang w:val="en-US" w:eastAsia="pt-BR"/>
              </w:rPr>
              <w:t>: 0.5 h</w:t>
            </w:r>
            <w:r w:rsidRPr="001A0227">
              <w:rPr>
                <w:rFonts w:eastAsia="Times New Roman" w:cs="Times New Roman"/>
                <w:sz w:val="16"/>
                <w:szCs w:val="16"/>
                <w:lang w:val="en-US" w:eastAsia="pt-BR"/>
              </w:rPr>
              <w:br/>
              <w:t>F: 72%</w:t>
            </w:r>
            <w:r w:rsidRPr="001A0227">
              <w:rPr>
                <w:rFonts w:eastAsia="Times New Roman" w:cs="Times New Roman"/>
                <w:sz w:val="16"/>
                <w:szCs w:val="16"/>
                <w:lang w:val="en-US" w:eastAsia="pt-BR"/>
              </w:rPr>
              <w:br/>
            </w:r>
            <w:r w:rsidRPr="001A0227">
              <w:rPr>
                <w:rFonts w:eastAsia="Times New Roman" w:cs="Times New Roman"/>
                <w:sz w:val="16"/>
                <w:szCs w:val="16"/>
                <w:u w:val="single"/>
                <w:lang w:val="en-US" w:eastAsia="pt-BR"/>
              </w:rPr>
              <w:t>13 hydrochlorate, 50 mg/kg/day, 25 days, HT-29 xenograft model in mice</w:t>
            </w:r>
          </w:p>
          <w:p w14:paraId="00E9AEB3" w14:textId="77777777" w:rsidR="0066593D" w:rsidRPr="00327221" w:rsidRDefault="0066593D" w:rsidP="0066593D">
            <w:pPr>
              <w:jc w:val="center"/>
              <w:rPr>
                <w:rFonts w:eastAsia="Times New Roman" w:cs="Times New Roman"/>
                <w:sz w:val="16"/>
                <w:szCs w:val="16"/>
                <w:u w:val="single"/>
                <w:lang w:eastAsia="pt-BR"/>
              </w:rPr>
            </w:pPr>
            <w:r w:rsidRPr="00327221">
              <w:rPr>
                <w:rFonts w:eastAsia="Times New Roman" w:cs="Times New Roman"/>
                <w:sz w:val="16"/>
                <w:szCs w:val="16"/>
                <w:lang w:eastAsia="pt-BR"/>
              </w:rPr>
              <w:t>TGI: 40%</w:t>
            </w:r>
          </w:p>
        </w:tc>
        <w:tc>
          <w:tcPr>
            <w:tcW w:w="709" w:type="dxa"/>
            <w:noWrap/>
          </w:tcPr>
          <w:p w14:paraId="1FDFBE14" w14:textId="76476529"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{"citationItems":[{"id":"ITEM-1","itemData":{"DOI":"10.1021/acs.jmedchem.8b00384","ISSN":"15204804","abstract":"Herein a novel series of pazopanib hybrids as polypharmacological antitumor agents were developed based on the crosstalk between histone deacetylases (HDACs) and vascular endothelial growth factor (VEGF) pathway. Among them, one ortho-aminoanilide 6d and one hydroxamic acid 13f exhibited considerable total HDACs and VEGFR-2 inhibitory activities. The HDAC inhibitory activities endowed 6d and 13f with potent antiproliferative activities, which was not observed in the approved VEGFR inhibitor pazopanib. Compounds 6d and 13f possessed comparable HDAC isoform selectivity profiles to the clinical class I HDAC inhibitor MS-275 and the approved pan-HDAC inhibitor SAHA, respectively. 6d and 13f also exhibited uncompromised multiple tyrosine kinases inhibitory activities relative to pazopanib. The intracellular dual inhibition to HDAC and VEGFR of 6d and 13f was validated by Western blot analysis. In both HUVECs tube formation assay and rat thoracic aorta rings assay, 6d and 13f showed comparable antiangiogenic potencies to pazopanib. What's more, 6d possessed desirable pharmacokinetic profiles with the oral bioavailability of 72% in SD rats and considerable in vivo antitumor efficacy in a human colorectal adenocarcinoma (HT-29) xenograft model.","author":[{"dropping-particle":"","family":"Zang","given":"Jie","non-dropping-particle":"","parse-names":false,"suffix":""},{"dropping-particle":"","family":"Liang","given":"Xuewu","non-dropping-particle":"","parse-names":false,"suffix":""},{"dropping-particle":"","family":"Huang","given":"Yongxue","non-dropping-particle":"","parse-names":false,"suffix":""},{"dropping-particle":"","family":"Jia","given":"Yuping","non-dropping-particle":"","parse-names":false,"suffix":""},{"dropping-particle":"","family":"Li","given":"Xiaoyang","non-dropping-particle":"","parse-names":false,"suffix":""},{"dropping-particle":"","family":"Xu","given":"Wenfang","non-dropping-particle":"","parse-names":false,"suffix":""},{"dropping-particle":"","family":"Chou","given":"C. James","non-dropping-particle":"","parse-names":false,"suffix":""},{"dropping-particle":"","family":"Zhang","given":"Yingjie","non-dropping-particle":"","parse-names":false,"suffix":""}],"container-title":"Journal of Medicinal Chemistry","genre":"research-article","id":"ITEM-1","issue":"12","issued":{"date-parts":[["2018"]]},"page":"5304-5322","publisher":"American Chemical Society","title":"Discovery of Novel Pazopanib-Based HDAC and VEGFR Dual Inhibitors Targeting Cancer Epigenetics and Angiogenesis Simultaneously","type":"article-journal","volume":"61"},"uris":["http://www.mendeley.com/documents/?uuid=8c6a8322-604e-43a7-b9c3-a8301a7064f7"]}],"mendeley":{"formattedCitation":"[10]","plainTextFormattedCitation":"[10]","previouslyFormattedCitation":"[10]"},"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val="en-US" w:eastAsia="pt-BR"/>
              </w:rPr>
              <w:t>[10]</w:t>
            </w:r>
            <w:r w:rsidRPr="00327221">
              <w:rPr>
                <w:rFonts w:eastAsia="Times New Roman" w:cs="Times New Roman"/>
                <w:sz w:val="16"/>
                <w:szCs w:val="16"/>
                <w:lang w:eastAsia="pt-BR"/>
              </w:rPr>
              <w:fldChar w:fldCharType="end"/>
            </w:r>
          </w:p>
        </w:tc>
      </w:tr>
      <w:tr w:rsidR="00327221" w:rsidRPr="001A0227" w14:paraId="144F80C6" w14:textId="77777777" w:rsidTr="00C173A4">
        <w:trPr>
          <w:trHeight w:val="482"/>
        </w:trPr>
        <w:tc>
          <w:tcPr>
            <w:tcW w:w="1129" w:type="dxa"/>
            <w:noWrap/>
            <w:hideMark/>
          </w:tcPr>
          <w:p w14:paraId="3FB0865D" w14:textId="77777777" w:rsidR="0066593D" w:rsidRPr="00327221" w:rsidRDefault="0066593D" w:rsidP="0066593D">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15</w:t>
            </w:r>
          </w:p>
        </w:tc>
        <w:tc>
          <w:tcPr>
            <w:tcW w:w="1841" w:type="dxa"/>
          </w:tcPr>
          <w:p w14:paraId="721F827C"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t>c-Met: 0.71 nM</w:t>
            </w:r>
          </w:p>
        </w:tc>
        <w:tc>
          <w:tcPr>
            <w:tcW w:w="1844" w:type="dxa"/>
          </w:tcPr>
          <w:p w14:paraId="3DDDD40C"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t>HDAC1: 38 nM</w:t>
            </w:r>
          </w:p>
        </w:tc>
        <w:tc>
          <w:tcPr>
            <w:tcW w:w="1843" w:type="dxa"/>
            <w:noWrap/>
          </w:tcPr>
          <w:p w14:paraId="021C93B9"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t>EBC-1: 58 nM</w:t>
            </w:r>
            <w:r w:rsidRPr="00327221">
              <w:rPr>
                <w:rFonts w:eastAsia="Times New Roman" w:cs="Times New Roman"/>
                <w:sz w:val="16"/>
                <w:szCs w:val="16"/>
                <w:lang w:eastAsia="pt-BR"/>
              </w:rPr>
              <w:br/>
              <w:t>HCT-116: 1.3 µM</w:t>
            </w:r>
          </w:p>
        </w:tc>
        <w:tc>
          <w:tcPr>
            <w:tcW w:w="2694" w:type="dxa"/>
            <w:noWrap/>
          </w:tcPr>
          <w:p w14:paraId="1D5BDF00"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t>-</w:t>
            </w:r>
          </w:p>
        </w:tc>
        <w:tc>
          <w:tcPr>
            <w:tcW w:w="709" w:type="dxa"/>
            <w:noWrap/>
          </w:tcPr>
          <w:p w14:paraId="6886BEB8" w14:textId="20F54213"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{"citationItems":[{"id":"ITEM-1","itemData":{"DOI":"10.1021/acsmedchemlett.7b00172","ISSN":"19485875","abstract":"Simultaneous blockade of more than one pathway is considered to be a promising approach to overcome the low efficacy and acquired resistance of cancer therapies. Thus, a novel series of c-Met/HDAC bifunctional inhibitors was designed and synthesized by merging pharmacophores of c-Met and HDAC inhibitors. The most potent compound, 2m, inhibited c-Met kinase and HDAC1, with IC50 values of 0.71 and 38 nM, respectively, and showed efficient antiproliferative activities against both EBC-1 and HCT-116 cells with greater potency than the reference drug Chidamide. Western blot analysis revealed that compound 2m inhibited phosphorylation of c-Met and c-Met downstream signaling proteins and increased expression of Ac-H3 and p21 in EBC-1 cells in a dose-dependent manner. Our study presents novel compounds for the further exploration of dual c-Met/HDAC pathway inhibition achieved with a single molecule.","author":[{"dropping-particle":"","family":"Lu","given":"Dong","non-dropping-particle":"","parse-names":false,"suffix":""},{"dropping-particle":"","family":"Yan","given":"Juan","non-dropping-particle":"","parse-names":false,"suffix":""},{"dropping-particle":"","family":"Wang","given":"Lang","non-dropping-particle":"","parse-names":false,"suffix":""},{"dropping-particle":"","family":"Liu","given":"Hongchun","non-dropping-particle":"","parse-names":false,"suffix":""},{"dropping-particle":"","family":"Zeng","given":"Limin","non-dropping-particle":"","parse-names":false,"suffix":""},{"dropping-particle":"","family":"Zhang","given":"Minmin","non-dropping-particle":"","parse-names":false,"suffix":""},{"dropping-particle":"","family":"Duan","given":"Wenwen","non-dropping-particle":"","parse-names":false,"suffix":""},{"dropping-particle":"","family":"Ji","given":"Yinchun","non-dropping-particle":"","parse-names":false,"suffix":""},{"dropping-particle":"","family":"Cao","given":"Jingchen","non-dropping-particle":"","parse-names":false,"suffix":""},{"dropping-particle":"","family":"Geng","given":"Meiyu","non-dropping-particle":"","parse-names":false,"suffix":""},{"dropping-particle":"","family":"Shen","given":"Aijun","non-dropping-particle":"","parse-names":false,"suffix":""},{"dropping-particle":"","family":"Hu","given":"Youhong","non-dropping-particle":"","parse-names":false,"suffix":""}],"container-title":"ACS Medicinal Chemistry Letters","id":"ITEM-1","issue":"8","issued":{"date-parts":[["2017"]]},"page":"830-834","title":"Design, Synthesis, and Biological Evaluation of the First c-Met/HDAC Inhibitors Based on Pyridazinone Derivatives","type":"article-journal","volume":"8"},"uris":["http://www.mendeley.com/documents/?uuid=19046673-b4a2-4024-a246-42858415bedc"]}],"mendeley":{"formattedCitation":"[11]","plainTextFormattedCitation":"[11]","previouslyFormattedCitation":"[11]"},"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val="en-US" w:eastAsia="pt-BR"/>
              </w:rPr>
              <w:t>[11]</w:t>
            </w:r>
            <w:r w:rsidRPr="00327221">
              <w:rPr>
                <w:rFonts w:eastAsia="Times New Roman" w:cs="Times New Roman"/>
                <w:sz w:val="16"/>
                <w:szCs w:val="16"/>
                <w:lang w:eastAsia="pt-BR"/>
              </w:rPr>
              <w:fldChar w:fldCharType="end"/>
            </w:r>
          </w:p>
        </w:tc>
      </w:tr>
      <w:tr w:rsidR="00327221" w:rsidRPr="00327221" w14:paraId="34219EAE" w14:textId="77777777" w:rsidTr="00C173A4">
        <w:trPr>
          <w:trHeight w:val="300"/>
        </w:trPr>
        <w:tc>
          <w:tcPr>
            <w:tcW w:w="1129" w:type="dxa"/>
            <w:noWrap/>
            <w:hideMark/>
          </w:tcPr>
          <w:p w14:paraId="490BDCEF" w14:textId="77777777" w:rsidR="0066593D" w:rsidRPr="00327221" w:rsidRDefault="0066593D" w:rsidP="0066593D">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16</w:t>
            </w:r>
          </w:p>
        </w:tc>
        <w:tc>
          <w:tcPr>
            <w:tcW w:w="1841" w:type="dxa"/>
          </w:tcPr>
          <w:p w14:paraId="67278EB8"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c-Met: 12.5 nM</w:t>
            </w:r>
          </w:p>
        </w:tc>
        <w:tc>
          <w:tcPr>
            <w:tcW w:w="1844" w:type="dxa"/>
            <w:hideMark/>
          </w:tcPr>
          <w:p w14:paraId="739B1723"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HDAC1: 26.97 nM</w:t>
            </w:r>
          </w:p>
        </w:tc>
        <w:tc>
          <w:tcPr>
            <w:tcW w:w="1843" w:type="dxa"/>
            <w:hideMark/>
          </w:tcPr>
          <w:p w14:paraId="1FD381F1"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MCF-7: 0.28 µM</w:t>
            </w:r>
          </w:p>
          <w:p w14:paraId="102CC781"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HCT-116: 0.54 µM</w:t>
            </w:r>
            <w:r w:rsidRPr="00327221">
              <w:rPr>
                <w:rFonts w:eastAsia="Times New Roman" w:cs="Times New Roman"/>
                <w:sz w:val="16"/>
                <w:szCs w:val="16"/>
                <w:lang w:val="en-US" w:eastAsia="pt-BR"/>
              </w:rPr>
              <w:br/>
              <w:t>A549: 1.08 µM</w:t>
            </w:r>
          </w:p>
        </w:tc>
        <w:tc>
          <w:tcPr>
            <w:tcW w:w="2694" w:type="dxa"/>
            <w:noWrap/>
            <w:hideMark/>
          </w:tcPr>
          <w:p w14:paraId="20EE683F"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w:t>
            </w:r>
          </w:p>
        </w:tc>
        <w:tc>
          <w:tcPr>
            <w:tcW w:w="709" w:type="dxa"/>
            <w:noWrap/>
            <w:hideMark/>
          </w:tcPr>
          <w:p w14:paraId="7521FE31" w14:textId="5AF5620D"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val="en-US" w:eastAsia="pt-BR"/>
              </w:rPr>
              <w:instrText>ADDIN CSL_CITATION {"citationItems":[{"id":"ITEM-1","itemData":{"DOI":"10.1016/j.bioorg.2020.103970","ISSN":"10902120","abstract":"Owing to the low efficacy and acquired resistance in clinical trials of c-Met inhibitors, based on the synergistic effects between c-Met and HDAC, novel c-Met and HDAC dual inhibitors were designed and synthesized. We introduced 2-pyrrolidinone to form the 5-atoms linker for c-Met inhibitor and hydroxamic acid as a zinc binding motif for HDAC inhibitor. The highly active dual inhibitor 15f showed excellent and balanced activity against both c-Met (IC50 = 12.50 nM) and HDAC1 (IC50 = 26.97 nM). In those tested tumor cell lines, 15f exhibits efficient antiproliferative activity with greater potency than Vorinostat (SAHA) and Cabozantinib (XL184). However, by comparing with an equimolar mixture of SAHA and Foretinib, we did not observe the compounds showed clearly synergistic antiproliferative effect. Nevertheless, compound 15f was found to induce apoptosis and cause cell cycle arrest in G2/M phase. This proof-of-concept study provides an efficient strategy for discovery of multitarget antitumor drugs.","author":[{"dropping-particle":"","family":"Hu","given":"Hao","non-dropping-particle":"","parse-names":false,"suffix":""},{"dropping-particle":"","family":"Chen","given":"Fei","non-dropping-particle":"","parse-names":false,"suffix":""},{"dropping-particle":"","family":"Dong","given":"Yuhong","non-dropping-particle":"","parse-names":false,"suffix":""},{"dropping-particle":"","family":"Liu","given":"Yajing","non-dropping-particle":"","parse-names":false,"suffix":""},{"dropping-particle":"","family":"Gong","given":"Ping","non-dropping-particle":"","parse-names":false,"suffix":""}],"container-title":"Bioorganic Chemistry","id":"ITEM-1","issued":{"date-parts":[["2020"]]},"page":"103970","publisher":"Elsevier Inc.","title":"Discovery of novel dual c-Met/HDAC inhibitors as a promising strategy for cancer therapy","type":"article-journal","volume":"101"},"uris":["http://www.mendeley.com/documents/?uuid=0f07889d-4000-4058-a9c2-134c674cb77b"]}],"mendeley":{"formattedCitation":"[12]","plainTextFormattedCitation":"[12]","previouslyFormattedCitation":"[12]"},"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[12]</w:t>
            </w:r>
            <w:r w:rsidRPr="00327221">
              <w:rPr>
                <w:rFonts w:eastAsia="Times New Roman" w:cs="Times New Roman"/>
                <w:sz w:val="16"/>
                <w:szCs w:val="16"/>
                <w:lang w:eastAsia="pt-BR"/>
              </w:rPr>
              <w:fldChar w:fldCharType="end"/>
            </w:r>
          </w:p>
        </w:tc>
      </w:tr>
      <w:tr w:rsidR="00327221" w:rsidRPr="00327221" w14:paraId="50F3FF18" w14:textId="77777777" w:rsidTr="00C173A4">
        <w:trPr>
          <w:trHeight w:val="385"/>
        </w:trPr>
        <w:tc>
          <w:tcPr>
            <w:tcW w:w="1129" w:type="dxa"/>
            <w:noWrap/>
            <w:hideMark/>
          </w:tcPr>
          <w:p w14:paraId="08D13CE0" w14:textId="77777777" w:rsidR="0066593D" w:rsidRPr="00327221" w:rsidRDefault="0066593D" w:rsidP="0066593D">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17</w:t>
            </w:r>
          </w:p>
        </w:tc>
        <w:tc>
          <w:tcPr>
            <w:tcW w:w="1841" w:type="dxa"/>
          </w:tcPr>
          <w:p w14:paraId="5E1911AC"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t>c-Met: 21.44 μM</w:t>
            </w:r>
          </w:p>
        </w:tc>
        <w:tc>
          <w:tcPr>
            <w:tcW w:w="1844" w:type="dxa"/>
            <w:hideMark/>
          </w:tcPr>
          <w:p w14:paraId="02C7EB73"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t>HDAC: 45.22 μM</w:t>
            </w:r>
          </w:p>
        </w:tc>
        <w:tc>
          <w:tcPr>
            <w:tcW w:w="1843" w:type="dxa"/>
            <w:hideMark/>
          </w:tcPr>
          <w:p w14:paraId="4AA046D6"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t>MCF-7: 0.60 μM</w:t>
            </w:r>
            <w:r w:rsidRPr="00327221">
              <w:rPr>
                <w:rFonts w:eastAsia="Times New Roman" w:cs="Times New Roman"/>
                <w:sz w:val="16"/>
                <w:szCs w:val="16"/>
                <w:lang w:eastAsia="pt-BR"/>
              </w:rPr>
              <w:br/>
              <w:t>A549: 0.85 μM</w:t>
            </w:r>
          </w:p>
        </w:tc>
        <w:tc>
          <w:tcPr>
            <w:tcW w:w="2694" w:type="dxa"/>
            <w:noWrap/>
            <w:hideMark/>
          </w:tcPr>
          <w:p w14:paraId="01CA5218"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eastAsia="pt-BR"/>
              </w:rPr>
              <w:t>-</w:t>
            </w:r>
          </w:p>
        </w:tc>
        <w:tc>
          <w:tcPr>
            <w:tcW w:w="709" w:type="dxa"/>
            <w:noWrap/>
            <w:hideMark/>
          </w:tcPr>
          <w:p w14:paraId="49BC1EBC" w14:textId="7900DC00"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{"citationItems":[{"id":"ITEM-1","itemData":{"DOI":"10.3390/molecules24132407","ISSN":"14203049","PMID":"31261881","abstract":"In this work three novel series of c-Met/HDAC bifunctional inhibitors were designed and synthesized by merging pharmacophores of c-Met and HDAC inhibitors. The most potent compound 11j inhibited c-Met kinase and HDAC1 with IC50 values of 21.44 and 45.22 nM, respectively. In addition, 11j showed efficient antiproliferative activities against both MCF-7 and A549 cells with greater potency than the reference drug SAHA and Cabozantinib. This work may lay the foundation for developing novel dual c-Met/HDAC inhibitors as potential anticancer therapeutics.","author":[{"dropping-particle":"","family":"Dong","given":"Yuhong","non-dropping-particle":"","parse-names":false,"suffix":""},{"dropping-particle":"","family":"Hu","given":"Hao","non-dropping-particle":"","parse-names":false,"suffix":""},{"dropping-particle":"","family":"Sun","given":"Yuwei","non-dropping-particle":"","parse-names":false,"suffix":""},{"dropping-particle":"","family":"Qin","given":"Mingze","non-dropping-particle":"","parse-names":false,"suffix":""},{"dropping-particle":"","family":"Gong","given":"Ping","non-dropping-particle":"","parse-names":false,"suffix":""},{"dropping-particle":"","family":"Hou","given":"Yunlei","non-dropping-particle":"","parse-names":false,"suffix":""},{"dropping-particle":"","family":"Zhao","given":"Yanfang","non-dropping-particle":"","parse-names":false,"suffix":""}],"container-title":"Bioorganic and Medicinal Chemistry Letters","id":"ITEM-1","issue":"23","issued":{"date-parts":[["2020"]]},"page":"127610","publisher":"Elsevier Ltd","title":"Design, synthesis and biological evaluation of novel c-Met/HDAC dual inhibitors","type":"article-journal","volume":"30"},"uris":["http://www.mendeley.com/documents/?uuid=1111a529-a3a6-4439-a5d1-847bda2c37a1"]}],"mendeley":{"formattedCitation":"[13]","plainTextFormattedCitation":"[13]","previouslyFormattedCitation":"[13]"},"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[13]</w:t>
            </w:r>
            <w:r w:rsidRPr="00327221">
              <w:rPr>
                <w:rFonts w:eastAsia="Times New Roman" w:cs="Times New Roman"/>
                <w:sz w:val="16"/>
                <w:szCs w:val="16"/>
                <w:lang w:eastAsia="pt-BR"/>
              </w:rPr>
              <w:fldChar w:fldCharType="end"/>
            </w:r>
          </w:p>
        </w:tc>
      </w:tr>
      <w:tr w:rsidR="00327221" w:rsidRPr="00327221" w14:paraId="3BCF11FA" w14:textId="77777777" w:rsidTr="00C173A4">
        <w:trPr>
          <w:trHeight w:val="170"/>
        </w:trPr>
        <w:tc>
          <w:tcPr>
            <w:tcW w:w="1129" w:type="dxa"/>
            <w:noWrap/>
          </w:tcPr>
          <w:p w14:paraId="3B8E22AC" w14:textId="77777777" w:rsidR="0066593D" w:rsidRPr="00327221" w:rsidRDefault="0066593D" w:rsidP="0066593D">
            <w:pPr>
              <w:jc w:val="center"/>
              <w:rPr>
                <w:rFonts w:eastAsia="Times New Roman" w:cs="Times New Roman"/>
                <w:b/>
                <w:bCs/>
                <w:sz w:val="16"/>
                <w:szCs w:val="16"/>
                <w:lang w:eastAsia="pt-BR"/>
              </w:rPr>
            </w:pPr>
            <w:r w:rsidRPr="00327221">
              <w:rPr>
                <w:rFonts w:eastAsia="Times New Roman" w:cs="Times New Roman"/>
                <w:b/>
                <w:bCs/>
                <w:sz w:val="16"/>
                <w:szCs w:val="16"/>
                <w:lang w:val="en-US" w:eastAsia="pt-BR"/>
              </w:rPr>
              <w:t>18</w:t>
            </w:r>
          </w:p>
        </w:tc>
        <w:tc>
          <w:tcPr>
            <w:tcW w:w="1841" w:type="dxa"/>
          </w:tcPr>
          <w:p w14:paraId="56D4E9FD"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FGFR1: 64%</w:t>
            </w:r>
          </w:p>
          <w:p w14:paraId="41217004"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val="en-US" w:eastAsia="pt-BR"/>
              </w:rPr>
              <w:t>at 1 µM</w:t>
            </w:r>
          </w:p>
        </w:tc>
        <w:tc>
          <w:tcPr>
            <w:tcW w:w="1844" w:type="dxa"/>
            <w:noWrap/>
          </w:tcPr>
          <w:p w14:paraId="3AD332E1"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HDAC6: 34 nM</w:t>
            </w:r>
            <w:r w:rsidRPr="00327221">
              <w:rPr>
                <w:rFonts w:eastAsia="Times New Roman" w:cs="Times New Roman"/>
                <w:sz w:val="16"/>
                <w:szCs w:val="16"/>
                <w:lang w:val="en-US" w:eastAsia="pt-BR"/>
              </w:rPr>
              <w:br/>
              <w:t>HDAC8: 88% at 1µM</w:t>
            </w:r>
          </w:p>
          <w:p w14:paraId="5353AB04"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HDAC1: 59% at 1µM</w:t>
            </w:r>
          </w:p>
        </w:tc>
        <w:tc>
          <w:tcPr>
            <w:tcW w:w="1843" w:type="dxa"/>
          </w:tcPr>
          <w:p w14:paraId="4BD4AB05"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val="en-US" w:eastAsia="pt-BR"/>
              </w:rPr>
              <w:t>MCF-7: 9.0 µM</w:t>
            </w:r>
          </w:p>
        </w:tc>
        <w:tc>
          <w:tcPr>
            <w:tcW w:w="2694" w:type="dxa"/>
            <w:noWrap/>
          </w:tcPr>
          <w:p w14:paraId="38B1AE3E"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val="en-US" w:eastAsia="pt-BR"/>
              </w:rPr>
              <w:t>-</w:t>
            </w:r>
          </w:p>
        </w:tc>
        <w:tc>
          <w:tcPr>
            <w:tcW w:w="709" w:type="dxa"/>
            <w:noWrap/>
          </w:tcPr>
          <w:p w14:paraId="137648AF" w14:textId="65057FCF"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val="en-US" w:eastAsia="pt-BR"/>
              </w:rPr>
              <w:instrText>ADDIN CSL_CITATION {"citationItems":[{"id":"ITEM-1","itemData":{"DOI":"10.1016/j.bmc.2017.12.041","ISSN":"14643391","abstract":"Both histone deacetylase (HDAC) and fibroblast growth factor receptor (FGFR) are important targets for cancer therapy. Although combining dual HDAC pharmacophore with tyrosine kinase inhibitors (TKIs) had achieved a successful progress, dual HDAC/FGFR1 inhibitors haven't been reported yet. Herein, we designed a series of hybrids bearing 1H-indazol-3-amine and benzohydroxamic acids scaffold with scaffold hopping and molecular hybridization strategies. Among them, compound 7j showed the most potent inhibitory activity against HDAC6 with IC50 of 34 nM and exhibited the great inhibitory activities against a human breast cancer cell line MCF-7 with IC50 of 9 μM in vitro. Meanwhile, the compound also exhibited moderate FGFR1 inhibitory activities. This study provides new tool compounds for further exploration of dual HDAC/FGFR1 inhibition.","author":[{"dropping-particle":"","family":"Liu","given":"Jian","non-dropping-particle":"","parse-names":false,"suffix":""},{"dropping-particle":"","family":"Qian","given":"Chengbo","non-dropping-particle":"","parse-names":false,"suffix":""},{"dropping-particle":"","family":"Zhu","given":"Yehua","non-dropping-particle":"","parse-names":false,"suffix":""},{"dropping-particle":"","family":"Cai","given":"Jianguo","non-dropping-particle":"","parse-names":false,"suffix":""},{"dropping-particle":"","family":"He","given":"Yufang","non-dropping-particle":"","parse-names":false,"suffix":""},{"dropping-particle":"","family":"Li","given":"Jie","non-dropping-particle":"","parse-names":false,"suffix":""},{"dropping-particle":"","family":"Wang","given":"Tianlin","non-dropping-particle":"","parse-names":false,"suffix":""},{"dropping-particle":"","family":"Zhu","given":"Haohao","non-dropping-particle":"","parse-names":false,"suffix":""},{"dropping-particle":"","family":"Li","given":"Zhi","non-dropping-particle":"","parse-names":false,"suffix":""},{"dropping-particle":"","family":"Li","given":"Wei","non-dropping-particle":"","parse-names":false,"suffix":""},{"dropping-particle":"","family":"Hu","given":"Lihong","non-dropping-particle":"","parse-names":false,"suffix":""}],"container-title":"Bioorganic and Medicinal Chemistry","id":"ITEM-1","issue":"3","issued":{"date-parts":[["2018"]]},"page":"747-757","publisher":"Elsevier Ltd","title":"Design, synthesis and evaluate of novel dual FGFR1 and HDAC inhibitors bearing an indazole scaffold","type":"article-journal","volume":"26"},"uris":["http://www.mendeley.com/documents/?uuid=0bf04b62-3416-4a23-9f81-e0c1fe8dd0ef"]}],"mendeley":{"formattedCitation":"[14]","plainTextFormattedCitation":"[14]","previouslyFormattedCitation":"[14]"},"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[14]</w:t>
            </w:r>
            <w:r w:rsidRPr="00327221">
              <w:rPr>
                <w:rFonts w:eastAsia="Times New Roman" w:cs="Times New Roman"/>
                <w:sz w:val="16"/>
                <w:szCs w:val="16"/>
                <w:lang w:eastAsia="pt-BR"/>
              </w:rPr>
              <w:fldChar w:fldCharType="end"/>
            </w:r>
          </w:p>
        </w:tc>
      </w:tr>
      <w:tr w:rsidR="00327221" w:rsidRPr="00327221" w14:paraId="494F0342" w14:textId="77777777" w:rsidTr="00C173A4">
        <w:trPr>
          <w:trHeight w:val="357"/>
        </w:trPr>
        <w:tc>
          <w:tcPr>
            <w:tcW w:w="1129" w:type="dxa"/>
            <w:noWrap/>
            <w:hideMark/>
          </w:tcPr>
          <w:p w14:paraId="11F18AB3" w14:textId="77777777" w:rsidR="0066593D" w:rsidRPr="00327221" w:rsidRDefault="0066593D" w:rsidP="0066593D">
            <w:pPr>
              <w:jc w:val="center"/>
              <w:rPr>
                <w:rFonts w:eastAsia="Times New Roman" w:cs="Times New Roman"/>
                <w:b/>
                <w:bCs/>
                <w:sz w:val="16"/>
                <w:szCs w:val="16"/>
                <w:lang w:eastAsia="pt-BR"/>
              </w:rPr>
            </w:pPr>
            <w:r w:rsidRPr="00327221">
              <w:rPr>
                <w:rFonts w:eastAsia="Times New Roman" w:cs="Times New Roman"/>
                <w:b/>
                <w:bCs/>
                <w:sz w:val="16"/>
                <w:szCs w:val="16"/>
                <w:lang w:eastAsia="pt-BR"/>
              </w:rPr>
              <w:t>19</w:t>
            </w:r>
          </w:p>
        </w:tc>
        <w:tc>
          <w:tcPr>
            <w:tcW w:w="1841" w:type="dxa"/>
          </w:tcPr>
          <w:p w14:paraId="7A62B78F"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EphA2: 0.57 µM</w:t>
            </w:r>
          </w:p>
        </w:tc>
        <w:tc>
          <w:tcPr>
            <w:tcW w:w="1844" w:type="dxa"/>
            <w:hideMark/>
          </w:tcPr>
          <w:p w14:paraId="3828F48B"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HDACs: 1.52 µM</w:t>
            </w:r>
          </w:p>
        </w:tc>
        <w:tc>
          <w:tcPr>
            <w:tcW w:w="1843" w:type="dxa"/>
            <w:hideMark/>
          </w:tcPr>
          <w:p w14:paraId="163A3B43"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HCT116: 5.29 µM</w:t>
            </w:r>
            <w:r w:rsidRPr="00327221">
              <w:rPr>
                <w:rFonts w:eastAsia="Times New Roman" w:cs="Times New Roman"/>
                <w:sz w:val="16"/>
                <w:szCs w:val="16"/>
                <w:lang w:val="en-US" w:eastAsia="pt-BR"/>
              </w:rPr>
              <w:br/>
              <w:t>MCF-7: 7.42 µM</w:t>
            </w:r>
          </w:p>
          <w:p w14:paraId="530026BF" w14:textId="77777777" w:rsidR="0066593D" w:rsidRPr="00327221" w:rsidRDefault="0066593D" w:rsidP="0066593D">
            <w:pPr>
              <w:jc w:val="center"/>
              <w:rPr>
                <w:rFonts w:eastAsia="Times New Roman" w:cs="Times New Roman"/>
                <w:sz w:val="16"/>
                <w:szCs w:val="16"/>
                <w:lang w:val="en-US" w:eastAsia="pt-BR"/>
              </w:rPr>
            </w:pPr>
            <w:r w:rsidRPr="00327221">
              <w:rPr>
                <w:rFonts w:eastAsia="Times New Roman" w:cs="Times New Roman"/>
                <w:sz w:val="16"/>
                <w:szCs w:val="16"/>
                <w:lang w:val="en-US" w:eastAsia="pt-BR"/>
              </w:rPr>
              <w:t>K562: 9.17 µM</w:t>
            </w:r>
            <w:r w:rsidRPr="00327221">
              <w:rPr>
                <w:rFonts w:eastAsia="Times New Roman" w:cs="Times New Roman"/>
                <w:sz w:val="16"/>
                <w:szCs w:val="16"/>
                <w:lang w:val="en-US" w:eastAsia="pt-BR"/>
              </w:rPr>
              <w:br/>
            </w:r>
          </w:p>
        </w:tc>
        <w:tc>
          <w:tcPr>
            <w:tcW w:w="2694" w:type="dxa"/>
            <w:noWrap/>
            <w:hideMark/>
          </w:tcPr>
          <w:p w14:paraId="47DB4A13" w14:textId="77777777"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t>-</w:t>
            </w:r>
          </w:p>
        </w:tc>
        <w:tc>
          <w:tcPr>
            <w:tcW w:w="709" w:type="dxa"/>
            <w:noWrap/>
            <w:hideMark/>
          </w:tcPr>
          <w:p w14:paraId="42B588D4" w14:textId="456EBFDC" w:rsidR="0066593D" w:rsidRPr="00327221" w:rsidRDefault="0066593D" w:rsidP="0066593D">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{"citationItems":[{"id":"ITEM-1","itemData":{"DOI":"10.1248/cpb.c16-00154","ISSN":"13475223","abstract":"A series of 1-(2-aminophenyl)-3-arylurea novel derivatives were synthesized and evaluated against Ephrin type-A receptor 2 (EphA2) and histone deacetylases (HDACs) kinase. Most of the compounds exhibited inhibitory activity against EphA2 and HDAC. The antiproliferative activities were evaluated by 3-(4,5-dimethylthiazol-2-yl)-2,5-diphenyltetrazolium bromide (MTT) (thiazolyl blue, tetrazolium blue) against the human cancer cell lines HCT116, K562 and MCF7. Compounds 5a and b showed the most potent inhibitory activity against EphA2 and HDAC. However, compound 5b exhibited higher potency against HCT116 (IC50=5.29 μM) and MCF7 (IC50=7.42 μM). 1-(2-Aminophenyl)-3-arylurea analogues may serve as new EphA2-HDAC dual inhibitors.","author":[{"dropping-particle":"","family":"Zhu","given":"Yong","non-dropping-particle":"","parse-names":false,"suffix":""},{"dropping-particle":"","family":"Ran","given":"Ting","non-dropping-particle":"","parse-names":false,"suffix":""},{"dropping-particle":"","family":"Chen","given":"Xin","non-dropping-particle":"","parse-names":false,"suffix":""},{"dropping-particle":"","family":"Niu","given":"Jiaqi","non-dropping-particle":"","parse-names":false,"suffix":""},{"dropping-particle":"","family":"Zhao","given":"Shuang","non-dropping-particle":"","parse-names":false,"suffix":""},{"dropping-particle":"","family":"Lu","given":"Tao","non-dropping-particle":"","parse-names":false,"suffix":""},{"dropping-particle":"","family":"Tang","given":"Weifang","non-dropping-particle":"","parse-names":false,"suffix":""}],"container-title":"Chemical and Pharmaceutical Bulletin","id":"ITEM-1","issue":"8","issued":{"date-parts":[["2016"]]},"page":"1136-1141","title":"Synthesis and biological evaluation of 1-(2-aminophenyl)-3-arylurea derivatives as potential EphA2 and HDAC dual inhibitors","type":"article-journal","volume":"64"},"uris":["http://www.mendeley.com/documents/?uuid=a9ab24f7-4d48-4a46-aa9c-2c1a81475700"]}],"mendeley":{"formattedCitation":"[15]","plainTextFormattedCitation":"[15]","previouslyFormattedCitation":"[15]"},"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[15]</w:t>
            </w:r>
            <w:r w:rsidRPr="00327221">
              <w:rPr>
                <w:rFonts w:eastAsia="Times New Roman" w:cs="Times New Roman"/>
                <w:sz w:val="16"/>
                <w:szCs w:val="16"/>
                <w:lang w:eastAsia="pt-BR"/>
              </w:rPr>
              <w:fldChar w:fldCharType="end"/>
            </w:r>
          </w:p>
        </w:tc>
      </w:tr>
    </w:tbl>
    <w:p w14:paraId="2ED11961" w14:textId="043CD90C" w:rsidR="001C3A3A" w:rsidRPr="00327221" w:rsidRDefault="001C3A3A" w:rsidP="00F33C22">
      <w:pPr>
        <w:pStyle w:val="Heading2"/>
        <w:rPr>
          <w:rFonts w:cs="Times New Roman"/>
          <w:sz w:val="24"/>
          <w:szCs w:val="24"/>
          <w:lang w:val="en-US"/>
        </w:rPr>
      </w:pPr>
    </w:p>
    <w:p w14:paraId="60D864FE" w14:textId="77777777" w:rsidR="0066593D" w:rsidRPr="00327221" w:rsidRDefault="0066593D">
      <w:pPr>
        <w:rPr>
          <w:rFonts w:cs="Times New Roman"/>
          <w:b/>
          <w:bCs/>
          <w:szCs w:val="20"/>
          <w:lang w:val="en-US"/>
        </w:rPr>
      </w:pPr>
      <w:r w:rsidRPr="00327221">
        <w:rPr>
          <w:rFonts w:cs="Times New Roman"/>
          <w:b/>
          <w:bCs/>
          <w:szCs w:val="20"/>
          <w:lang w:val="en-US"/>
        </w:rPr>
        <w:br w:type="page"/>
      </w:r>
    </w:p>
    <w:p w14:paraId="12624BE5" w14:textId="5A433F18" w:rsidR="006C656B" w:rsidRPr="00327221" w:rsidRDefault="006C656B" w:rsidP="006C656B">
      <w:pPr>
        <w:rPr>
          <w:rFonts w:cs="Times New Roman"/>
          <w:szCs w:val="20"/>
          <w:lang w:val="en-US"/>
        </w:rPr>
      </w:pPr>
      <w:r w:rsidRPr="00327221">
        <w:rPr>
          <w:rFonts w:cs="Times New Roman"/>
          <w:b/>
          <w:bCs/>
          <w:szCs w:val="20"/>
          <w:lang w:val="en-US"/>
        </w:rPr>
        <w:lastRenderedPageBreak/>
        <w:t xml:space="preserve">Table </w:t>
      </w:r>
      <w:r w:rsidR="0066593D" w:rsidRPr="00327221">
        <w:rPr>
          <w:rFonts w:cs="Times New Roman"/>
          <w:b/>
          <w:bCs/>
          <w:szCs w:val="20"/>
          <w:lang w:val="en-US"/>
        </w:rPr>
        <w:t>S</w:t>
      </w:r>
      <w:r w:rsidRPr="00327221">
        <w:rPr>
          <w:rFonts w:cs="Times New Roman"/>
          <w:b/>
          <w:bCs/>
          <w:szCs w:val="20"/>
          <w:lang w:val="en-US"/>
        </w:rPr>
        <w:t>2.</w:t>
      </w:r>
      <w:r w:rsidRPr="00327221">
        <w:rPr>
          <w:rFonts w:cs="Times New Roman"/>
          <w:szCs w:val="20"/>
          <w:lang w:val="en-US"/>
        </w:rPr>
        <w:t xml:space="preserve"> Hybrid non-receptor TK/HDAC inhibitors </w:t>
      </w:r>
      <w:r w:rsidRPr="00327221">
        <w:rPr>
          <w:rFonts w:cs="Times New Roman"/>
          <w:b/>
          <w:bCs/>
          <w:szCs w:val="20"/>
          <w:lang w:val="en-US"/>
        </w:rPr>
        <w:t>20 28</w:t>
      </w:r>
      <w:r w:rsidRPr="00327221">
        <w:rPr>
          <w:rFonts w:cs="Times New Roman"/>
          <w:szCs w:val="20"/>
          <w:lang w:val="en-US"/>
        </w:rPr>
        <w:t>) developed in the last years.</w:t>
      </w:r>
    </w:p>
    <w:p w14:paraId="60064384" w14:textId="77777777" w:rsidR="006C656B" w:rsidRPr="00327221" w:rsidRDefault="006C656B" w:rsidP="006C656B">
      <w:pPr>
        <w:jc w:val="center"/>
        <w:rPr>
          <w:rFonts w:eastAsia="Times New Roman" w:cs="Times New Roman"/>
          <w:b/>
          <w:bCs/>
          <w:sz w:val="16"/>
          <w:szCs w:val="16"/>
          <w:lang w:val="en-US" w:eastAsia="pt-BR"/>
        </w:rPr>
        <w:sectPr w:rsidR="006C656B" w:rsidRPr="00327221" w:rsidSect="000574B8">
          <w:type w:val="continuous"/>
          <w:pgSz w:w="11906" w:h="16838"/>
          <w:pgMar w:top="1418" w:right="1134" w:bottom="1418" w:left="1134" w:header="708" w:footer="708" w:gutter="0"/>
          <w:cols w:space="708"/>
          <w:docGrid w:linePitch="360"/>
        </w:sectPr>
      </w:pPr>
    </w:p>
    <w:tbl>
      <w:tblPr>
        <w:tblStyle w:val="TableGrid"/>
        <w:tblW w:w="9921" w:type="dxa"/>
        <w:tblLayout w:type="fixed"/>
        <w:tblLook w:val="04A0" w:firstRow="1" w:lastRow="0" w:firstColumn="1" w:lastColumn="0" w:noHBand="0" w:noVBand="1"/>
      </w:tblPr>
      <w:tblGrid>
        <w:gridCol w:w="1130"/>
        <w:gridCol w:w="1847"/>
        <w:gridCol w:w="1847"/>
        <w:gridCol w:w="1843"/>
        <w:gridCol w:w="2268"/>
        <w:gridCol w:w="986"/>
      </w:tblGrid>
      <w:tr w:rsidR="00327221" w:rsidRPr="00327221" w14:paraId="18A157F6" w14:textId="77777777" w:rsidTr="00535BA1">
        <w:trPr>
          <w:trHeight w:val="288"/>
        </w:trPr>
        <w:tc>
          <w:tcPr>
            <w:tcW w:w="1130" w:type="dxa"/>
            <w:tcBorders>
              <w:bottom w:val="double" w:sz="4" w:space="0" w:color="auto"/>
            </w:tcBorders>
            <w:noWrap/>
            <w:hideMark/>
          </w:tcPr>
          <w:p w14:paraId="6B59090D" w14:textId="77777777" w:rsidR="006C656B" w:rsidRPr="00327221" w:rsidRDefault="006C656B" w:rsidP="00535BA1">
            <w:pPr>
              <w:jc w:val="center"/>
              <w:rPr>
                <w:rFonts w:eastAsia="Times New Roman" w:cs="Times New Roman"/>
                <w:b/>
                <w:bCs/>
                <w:sz w:val="16"/>
                <w:szCs w:val="16"/>
                <w:lang w:eastAsia="pt-BR"/>
              </w:rPr>
            </w:pPr>
            <w:r w:rsidRPr="00327221">
              <w:rPr>
                <w:rFonts w:eastAsia="Times New Roman" w:cs="Times New Roman"/>
                <w:b/>
                <w:bCs/>
                <w:sz w:val="16"/>
                <w:szCs w:val="16"/>
                <w:lang w:eastAsia="pt-BR"/>
              </w:rPr>
              <w:t>Compound</w:t>
            </w:r>
          </w:p>
        </w:tc>
        <w:tc>
          <w:tcPr>
            <w:tcW w:w="1847" w:type="dxa"/>
            <w:tcBorders>
              <w:bottom w:val="double" w:sz="4" w:space="0" w:color="auto"/>
            </w:tcBorders>
          </w:tcPr>
          <w:p w14:paraId="51BD195A" w14:textId="77777777" w:rsidR="006C656B" w:rsidRPr="00327221" w:rsidRDefault="006C656B" w:rsidP="00535BA1">
            <w:pPr>
              <w:jc w:val="center"/>
              <w:rPr>
                <w:rFonts w:eastAsia="Times New Roman" w:cs="Times New Roman"/>
                <w:b/>
                <w:bCs/>
                <w:sz w:val="16"/>
                <w:szCs w:val="16"/>
                <w:lang w:eastAsia="pt-BR"/>
              </w:rPr>
            </w:pPr>
            <w:r w:rsidRPr="00327221">
              <w:rPr>
                <w:rFonts w:eastAsia="Times New Roman" w:cs="Times New Roman"/>
                <w:b/>
                <w:bCs/>
                <w:sz w:val="16"/>
                <w:szCs w:val="16"/>
                <w:lang w:eastAsia="pt-BR"/>
              </w:rPr>
              <w:t>TK</w:t>
            </w:r>
          </w:p>
          <w:p w14:paraId="5E82859C" w14:textId="77777777" w:rsidR="006C656B" w:rsidRPr="00327221" w:rsidRDefault="006C656B" w:rsidP="00535BA1">
            <w:pPr>
              <w:jc w:val="center"/>
              <w:rPr>
                <w:rFonts w:eastAsia="Times New Roman" w:cs="Times New Roman"/>
                <w:b/>
                <w:bCs/>
                <w:sz w:val="16"/>
                <w:szCs w:val="16"/>
                <w:lang w:eastAsia="pt-BR"/>
              </w:rPr>
            </w:pPr>
            <w:r w:rsidRPr="00327221">
              <w:rPr>
                <w:rFonts w:eastAsia="Times New Roman" w:cs="Times New Roman"/>
                <w:b/>
                <w:bCs/>
                <w:sz w:val="16"/>
                <w:szCs w:val="16"/>
                <w:lang w:eastAsia="pt-BR"/>
              </w:rPr>
              <w:t>(IC50 or %)</w:t>
            </w:r>
          </w:p>
        </w:tc>
        <w:tc>
          <w:tcPr>
            <w:tcW w:w="1847" w:type="dxa"/>
            <w:tcBorders>
              <w:bottom w:val="double" w:sz="4" w:space="0" w:color="auto"/>
            </w:tcBorders>
            <w:noWrap/>
            <w:hideMark/>
          </w:tcPr>
          <w:p w14:paraId="504C8B6F" w14:textId="77777777" w:rsidR="006C656B" w:rsidRPr="00327221" w:rsidRDefault="006C656B" w:rsidP="00535BA1">
            <w:pPr>
              <w:jc w:val="center"/>
              <w:rPr>
                <w:rFonts w:eastAsia="Times New Roman" w:cs="Times New Roman"/>
                <w:b/>
                <w:bCs/>
                <w:sz w:val="16"/>
                <w:szCs w:val="16"/>
                <w:lang w:eastAsia="pt-BR"/>
              </w:rPr>
            </w:pPr>
            <w:r w:rsidRPr="00327221">
              <w:rPr>
                <w:rFonts w:eastAsia="Times New Roman" w:cs="Times New Roman"/>
                <w:b/>
                <w:bCs/>
                <w:sz w:val="16"/>
                <w:szCs w:val="16"/>
                <w:lang w:eastAsia="pt-BR"/>
              </w:rPr>
              <w:t>HDAC</w:t>
            </w:r>
          </w:p>
          <w:p w14:paraId="238E1265" w14:textId="77777777" w:rsidR="006C656B" w:rsidRPr="00327221" w:rsidRDefault="006C656B" w:rsidP="00535BA1">
            <w:pPr>
              <w:jc w:val="center"/>
              <w:rPr>
                <w:rFonts w:eastAsia="Times New Roman" w:cs="Times New Roman"/>
                <w:b/>
                <w:bCs/>
                <w:sz w:val="16"/>
                <w:szCs w:val="16"/>
                <w:lang w:eastAsia="pt-BR"/>
              </w:rPr>
            </w:pPr>
            <w:r w:rsidRPr="00327221">
              <w:rPr>
                <w:rFonts w:eastAsia="Times New Roman" w:cs="Times New Roman"/>
                <w:b/>
                <w:bCs/>
                <w:sz w:val="16"/>
                <w:szCs w:val="16"/>
                <w:lang w:eastAsia="pt-BR"/>
              </w:rPr>
              <w:t>(IC</w:t>
            </w:r>
            <w:r w:rsidRPr="00327221">
              <w:rPr>
                <w:rFonts w:eastAsia="Times New Roman" w:cs="Times New Roman"/>
                <w:b/>
                <w:bCs/>
                <w:sz w:val="16"/>
                <w:szCs w:val="16"/>
                <w:vertAlign w:val="subscript"/>
                <w:lang w:eastAsia="pt-BR"/>
              </w:rPr>
              <w:t>50</w:t>
            </w:r>
            <w:r w:rsidRPr="00327221">
              <w:rPr>
                <w:rFonts w:eastAsia="Times New Roman" w:cs="Times New Roman"/>
                <w:b/>
                <w:bCs/>
                <w:sz w:val="16"/>
                <w:szCs w:val="16"/>
                <w:lang w:eastAsia="pt-BR"/>
              </w:rPr>
              <w:t xml:space="preserve"> or %)</w:t>
            </w:r>
          </w:p>
        </w:tc>
        <w:tc>
          <w:tcPr>
            <w:tcW w:w="1843" w:type="dxa"/>
            <w:tcBorders>
              <w:bottom w:val="double" w:sz="4" w:space="0" w:color="auto"/>
            </w:tcBorders>
            <w:noWrap/>
            <w:hideMark/>
          </w:tcPr>
          <w:p w14:paraId="1C6463D7" w14:textId="77777777" w:rsidR="006C656B" w:rsidRPr="00327221" w:rsidRDefault="006C656B" w:rsidP="00535BA1">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Cells</w:t>
            </w:r>
          </w:p>
          <w:p w14:paraId="5256FCF5" w14:textId="77777777" w:rsidR="006C656B" w:rsidRPr="00327221" w:rsidRDefault="006C656B" w:rsidP="00535BA1">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w:t>
            </w:r>
            <w:r w:rsidRPr="00327221">
              <w:rPr>
                <w:rFonts w:cs="Times New Roman"/>
                <w:b/>
                <w:bCs/>
                <w:sz w:val="16"/>
                <w:szCs w:val="16"/>
                <w:lang w:val="en-US"/>
              </w:rPr>
              <w:t>IC</w:t>
            </w:r>
            <w:r w:rsidRPr="00327221">
              <w:rPr>
                <w:rFonts w:cs="Times New Roman"/>
                <w:b/>
                <w:bCs/>
                <w:sz w:val="16"/>
                <w:szCs w:val="16"/>
                <w:vertAlign w:val="subscript"/>
                <w:lang w:val="en-US"/>
              </w:rPr>
              <w:t>50</w:t>
            </w:r>
            <w:r w:rsidRPr="00327221">
              <w:rPr>
                <w:rFonts w:cs="Times New Roman"/>
                <w:b/>
                <w:bCs/>
                <w:sz w:val="16"/>
                <w:szCs w:val="16"/>
                <w:lang w:val="en-US"/>
              </w:rPr>
              <w:t>, GL</w:t>
            </w:r>
            <w:r w:rsidRPr="00327221">
              <w:rPr>
                <w:rFonts w:cs="Times New Roman"/>
                <w:b/>
                <w:bCs/>
                <w:sz w:val="16"/>
                <w:szCs w:val="16"/>
                <w:vertAlign w:val="subscript"/>
                <w:lang w:val="en-US"/>
              </w:rPr>
              <w:t>50</w:t>
            </w:r>
            <w:r w:rsidRPr="00327221">
              <w:rPr>
                <w:rFonts w:cs="Times New Roman"/>
                <w:b/>
                <w:bCs/>
                <w:sz w:val="16"/>
                <w:szCs w:val="16"/>
                <w:lang w:val="en-US"/>
              </w:rPr>
              <w:t xml:space="preserve"> or LD</w:t>
            </w:r>
            <w:r w:rsidRPr="00327221">
              <w:rPr>
                <w:rFonts w:cs="Times New Roman"/>
                <w:b/>
                <w:bCs/>
                <w:sz w:val="16"/>
                <w:szCs w:val="16"/>
                <w:vertAlign w:val="subscript"/>
                <w:lang w:val="en-US"/>
              </w:rPr>
              <w:t>50</w:t>
            </w:r>
            <w:r w:rsidRPr="00327221">
              <w:rPr>
                <w:rFonts w:eastAsia="Times New Roman" w:cs="Times New Roman"/>
                <w:b/>
                <w:bCs/>
                <w:sz w:val="16"/>
                <w:szCs w:val="16"/>
                <w:lang w:val="en-US" w:eastAsia="pt-BR"/>
              </w:rPr>
              <w:t>)</w:t>
            </w:r>
          </w:p>
        </w:tc>
        <w:tc>
          <w:tcPr>
            <w:tcW w:w="2268" w:type="dxa"/>
            <w:tcBorders>
              <w:bottom w:val="double" w:sz="4" w:space="0" w:color="auto"/>
            </w:tcBorders>
            <w:noWrap/>
            <w:hideMark/>
          </w:tcPr>
          <w:p w14:paraId="6E331247" w14:textId="77777777" w:rsidR="006C656B" w:rsidRPr="00327221" w:rsidRDefault="006C656B" w:rsidP="00535BA1">
            <w:pPr>
              <w:jc w:val="center"/>
              <w:rPr>
                <w:rFonts w:eastAsia="Times New Roman" w:cs="Times New Roman"/>
                <w:b/>
                <w:bCs/>
                <w:i/>
                <w:iCs/>
                <w:sz w:val="16"/>
                <w:szCs w:val="16"/>
                <w:lang w:eastAsia="pt-BR"/>
              </w:rPr>
            </w:pPr>
            <w:r w:rsidRPr="00327221">
              <w:rPr>
                <w:rFonts w:eastAsia="Times New Roman" w:cs="Times New Roman"/>
                <w:b/>
                <w:bCs/>
                <w:i/>
                <w:iCs/>
                <w:sz w:val="16"/>
                <w:szCs w:val="16"/>
                <w:lang w:eastAsia="pt-BR"/>
              </w:rPr>
              <w:t xml:space="preserve">In vivo </w:t>
            </w:r>
            <w:r w:rsidRPr="00327221">
              <w:rPr>
                <w:rFonts w:eastAsia="Times New Roman" w:cs="Times New Roman"/>
                <w:b/>
                <w:bCs/>
                <w:sz w:val="16"/>
                <w:szCs w:val="16"/>
                <w:lang w:eastAsia="pt-BR"/>
              </w:rPr>
              <w:t>assays</w:t>
            </w:r>
          </w:p>
        </w:tc>
        <w:tc>
          <w:tcPr>
            <w:tcW w:w="986" w:type="dxa"/>
            <w:tcBorders>
              <w:bottom w:val="double" w:sz="4" w:space="0" w:color="auto"/>
            </w:tcBorders>
            <w:noWrap/>
            <w:hideMark/>
          </w:tcPr>
          <w:p w14:paraId="38510E60" w14:textId="77777777" w:rsidR="006C656B" w:rsidRPr="00327221" w:rsidRDefault="006C656B" w:rsidP="00535BA1">
            <w:pPr>
              <w:jc w:val="center"/>
              <w:rPr>
                <w:rFonts w:eastAsia="Times New Roman" w:cs="Times New Roman"/>
                <w:b/>
                <w:bCs/>
                <w:sz w:val="16"/>
                <w:szCs w:val="16"/>
                <w:lang w:eastAsia="pt-BR"/>
              </w:rPr>
            </w:pPr>
            <w:r w:rsidRPr="00327221">
              <w:rPr>
                <w:rFonts w:eastAsia="Times New Roman" w:cs="Times New Roman"/>
                <w:b/>
                <w:bCs/>
                <w:sz w:val="16"/>
                <w:szCs w:val="16"/>
                <w:lang w:eastAsia="pt-BR"/>
              </w:rPr>
              <w:t>Ref</w:t>
            </w:r>
          </w:p>
        </w:tc>
      </w:tr>
      <w:tr w:rsidR="00327221" w:rsidRPr="00327221" w14:paraId="5FF13504" w14:textId="77777777" w:rsidTr="00535BA1">
        <w:trPr>
          <w:trHeight w:val="802"/>
        </w:trPr>
        <w:tc>
          <w:tcPr>
            <w:tcW w:w="1130" w:type="dxa"/>
            <w:tcBorders>
              <w:top w:val="double" w:sz="4" w:space="0" w:color="auto"/>
            </w:tcBorders>
            <w:noWrap/>
            <w:hideMark/>
          </w:tcPr>
          <w:p w14:paraId="00B83F1B" w14:textId="77777777" w:rsidR="006C656B" w:rsidRPr="00327221" w:rsidRDefault="006C656B" w:rsidP="00535BA1">
            <w:pPr>
              <w:jc w:val="center"/>
              <w:rPr>
                <w:rFonts w:eastAsia="Times New Roman" w:cs="Times New Roman"/>
                <w:b/>
                <w:bCs/>
                <w:sz w:val="16"/>
                <w:szCs w:val="16"/>
                <w:lang w:eastAsia="pt-BR"/>
              </w:rPr>
            </w:pPr>
            <w:r w:rsidRPr="00327221">
              <w:rPr>
                <w:rFonts w:eastAsia="Times New Roman" w:cs="Times New Roman"/>
                <w:b/>
                <w:bCs/>
                <w:sz w:val="16"/>
                <w:szCs w:val="16"/>
                <w:lang w:eastAsia="pt-BR"/>
              </w:rPr>
              <w:t>20</w:t>
            </w:r>
          </w:p>
        </w:tc>
        <w:tc>
          <w:tcPr>
            <w:tcW w:w="1847" w:type="dxa"/>
            <w:tcBorders>
              <w:top w:val="double" w:sz="4" w:space="0" w:color="auto"/>
            </w:tcBorders>
          </w:tcPr>
          <w:p w14:paraId="37598DE8"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eastAsia="pt-BR"/>
              </w:rPr>
              <w:t>Bcr-Abl: 21.2 nM</w:t>
            </w:r>
          </w:p>
        </w:tc>
        <w:tc>
          <w:tcPr>
            <w:tcW w:w="1847" w:type="dxa"/>
            <w:tcBorders>
              <w:top w:val="double" w:sz="4" w:space="0" w:color="auto"/>
            </w:tcBorders>
            <w:hideMark/>
          </w:tcPr>
          <w:p w14:paraId="01A5BF60"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 xml:space="preserve">HDAC1: 0.126 µM </w:t>
            </w:r>
            <w:r w:rsidRPr="00327221">
              <w:rPr>
                <w:rFonts w:eastAsia="Times New Roman" w:cs="Times New Roman"/>
                <w:sz w:val="16"/>
                <w:szCs w:val="16"/>
                <w:lang w:val="en-US" w:eastAsia="pt-BR"/>
              </w:rPr>
              <w:br/>
              <w:t>HDAC6: 28.27 µM</w:t>
            </w:r>
          </w:p>
          <w:p w14:paraId="4EAB6665"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 xml:space="preserve">HDAC3: no activity </w:t>
            </w:r>
            <w:r w:rsidRPr="00327221">
              <w:rPr>
                <w:rFonts w:eastAsia="Times New Roman" w:cs="Times New Roman"/>
                <w:sz w:val="16"/>
                <w:szCs w:val="16"/>
                <w:lang w:val="en-US" w:eastAsia="pt-BR"/>
              </w:rPr>
              <w:br/>
              <w:t xml:space="preserve">HDAC8: no activity </w:t>
            </w:r>
          </w:p>
        </w:tc>
        <w:tc>
          <w:tcPr>
            <w:tcW w:w="1843" w:type="dxa"/>
            <w:tcBorders>
              <w:top w:val="double" w:sz="4" w:space="0" w:color="auto"/>
            </w:tcBorders>
            <w:hideMark/>
          </w:tcPr>
          <w:p w14:paraId="20840417"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K562: 2.56 µM</w:t>
            </w:r>
            <w:r w:rsidRPr="00327221">
              <w:rPr>
                <w:rFonts w:eastAsia="Times New Roman" w:cs="Times New Roman"/>
                <w:sz w:val="16"/>
                <w:szCs w:val="16"/>
                <w:lang w:val="en-US" w:eastAsia="pt-BR"/>
              </w:rPr>
              <w:br/>
              <w:t>DU145: 5.9 µM</w:t>
            </w:r>
          </w:p>
          <w:p w14:paraId="039DABAB"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Hepg2: 16.53 µM</w:t>
            </w:r>
            <w:r w:rsidRPr="00327221">
              <w:rPr>
                <w:rFonts w:eastAsia="Times New Roman" w:cs="Times New Roman"/>
                <w:sz w:val="16"/>
                <w:szCs w:val="16"/>
                <w:lang w:val="en-US" w:eastAsia="pt-BR"/>
              </w:rPr>
              <w:br/>
            </w:r>
          </w:p>
        </w:tc>
        <w:tc>
          <w:tcPr>
            <w:tcW w:w="2268" w:type="dxa"/>
            <w:tcBorders>
              <w:top w:val="double" w:sz="4" w:space="0" w:color="auto"/>
            </w:tcBorders>
            <w:noWrap/>
            <w:hideMark/>
          </w:tcPr>
          <w:p w14:paraId="52CF7345"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w:t>
            </w:r>
          </w:p>
        </w:tc>
        <w:tc>
          <w:tcPr>
            <w:tcW w:w="986" w:type="dxa"/>
            <w:tcBorders>
              <w:top w:val="double" w:sz="4" w:space="0" w:color="auto"/>
            </w:tcBorders>
            <w:noWrap/>
            <w:hideMark/>
          </w:tcPr>
          <w:p w14:paraId="7B860816" w14:textId="466D021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{"citationItems":[{"id":"ITEM-1","itemData":{"DOI":"10.1039/C6RA21271A","ISSN":"2046-2069","abstract":"A novel design approach: combination of Bcr-Abl and HDAC inhibitory activity in one molecule to produce dual inhibitors.","author":[{"dropping-particle":"","family":"Chen","given":"Xin","non-dropping-particle":"","parse-names":false,"suffix":""},{"dropping-particle":"","family":"Zhao","given":"Shuang","non-dropping-particle":"","parse-names":false,"suffix":""},{"dropping-particle":"","family":"Wu","given":"Yichao","non-dropping-particle":"","parse-names":false,"suffix":""},{"dropping-particle":"","family":"Chen","given":"Yadong","non-dropping-particle":"","parse-names":false,"suffix":""},{"dropping-particle":"","family":"Lu","given":"Tao","non-dropping-particle":"","parse-names":false,"suffix":""},{"dropping-particle":"","family":"Zhu","given":"Yong","non-dropping-particle":"","parse-names":false,"suffix":""}],"container-title":"RSC Advances","id":"ITEM-1","issue":"105","issued":{"date-parts":[["2016"]]},"page":"103178-103184","title":"Design, synthesis and biological evaluation of 2-amino-N-(2-aminophenyl)thiazole-5-carboxamide derivatives as novel Bcr-Abl and histone deacetylase dual inhibitors","type":"article-journal","volume":"6"},"uris":["http://www.mendeley.com/documents/?uuid=5d115f24-1dd0-4f90-8be5-617e17161dbb"]}],"mendeley":{"formattedCitation":"[16]","plainTextFormattedCitation":"[16]","previouslyFormattedCitation":"[16]"},"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[16]</w:t>
            </w:r>
            <w:r w:rsidRPr="00327221">
              <w:rPr>
                <w:rFonts w:eastAsia="Times New Roman" w:cs="Times New Roman"/>
                <w:sz w:val="16"/>
                <w:szCs w:val="16"/>
                <w:lang w:eastAsia="pt-BR"/>
              </w:rPr>
              <w:fldChar w:fldCharType="end"/>
            </w:r>
          </w:p>
        </w:tc>
      </w:tr>
      <w:tr w:rsidR="00327221" w:rsidRPr="00327221" w14:paraId="1E46017F" w14:textId="77777777" w:rsidTr="00535BA1">
        <w:trPr>
          <w:trHeight w:val="730"/>
        </w:trPr>
        <w:tc>
          <w:tcPr>
            <w:tcW w:w="1130" w:type="dxa"/>
            <w:noWrap/>
            <w:hideMark/>
          </w:tcPr>
          <w:p w14:paraId="438BD290" w14:textId="77777777" w:rsidR="006C656B" w:rsidRPr="00327221" w:rsidRDefault="006C656B" w:rsidP="00535BA1">
            <w:pPr>
              <w:jc w:val="center"/>
              <w:rPr>
                <w:rFonts w:eastAsia="Times New Roman" w:cs="Times New Roman"/>
                <w:b/>
                <w:bCs/>
                <w:sz w:val="16"/>
                <w:szCs w:val="16"/>
                <w:lang w:eastAsia="pt-BR"/>
              </w:rPr>
            </w:pPr>
            <w:r w:rsidRPr="00327221">
              <w:rPr>
                <w:rFonts w:eastAsia="Times New Roman" w:cs="Times New Roman"/>
                <w:b/>
                <w:bCs/>
                <w:sz w:val="16"/>
                <w:szCs w:val="16"/>
                <w:lang w:eastAsia="pt-BR"/>
              </w:rPr>
              <w:t>21</w:t>
            </w:r>
          </w:p>
        </w:tc>
        <w:tc>
          <w:tcPr>
            <w:tcW w:w="1847" w:type="dxa"/>
          </w:tcPr>
          <w:p w14:paraId="6619BEAB"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eastAsia="pt-BR"/>
              </w:rPr>
              <w:t>Bcr-Abl: 17.8 nM</w:t>
            </w:r>
          </w:p>
        </w:tc>
        <w:tc>
          <w:tcPr>
            <w:tcW w:w="1847" w:type="dxa"/>
            <w:hideMark/>
          </w:tcPr>
          <w:p w14:paraId="04B49698"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HDAC1: 0.810 µM</w:t>
            </w:r>
            <w:r w:rsidRPr="00327221">
              <w:rPr>
                <w:rFonts w:eastAsia="Times New Roman" w:cs="Times New Roman"/>
                <w:sz w:val="16"/>
                <w:szCs w:val="16"/>
                <w:lang w:val="en-US" w:eastAsia="pt-BR"/>
              </w:rPr>
              <w:br/>
              <w:t>HDAC3: 40.48 µM</w:t>
            </w:r>
            <w:r w:rsidRPr="00327221">
              <w:rPr>
                <w:rFonts w:eastAsia="Times New Roman" w:cs="Times New Roman"/>
                <w:sz w:val="16"/>
                <w:szCs w:val="16"/>
                <w:lang w:val="en-US" w:eastAsia="pt-BR"/>
              </w:rPr>
              <w:br/>
              <w:t xml:space="preserve">HDAC6: no activity HDAC8: no activity </w:t>
            </w:r>
          </w:p>
        </w:tc>
        <w:tc>
          <w:tcPr>
            <w:tcW w:w="1843" w:type="dxa"/>
            <w:hideMark/>
          </w:tcPr>
          <w:p w14:paraId="1F01EAFC"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DU145: 0.60 µM</w:t>
            </w:r>
          </w:p>
          <w:p w14:paraId="27A08E01"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K562: 2.62 µM</w:t>
            </w:r>
            <w:r w:rsidRPr="00327221">
              <w:rPr>
                <w:rFonts w:eastAsia="Times New Roman" w:cs="Times New Roman"/>
                <w:sz w:val="16"/>
                <w:szCs w:val="16"/>
                <w:lang w:val="en-US" w:eastAsia="pt-BR"/>
              </w:rPr>
              <w:br/>
              <w:t>Hepg2: 10.44 µM</w:t>
            </w:r>
            <w:r w:rsidRPr="00327221">
              <w:rPr>
                <w:rFonts w:eastAsia="Times New Roman" w:cs="Times New Roman"/>
                <w:sz w:val="16"/>
                <w:szCs w:val="16"/>
                <w:lang w:val="en-US" w:eastAsia="pt-BR"/>
              </w:rPr>
              <w:br/>
            </w:r>
          </w:p>
        </w:tc>
        <w:tc>
          <w:tcPr>
            <w:tcW w:w="2268" w:type="dxa"/>
            <w:noWrap/>
            <w:hideMark/>
          </w:tcPr>
          <w:p w14:paraId="557488A4"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w:t>
            </w:r>
          </w:p>
        </w:tc>
        <w:tc>
          <w:tcPr>
            <w:tcW w:w="986" w:type="dxa"/>
            <w:noWrap/>
            <w:hideMark/>
          </w:tcPr>
          <w:p w14:paraId="72AAD1F8" w14:textId="2C41D3A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{"citationItems":[{"id":"ITEM-1","itemData":{"DOI":"10.1039/C6RA21271A","ISSN":"2046-2069","abstract":"A novel design approach: combination of Bcr-Abl and HDAC inhibitory activity in one molecule to produce dual inhibitors.","author":[{"dropping-particle":"","family":"Chen","given":"Xin","non-dropping-particle":"","parse-names":false,"suffix":""},{"dropping-particle":"","family":"Zhao","given":"Shuang","non-dropping-particle":"","parse-names":false,"suffix":""},{"dropping-particle":"","family":"Wu","given":"Yichao","non-dropping-particle":"","parse-names":false,"suffix":""},{"dropping-particle":"","family":"Chen","given":"Yadong","non-dropping-particle":"","parse-names":false,"suffix":""},{"dropping-particle":"","family":"Lu","given":"Tao","non-dropping-particle":"","parse-names":false,"suffix":""},{"dropping-particle":"","family":"Zhu","given":"Yong","non-dropping-particle":"","parse-names":false,"suffix":""}],"container-title":"RSC Advances","id":"ITEM-1","issue":"105","issued":{"date-parts":[["2016"]]},"page":"103178-103184","title":"Design, synthesis and biological evaluation of 2-amino-N-(2-aminophenyl)thiazole-5-carboxamide derivatives as novel Bcr-Abl and histone deacetylase dual inhibitors","type":"article-journal","volume":"6"},"uris":["http://www.mendeley.com/documents/?uuid=5d115f24-1dd0-4f90-8be5-617e17161dbb"]}],"mendeley":{"formattedCitation":"[16]","plainTextFormattedCitation":"[16]","previouslyFormattedCitation":"[16]"},"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[16]</w:t>
            </w:r>
            <w:r w:rsidRPr="00327221">
              <w:rPr>
                <w:rFonts w:eastAsia="Times New Roman" w:cs="Times New Roman"/>
                <w:sz w:val="16"/>
                <w:szCs w:val="16"/>
                <w:lang w:eastAsia="pt-BR"/>
              </w:rPr>
              <w:fldChar w:fldCharType="end"/>
            </w:r>
          </w:p>
        </w:tc>
      </w:tr>
      <w:tr w:rsidR="00327221" w:rsidRPr="00327221" w14:paraId="0DF65F28" w14:textId="77777777" w:rsidTr="00535BA1">
        <w:trPr>
          <w:trHeight w:val="1499"/>
        </w:trPr>
        <w:tc>
          <w:tcPr>
            <w:tcW w:w="1130" w:type="dxa"/>
            <w:noWrap/>
            <w:hideMark/>
          </w:tcPr>
          <w:p w14:paraId="7EB415E9" w14:textId="77777777" w:rsidR="006C656B" w:rsidRPr="00327221" w:rsidRDefault="006C656B" w:rsidP="00535BA1">
            <w:pPr>
              <w:jc w:val="center"/>
              <w:rPr>
                <w:rFonts w:eastAsia="Times New Roman" w:cs="Times New Roman"/>
                <w:b/>
                <w:bCs/>
                <w:sz w:val="16"/>
                <w:szCs w:val="16"/>
                <w:lang w:eastAsia="pt-BR"/>
              </w:rPr>
            </w:pPr>
            <w:r w:rsidRPr="00327221">
              <w:rPr>
                <w:rFonts w:eastAsia="Times New Roman" w:cs="Times New Roman"/>
                <w:b/>
                <w:bCs/>
                <w:sz w:val="16"/>
                <w:szCs w:val="16"/>
                <w:lang w:eastAsia="pt-BR"/>
              </w:rPr>
              <w:t>22</w:t>
            </w:r>
          </w:p>
        </w:tc>
        <w:tc>
          <w:tcPr>
            <w:tcW w:w="1847" w:type="dxa"/>
          </w:tcPr>
          <w:p w14:paraId="5DB9955C"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JAK2: 33 nM</w:t>
            </w:r>
          </w:p>
        </w:tc>
        <w:tc>
          <w:tcPr>
            <w:tcW w:w="1847" w:type="dxa"/>
            <w:hideMark/>
          </w:tcPr>
          <w:p w14:paraId="33A3E53B"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HDAC6: 1.3 nM</w:t>
            </w:r>
          </w:p>
          <w:p w14:paraId="319DD71C"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HDAC1: 89 nM</w:t>
            </w:r>
            <w:r w:rsidRPr="00327221">
              <w:rPr>
                <w:rFonts w:eastAsia="Times New Roman" w:cs="Times New Roman"/>
                <w:sz w:val="16"/>
                <w:szCs w:val="16"/>
                <w:lang w:eastAsia="pt-BR"/>
              </w:rPr>
              <w:br/>
            </w:r>
          </w:p>
        </w:tc>
        <w:tc>
          <w:tcPr>
            <w:tcW w:w="1843" w:type="dxa"/>
            <w:hideMark/>
          </w:tcPr>
          <w:p w14:paraId="0F521C60"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KMS-12-BM: 70 nM</w:t>
            </w:r>
          </w:p>
          <w:p w14:paraId="5C174220"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MDA-MB-231: 1.02 µM</w:t>
            </w:r>
          </w:p>
          <w:p w14:paraId="0350A8C2"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Jukat: 1.03 µM</w:t>
            </w:r>
          </w:p>
          <w:p w14:paraId="4866D9DE"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HCT-116: 1.15 µM</w:t>
            </w:r>
            <w:r w:rsidRPr="00327221">
              <w:rPr>
                <w:rFonts w:eastAsia="Times New Roman" w:cs="Times New Roman"/>
                <w:sz w:val="16"/>
                <w:szCs w:val="16"/>
                <w:lang w:val="en-US" w:eastAsia="pt-BR"/>
              </w:rPr>
              <w:br/>
              <w:t>XG-6: 1.07 µM</w:t>
            </w:r>
          </w:p>
          <w:p w14:paraId="2CC0E6C1"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HEL92.1.7: 1.36 µM</w:t>
            </w:r>
            <w:r w:rsidRPr="00327221">
              <w:rPr>
                <w:rFonts w:eastAsia="Times New Roman" w:cs="Times New Roman"/>
                <w:sz w:val="16"/>
                <w:szCs w:val="16"/>
                <w:lang w:val="en-US" w:eastAsia="pt-BR"/>
              </w:rPr>
              <w:br/>
              <w:t>PC-3: 1.51 µM</w:t>
            </w:r>
            <w:r w:rsidRPr="00327221">
              <w:rPr>
                <w:rFonts w:eastAsia="Times New Roman" w:cs="Times New Roman"/>
                <w:sz w:val="16"/>
                <w:szCs w:val="16"/>
                <w:lang w:val="en-US" w:eastAsia="pt-BR"/>
              </w:rPr>
              <w:br/>
              <w:t>MCF7: 2.01 µM</w:t>
            </w:r>
          </w:p>
        </w:tc>
        <w:tc>
          <w:tcPr>
            <w:tcW w:w="2268" w:type="dxa"/>
            <w:noWrap/>
            <w:hideMark/>
          </w:tcPr>
          <w:p w14:paraId="7F614111"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w:t>
            </w:r>
          </w:p>
        </w:tc>
        <w:tc>
          <w:tcPr>
            <w:tcW w:w="986" w:type="dxa"/>
            <w:noWrap/>
            <w:hideMark/>
          </w:tcPr>
          <w:p w14:paraId="510A29E7" w14:textId="02C01B40"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{"citationItems":[{"id":"ITEM-1","itemData":{"DOI":"10.1016/j.ejmech.2018.09.024","ISSN":"17683254","abstract":"Specifically blocking more than one oncogenic pathway simultaneously in a cancer cell with a combination of different drugs is the mainstay of the majority of cancer treatments. Being able to do this via two targeted pathways without inducing side effects through a general mechanism, such as chemotherapy, could bring benefit to patients. In this work we describe a new dual inhibitor of the JAK-STAT and HDAC pathways through designing and developing two types of molecule based on the JAK2 selective inhibitor XL019 and the pan-HDAC inhibitor, vorinostat. Both series of compounds had examples with low nanomolar JAK2 and HDAC1/6 inhibition. In some cases good HDAC1 selectivity was achieved while retaining HDAC6 activity. The observed potency is explained through molecular docking studies of all three enzymes. One example, 69c had 16–25 fold selectivity against the three other JAK-family proteins JAK1, JAK3 and TYK2. A number of compounds had sub-micromolar potencies against a panel of 4 solid tumor cell lines and 4 hematological cell lines with the most potent compound, 45h, having a cellular IC50 of 70 nM against the multiple myeloma cell line KMS-12-BM. Evidence of both JAK and HDAC pathway inhibition is presented in Hela cells showing that both pathways are modulated. Evidence of apoptosis with two compounds in 4 sold tumor cell lines is also presented.","author":[{"dropping-particle":"","family":"Chu-Farseeva","given":"Yu yi","non-dropping-particle":"","parse-names":false,"suffix":""},{"dropping-particle":"","family":"Mustafa","given":"Nurulhuda","non-dropping-particle":"","parse-names":false,"suffix":""},{"dropping-particle":"","family":"Poulsen","given":"Anders","non-dropping-particle":"","parse-names":false,"suffix":""},{"dropping-particle":"","family":"Tan","given":"Eng Chong","non-dropping-particle":"","parse-names":false,"suffix":""},{"dropping-particle":"","family":"Yen","given":"Jeffrey J.Y.","non-dropping-particle":"","parse-names":false,"suffix":""},{"dropping-particle":"","family":"Chng","given":"Wee Joo","non-dropping-particle":"","parse-names":false,"suffix":""},{"dropping-particle":"","family":"Dymock","given":"Brian W.","non-dropping-particle":"","parse-names":false,"suffix":""}],"container-title":"European Journal of Medicinal Chemistry","id":"ITEM-1","issued":{"date-parts":[["2018"]]},"page":"593-619","publisher":"Elsevier Masson SAS","title":"Design and synthesis of potent dual inhibitors of JAK2 and HDAC based on fusing the pharmacophores of XL019 and vorinostat","type":"article-journal","volume":"158"},"uris":["http://www.mendeley.com/documents/?uuid=0bc6b2ae-43e4-4a54-8013-2381f9a7ed5f"]}],"mendeley":{"formattedCitation":"[17]","plainTextFormattedCitation":"[17]","previouslyFormattedCitation":"[17]"},"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[17]</w:t>
            </w:r>
            <w:r w:rsidRPr="00327221">
              <w:rPr>
                <w:rFonts w:eastAsia="Times New Roman" w:cs="Times New Roman"/>
                <w:sz w:val="16"/>
                <w:szCs w:val="16"/>
                <w:lang w:eastAsia="pt-BR"/>
              </w:rPr>
              <w:fldChar w:fldCharType="end"/>
            </w:r>
          </w:p>
        </w:tc>
      </w:tr>
      <w:tr w:rsidR="00327221" w:rsidRPr="00327221" w14:paraId="4DC2AB8B" w14:textId="77777777" w:rsidTr="00535BA1">
        <w:trPr>
          <w:trHeight w:val="60"/>
        </w:trPr>
        <w:tc>
          <w:tcPr>
            <w:tcW w:w="1130" w:type="dxa"/>
            <w:noWrap/>
            <w:hideMark/>
          </w:tcPr>
          <w:p w14:paraId="3FAD4C03" w14:textId="77777777" w:rsidR="006C656B" w:rsidRPr="00327221" w:rsidRDefault="006C656B" w:rsidP="00535BA1">
            <w:pPr>
              <w:jc w:val="center"/>
              <w:rPr>
                <w:rFonts w:eastAsia="Times New Roman" w:cs="Times New Roman"/>
                <w:b/>
                <w:bCs/>
                <w:sz w:val="16"/>
                <w:szCs w:val="16"/>
                <w:lang w:eastAsia="pt-BR"/>
              </w:rPr>
            </w:pPr>
            <w:r w:rsidRPr="00327221">
              <w:rPr>
                <w:rFonts w:eastAsia="Times New Roman" w:cs="Times New Roman"/>
                <w:b/>
                <w:bCs/>
                <w:sz w:val="16"/>
                <w:szCs w:val="16"/>
                <w:lang w:eastAsia="pt-BR"/>
              </w:rPr>
              <w:t>23</w:t>
            </w:r>
          </w:p>
        </w:tc>
        <w:tc>
          <w:tcPr>
            <w:tcW w:w="1847" w:type="dxa"/>
          </w:tcPr>
          <w:p w14:paraId="7649D7B1"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JAK2: 3.1 nM</w:t>
            </w:r>
            <w:r w:rsidRPr="00327221">
              <w:rPr>
                <w:rFonts w:eastAsia="Times New Roman" w:cs="Times New Roman"/>
                <w:sz w:val="16"/>
                <w:szCs w:val="16"/>
                <w:lang w:eastAsia="pt-BR"/>
              </w:rPr>
              <w:br/>
              <w:t>TYK2: 9.4 nM</w:t>
            </w:r>
          </w:p>
          <w:p w14:paraId="09E4A1E2"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JAK1: 52.1 nM</w:t>
            </w:r>
            <w:r w:rsidRPr="00327221">
              <w:rPr>
                <w:rFonts w:eastAsia="Times New Roman" w:cs="Times New Roman"/>
                <w:sz w:val="16"/>
                <w:szCs w:val="16"/>
                <w:lang w:eastAsia="pt-BR"/>
              </w:rPr>
              <w:br/>
              <w:t>JAK3: 80.1 nM</w:t>
            </w:r>
          </w:p>
        </w:tc>
        <w:tc>
          <w:tcPr>
            <w:tcW w:w="1847" w:type="dxa"/>
            <w:hideMark/>
          </w:tcPr>
          <w:p w14:paraId="232302E4"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HDAC6: 1.2 nM</w:t>
            </w:r>
          </w:p>
          <w:p w14:paraId="1132A99E"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HDAC1: 56 nM</w:t>
            </w:r>
            <w:r w:rsidRPr="00327221">
              <w:rPr>
                <w:rFonts w:eastAsia="Times New Roman" w:cs="Times New Roman"/>
                <w:sz w:val="16"/>
                <w:szCs w:val="16"/>
                <w:lang w:eastAsia="pt-BR"/>
              </w:rPr>
              <w:br/>
            </w:r>
          </w:p>
        </w:tc>
        <w:tc>
          <w:tcPr>
            <w:tcW w:w="1843" w:type="dxa"/>
            <w:hideMark/>
          </w:tcPr>
          <w:p w14:paraId="5FA1BC22"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PC-3: 0.64 µM</w:t>
            </w:r>
          </w:p>
          <w:p w14:paraId="5ABB44DC"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MCF7: 0.70 µM</w:t>
            </w:r>
            <w:r w:rsidRPr="00327221">
              <w:rPr>
                <w:rFonts w:eastAsia="Times New Roman" w:cs="Times New Roman"/>
                <w:sz w:val="16"/>
                <w:szCs w:val="16"/>
                <w:lang w:eastAsia="pt-BR"/>
              </w:rPr>
              <w:br/>
              <w:t>MDA-MB-231: 0.99 µM</w:t>
            </w:r>
          </w:p>
          <w:p w14:paraId="5D4D83F6"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HCT-116: 1.05 µM</w:t>
            </w:r>
          </w:p>
        </w:tc>
        <w:tc>
          <w:tcPr>
            <w:tcW w:w="2268" w:type="dxa"/>
            <w:noWrap/>
            <w:hideMark/>
          </w:tcPr>
          <w:p w14:paraId="01CC5E9F"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w:t>
            </w:r>
          </w:p>
        </w:tc>
        <w:tc>
          <w:tcPr>
            <w:tcW w:w="986" w:type="dxa"/>
            <w:noWrap/>
            <w:hideMark/>
          </w:tcPr>
          <w:p w14:paraId="18569C9B" w14:textId="5CE1B913"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{"citationItems":[{"id":"ITEM-1","itemData":{"DOI":"10.1016/j.ejmech.2018.09.024","ISSN":"17683254","abstract":"Specifically blocking more than one oncogenic pathway simultaneously in a cancer cell with a combination of different drugs is the mainstay of the majority of cancer treatments. Being able to do this via two targeted pathways without inducing side effects through a general mechanism, such as chemotherapy, could bring benefit to patients. In this work we describe a new dual inhibitor of the JAK-STAT and HDAC pathways through designing and developing two types of molecule based on the JAK2 selective inhibitor XL019 and the pan-HDAC inhibitor, vorinostat. Both series of compounds had examples with low nanomolar JAK2 and HDAC1/6 inhibition. In some cases good HDAC1 selectivity was achieved while retaining HDAC6 activity. The observed potency is explained through molecular docking studies of all three enzymes. One example, 69c had 16–25 fold selectivity against the three other JAK-family proteins JAK1, JAK3 and TYK2. A number of compounds had sub-micromolar potencies against a panel of 4 solid tumor cell lines and 4 hematological cell lines with the most potent compound, 45h, having a cellular IC50 of 70 nM against the multiple myeloma cell line KMS-12-BM. Evidence of both JAK and HDAC pathway inhibition is presented in Hela cells showing that both pathways are modulated. Evidence of apoptosis with two compounds in 4 sold tumor cell lines is also presented.","author":[{"dropping-particle":"","family":"Chu-Farseeva","given":"Yu yi","non-dropping-particle":"","parse-names":false,"suffix":""},{"dropping-particle":"","family":"Mustafa","given":"Nurulhuda","non-dropping-particle":"","parse-names":false,"suffix":""},{"dropping-particle":"","family":"Poulsen","given":"Anders","non-dropping-particle":"","parse-names":false,"suffix":""},{"dropping-particle":"","family":"Tan","given":"Eng Chong","non-dropping-particle":"","parse-names":false,"suffix":""},{"dropping-particle":"","family":"Yen","given":"Jeffrey J.Y.","non-dropping-particle":"","parse-names":false,"suffix":""},{"dropping-particle":"","family":"Chng","given":"Wee Joo","non-dropping-particle":"","parse-names":false,"suffix":""},{"dropping-particle":"","family":"Dymock","given":"Brian W.","non-dropping-particle":"","parse-names":false,"suffix":""}],"container-title":"European Journal of Medicinal Chemistry","id":"ITEM-1","issued":{"date-parts":[["2018"]]},"page":"593-619","publisher":"Elsevier Masson SAS","title":"Design and synthesis of potent dual inhibitors of JAK2 and HDAC based on fusing the pharmacophores of XL019 and vorinostat","type":"article-journal","volume":"158"},"uris":["http://www.mendeley.com/documents/?uuid=0bc6b2ae-43e4-4a54-8013-2381f9a7ed5f"]}],"mendeley":{"formattedCitation":"[17]","plainTextFormattedCitation":"[17]","previouslyFormattedCitation":"[17]"},"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[17]</w:t>
            </w:r>
            <w:r w:rsidRPr="00327221">
              <w:rPr>
                <w:rFonts w:eastAsia="Times New Roman" w:cs="Times New Roman"/>
                <w:sz w:val="16"/>
                <w:szCs w:val="16"/>
                <w:lang w:eastAsia="pt-BR"/>
              </w:rPr>
              <w:fldChar w:fldCharType="end"/>
            </w:r>
          </w:p>
        </w:tc>
      </w:tr>
      <w:tr w:rsidR="00327221" w:rsidRPr="00327221" w14:paraId="66D1A9DB" w14:textId="77777777" w:rsidTr="00535BA1">
        <w:trPr>
          <w:trHeight w:val="689"/>
        </w:trPr>
        <w:tc>
          <w:tcPr>
            <w:tcW w:w="1130" w:type="dxa"/>
            <w:noWrap/>
            <w:hideMark/>
          </w:tcPr>
          <w:p w14:paraId="403BDE0B" w14:textId="77777777" w:rsidR="006C656B" w:rsidRPr="00327221" w:rsidRDefault="006C656B" w:rsidP="00535BA1">
            <w:pPr>
              <w:jc w:val="center"/>
              <w:rPr>
                <w:rFonts w:eastAsia="Times New Roman" w:cs="Times New Roman"/>
                <w:b/>
                <w:bCs/>
                <w:sz w:val="16"/>
                <w:szCs w:val="16"/>
                <w:lang w:eastAsia="pt-BR"/>
              </w:rPr>
            </w:pPr>
            <w:r w:rsidRPr="00327221">
              <w:rPr>
                <w:rFonts w:eastAsia="Times New Roman" w:cs="Times New Roman"/>
                <w:b/>
                <w:bCs/>
                <w:sz w:val="16"/>
                <w:szCs w:val="16"/>
                <w:lang w:eastAsia="pt-BR"/>
              </w:rPr>
              <w:t>24</w:t>
            </w:r>
          </w:p>
        </w:tc>
        <w:tc>
          <w:tcPr>
            <w:tcW w:w="1847" w:type="dxa"/>
          </w:tcPr>
          <w:p w14:paraId="53C23113"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JAK2: 1.4 nM</w:t>
            </w:r>
            <w:r w:rsidRPr="001A0227">
              <w:rPr>
                <w:rFonts w:eastAsia="Times New Roman" w:cs="Times New Roman"/>
                <w:sz w:val="16"/>
                <w:szCs w:val="16"/>
                <w:lang w:val="en-US" w:eastAsia="pt-BR"/>
              </w:rPr>
              <w:br/>
              <w:t xml:space="preserve">JAK1: 8.7% at 0.1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t xml:space="preserve">JAK3: 55% at 0.1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t xml:space="preserve">TYK2: 56% at 0.1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t xml:space="preserve">FLT3: 67% at 0.1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p>
        </w:tc>
        <w:tc>
          <w:tcPr>
            <w:tcW w:w="1847" w:type="dxa"/>
            <w:hideMark/>
          </w:tcPr>
          <w:p w14:paraId="5BE18104"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HDAC6: 2.1 nM </w:t>
            </w:r>
          </w:p>
          <w:p w14:paraId="751F4B7E"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HDAC2: 46 nM</w:t>
            </w:r>
            <w:r w:rsidRPr="001A0227">
              <w:rPr>
                <w:rFonts w:eastAsia="Times New Roman" w:cs="Times New Roman"/>
                <w:sz w:val="16"/>
                <w:szCs w:val="16"/>
                <w:lang w:val="en-US" w:eastAsia="pt-BR"/>
              </w:rPr>
              <w:br/>
              <w:t>HDAC10: 80 nM</w:t>
            </w:r>
            <w:r w:rsidRPr="001A0227">
              <w:rPr>
                <w:rFonts w:eastAsia="Times New Roman" w:cs="Times New Roman"/>
                <w:strike/>
                <w:sz w:val="16"/>
                <w:szCs w:val="16"/>
                <w:lang w:val="en-US" w:eastAsia="pt-BR"/>
              </w:rPr>
              <w:br/>
            </w:r>
            <w:r w:rsidRPr="001A0227">
              <w:rPr>
                <w:rFonts w:eastAsia="Times New Roman" w:cs="Times New Roman"/>
                <w:sz w:val="16"/>
                <w:szCs w:val="16"/>
                <w:lang w:val="en-US" w:eastAsia="pt-BR"/>
              </w:rPr>
              <w:t xml:space="preserve">HDAC1: 0.222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 xml:space="preserve">M HDAC8: 0.7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t xml:space="preserve">HDAC11: 0.93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 xml:space="preserve">M HDAC3: 2.17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p>
        </w:tc>
        <w:tc>
          <w:tcPr>
            <w:tcW w:w="1843" w:type="dxa"/>
            <w:hideMark/>
          </w:tcPr>
          <w:p w14:paraId="4CA02732"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HEL92.1.7: 0.94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p>
          <w:p w14:paraId="370C7DE9"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NKYS: 1.08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t xml:space="preserve">KHYG: 1.09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p>
          <w:p w14:paraId="754717D4"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MOLM-14: 1.14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 xml:space="preserve">M Jukat: 1.19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p>
          <w:p w14:paraId="436A0518"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MDA-MB-231: 1.43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t xml:space="preserve">MCF-7: 1.47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p>
          <w:p w14:paraId="555244E8"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KG-1: 1.63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p>
          <w:p w14:paraId="502A544B"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PC-3: 1.7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p>
          <w:p w14:paraId="02F09D30"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OPM-2: 2.05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p>
          <w:p w14:paraId="63CAE90B"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KMS-12-BM: 2.11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 xml:space="preserve">M HCT-116: 2.23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r>
            <w:r w:rsidRPr="001A0227">
              <w:rPr>
                <w:rFonts w:eastAsia="Times New Roman" w:cs="Times New Roman"/>
                <w:sz w:val="16"/>
                <w:szCs w:val="16"/>
                <w:u w:val="single"/>
                <w:lang w:val="en-US" w:eastAsia="pt-BR"/>
              </w:rPr>
              <w:t>Toxicity</w:t>
            </w:r>
            <w:r w:rsidRPr="001A0227">
              <w:rPr>
                <w:rFonts w:eastAsia="Times New Roman" w:cs="Times New Roman"/>
                <w:sz w:val="16"/>
                <w:szCs w:val="16"/>
                <w:lang w:val="en-US" w:eastAsia="pt-BR"/>
              </w:rPr>
              <w:br/>
              <w:t xml:space="preserve">TAMH: 9.57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 xml:space="preserve">M </w:t>
            </w:r>
            <w:r w:rsidRPr="001A0227">
              <w:rPr>
                <w:rFonts w:eastAsia="Times New Roman" w:cs="Times New Roman"/>
                <w:sz w:val="16"/>
                <w:szCs w:val="16"/>
                <w:lang w:val="en-US" w:eastAsia="pt-BR"/>
              </w:rPr>
              <w:br/>
              <w:t>Therapeutic window: 8.7</w:t>
            </w:r>
            <w:r w:rsidRPr="001A0227">
              <w:rPr>
                <w:rFonts w:eastAsia="Times New Roman" w:cs="Times New Roman"/>
                <w:sz w:val="16"/>
                <w:szCs w:val="16"/>
                <w:lang w:val="en-US" w:eastAsia="pt-BR"/>
              </w:rPr>
              <w:br/>
            </w:r>
            <w:r w:rsidRPr="001A0227">
              <w:rPr>
                <w:rFonts w:eastAsia="Times New Roman" w:cs="Times New Roman"/>
                <w:sz w:val="16"/>
                <w:szCs w:val="16"/>
                <w:u w:val="single"/>
                <w:lang w:val="en-US" w:eastAsia="pt-BR"/>
              </w:rPr>
              <w:t>Microssomal stability</w:t>
            </w:r>
            <w:r w:rsidRPr="001A0227">
              <w:rPr>
                <w:rFonts w:eastAsia="Times New Roman" w:cs="Times New Roman"/>
                <w:sz w:val="16"/>
                <w:szCs w:val="16"/>
                <w:lang w:val="en-US" w:eastAsia="pt-BR"/>
              </w:rPr>
              <w:br/>
              <w:t>t1/2: 17.3 min</w:t>
            </w:r>
          </w:p>
          <w:p w14:paraId="7A5B2416"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w:t>
            </w:r>
            <w:proofErr w:type="gramStart"/>
            <w:r w:rsidRPr="001A0227">
              <w:rPr>
                <w:rFonts w:eastAsia="Times New Roman" w:cs="Times New Roman"/>
                <w:sz w:val="16"/>
                <w:szCs w:val="16"/>
                <w:lang w:val="en-US" w:eastAsia="pt-BR"/>
              </w:rPr>
              <w:t>male</w:t>
            </w:r>
            <w:proofErr w:type="gramEnd"/>
            <w:r w:rsidRPr="001A0227">
              <w:rPr>
                <w:rFonts w:eastAsia="Times New Roman" w:cs="Times New Roman"/>
                <w:sz w:val="16"/>
                <w:szCs w:val="16"/>
                <w:lang w:val="en-US" w:eastAsia="pt-BR"/>
              </w:rPr>
              <w:t xml:space="preserve"> rat)</w:t>
            </w:r>
            <w:r w:rsidRPr="001A0227">
              <w:rPr>
                <w:rFonts w:eastAsia="Times New Roman" w:cs="Times New Roman"/>
                <w:sz w:val="16"/>
                <w:szCs w:val="16"/>
                <w:lang w:val="en-US" w:eastAsia="pt-BR"/>
              </w:rPr>
              <w:br/>
              <w:t>t1/2: 26.3 min</w:t>
            </w:r>
          </w:p>
          <w:p w14:paraId="15844FB7"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(female rat)</w:t>
            </w:r>
            <w:r w:rsidRPr="001A0227">
              <w:rPr>
                <w:rFonts w:eastAsia="Times New Roman" w:cs="Times New Roman"/>
                <w:sz w:val="16"/>
                <w:szCs w:val="16"/>
                <w:lang w:val="en-US" w:eastAsia="pt-BR"/>
              </w:rPr>
              <w:br/>
            </w:r>
            <w:proofErr w:type="gramStart"/>
            <w:r w:rsidRPr="001A0227">
              <w:rPr>
                <w:rFonts w:eastAsia="Times New Roman" w:cs="Times New Roman"/>
                <w:sz w:val="16"/>
                <w:szCs w:val="16"/>
                <w:lang w:val="en-US" w:eastAsia="pt-BR"/>
              </w:rPr>
              <w:t>Clint,app</w:t>
            </w:r>
            <w:proofErr w:type="gramEnd"/>
            <w:r w:rsidRPr="001A0227">
              <w:rPr>
                <w:rFonts w:eastAsia="Times New Roman" w:cs="Times New Roman"/>
                <w:sz w:val="16"/>
                <w:szCs w:val="16"/>
                <w:lang w:val="en-US" w:eastAsia="pt-BR"/>
              </w:rPr>
              <w:t>: 16.3 L/h/kg (male rat)</w:t>
            </w:r>
            <w:r w:rsidRPr="001A0227">
              <w:rPr>
                <w:rFonts w:eastAsia="Times New Roman" w:cs="Times New Roman"/>
                <w:sz w:val="16"/>
                <w:szCs w:val="16"/>
                <w:lang w:val="en-US" w:eastAsia="pt-BR"/>
              </w:rPr>
              <w:br/>
              <w:t>Clint,app: 10.7 L/h/kg (female rat)</w:t>
            </w:r>
          </w:p>
        </w:tc>
        <w:tc>
          <w:tcPr>
            <w:tcW w:w="2268" w:type="dxa"/>
            <w:noWrap/>
            <w:hideMark/>
          </w:tcPr>
          <w:p w14:paraId="0FF2CC5E"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w:t>
            </w:r>
          </w:p>
        </w:tc>
        <w:tc>
          <w:tcPr>
            <w:tcW w:w="986" w:type="dxa"/>
            <w:noWrap/>
            <w:hideMark/>
          </w:tcPr>
          <w:p w14:paraId="7096DE0E" w14:textId="6BC1C2FC"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{"citationItems":[{"id":"ITEM-1","itemData":{"DOI":"10.1021/acs.jmedchem.6b00157","ISSN":"15204804","PMID":"27541357","abstract":"Blockage of more than one oncoprotein or pathway is now a standard approach in modern cancer therapy. Multiple inhibition is typically achieved with two or more drugs. Herein, we describe a pharmacophore merging strategy combining the JAK2/FLT3 inhibitor pacritnib with the pan-HDAC inhibitor, vorinostat, to create bispecific single molecules with both JAK and HDAC targeted inhibition. A preferred ether hydroxamate, 51, inhibits JAK2 and HDAC6 with low nanomolar potency, is &lt;100 nM potent against HDACs 2 and 10, submicromolar potent against HDACs 1, 8, and 11, and &gt;50-fold selective for JAK2 in a panel of 97 kinases. Broad cellular antiproliferative potency is supported by demonstration of JAK-STAT and HDAC pathway blockade in several hematological cell lines, inhibition of colony formation in HEL cells, and analysis of apoptosis. This study provides new tool compounds for further exploration of dual JAK-HDAC pathway inhibiton achieved with a single molecule.","author":[{"dropping-particle":"","family":"Yang","given":"Eugene Guorong","non-dropping-particle":"","parse-names":false,"suffix":""},{"dropping-particle":"","family":"Mustafa","given":"Nurulhuda","non-dropping-particle":"","parse-names":false,"suffix":""},{"dropping-particle":"","family":"Tan","given":"Eng Chong","non-dropping-particle":"","parse-names":false,"suffix":""},{"dropping-particle":"","family":"Poulsen","given":"Anders","non-dropping-particle":"","parse-names":false,"suffix":""},{"dropping-particle":"","family":"Ramanujulu","given":"Pondy Murugappan","non-dropping-particle":"","parse-names":false,"suffix":""},{"dropping-particle":"","family":"Chng","given":"Wee Joo","non-dropping-particle":"","parse-names":false,"suffix":""},{"dropping-particle":"","family":"Yen","given":"Jeffrey J.Y.","non-dropping-particle":"","parse-names":false,"suffix":""},{"dropping-particle":"","family":"Dymock","given":"Brian W.","non-dropping-particle":"","parse-names":false,"suffix":""}],"container-title":"Journal of Medicinal Chemistry","id":"ITEM-1","issue":"18","issued":{"date-parts":[["2016"]]},"page":"8233-8262","title":"Design and Synthesis of Janus Kinase 2 (JAK2) and Histone Deacetlyase (HDAC) Bispecific Inhibitors Based on Pacritinib and Evidence of Dual Pathway Inhibition in Hematological Cell Lines","type":"article-journal","volume":"59"},"uris":["http://www.mendeley.com/documents/?uuid=efb23748-4df4-4a22-9d93-48eceb313288"]}],"mendeley":{"formattedCitation":"[18]","plainTextFormattedCitation":"[18]","previouslyFormattedCitation":"[18]"},"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[18]</w:t>
            </w:r>
            <w:r w:rsidRPr="00327221">
              <w:rPr>
                <w:rFonts w:eastAsia="Times New Roman" w:cs="Times New Roman"/>
                <w:sz w:val="16"/>
                <w:szCs w:val="16"/>
                <w:lang w:eastAsia="pt-BR"/>
              </w:rPr>
              <w:fldChar w:fldCharType="end"/>
            </w:r>
          </w:p>
        </w:tc>
      </w:tr>
      <w:tr w:rsidR="00327221" w:rsidRPr="001A0227" w14:paraId="1E9921A4" w14:textId="77777777" w:rsidTr="00535BA1">
        <w:trPr>
          <w:trHeight w:val="707"/>
        </w:trPr>
        <w:tc>
          <w:tcPr>
            <w:tcW w:w="1130" w:type="dxa"/>
            <w:noWrap/>
            <w:hideMark/>
          </w:tcPr>
          <w:p w14:paraId="146E309F" w14:textId="77777777" w:rsidR="006C656B" w:rsidRPr="00327221" w:rsidRDefault="006C656B" w:rsidP="00535BA1">
            <w:pPr>
              <w:jc w:val="center"/>
              <w:rPr>
                <w:rFonts w:eastAsia="Times New Roman" w:cs="Times New Roman"/>
                <w:b/>
                <w:bCs/>
                <w:sz w:val="16"/>
                <w:szCs w:val="16"/>
                <w:lang w:eastAsia="pt-BR"/>
              </w:rPr>
            </w:pPr>
            <w:r w:rsidRPr="00327221">
              <w:rPr>
                <w:rFonts w:eastAsia="Times New Roman" w:cs="Times New Roman"/>
                <w:b/>
                <w:bCs/>
                <w:sz w:val="16"/>
                <w:szCs w:val="16"/>
                <w:lang w:eastAsia="pt-BR"/>
              </w:rPr>
              <w:t>25</w:t>
            </w:r>
          </w:p>
        </w:tc>
        <w:tc>
          <w:tcPr>
            <w:tcW w:w="1847" w:type="dxa"/>
          </w:tcPr>
          <w:p w14:paraId="624BF31D"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JAK2: 4 nM</w:t>
            </w:r>
            <w:r w:rsidRPr="00327221">
              <w:rPr>
                <w:rFonts w:eastAsia="Times New Roman" w:cs="Times New Roman"/>
                <w:sz w:val="16"/>
                <w:szCs w:val="16"/>
                <w:lang w:eastAsia="pt-BR"/>
              </w:rPr>
              <w:br/>
              <w:t>JAK1: 4.8 nM</w:t>
            </w:r>
            <w:r w:rsidRPr="00327221">
              <w:rPr>
                <w:rFonts w:eastAsia="Times New Roman" w:cs="Times New Roman"/>
                <w:sz w:val="16"/>
                <w:szCs w:val="16"/>
                <w:lang w:eastAsia="pt-BR"/>
              </w:rPr>
              <w:br/>
              <w:t>JAK3: 7.4 nM</w:t>
            </w:r>
            <w:r w:rsidRPr="00327221">
              <w:rPr>
                <w:rFonts w:eastAsia="Times New Roman" w:cs="Times New Roman"/>
                <w:sz w:val="16"/>
                <w:szCs w:val="16"/>
                <w:lang w:eastAsia="pt-BR"/>
              </w:rPr>
              <w:br/>
              <w:t>TYK2: 49 nM</w:t>
            </w:r>
          </w:p>
        </w:tc>
        <w:tc>
          <w:tcPr>
            <w:tcW w:w="1847" w:type="dxa"/>
            <w:hideMark/>
          </w:tcPr>
          <w:p w14:paraId="16BA97F3"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HDAC6: 14 nM</w:t>
            </w:r>
            <w:r w:rsidRPr="00327221">
              <w:rPr>
                <w:rFonts w:eastAsia="Times New Roman" w:cs="Times New Roman"/>
                <w:sz w:val="16"/>
                <w:szCs w:val="16"/>
                <w:lang w:val="en-US" w:eastAsia="pt-BR"/>
              </w:rPr>
              <w:br/>
              <w:t>HDAC2: 0.12 µM HDAC8: 2.47 µM</w:t>
            </w:r>
          </w:p>
        </w:tc>
        <w:tc>
          <w:tcPr>
            <w:tcW w:w="1843" w:type="dxa"/>
            <w:hideMark/>
          </w:tcPr>
          <w:p w14:paraId="0F63F4C9"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MOLT4: 80 nM</w:t>
            </w:r>
          </w:p>
          <w:p w14:paraId="08B27CA5"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Jukat: 60 nM</w:t>
            </w:r>
          </w:p>
          <w:p w14:paraId="42646D34"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HEL: 90 µM</w:t>
            </w:r>
            <w:r w:rsidRPr="00327221">
              <w:rPr>
                <w:rFonts w:eastAsia="Times New Roman" w:cs="Times New Roman"/>
                <w:sz w:val="16"/>
                <w:szCs w:val="16"/>
                <w:lang w:val="en-US" w:eastAsia="pt-BR"/>
              </w:rPr>
              <w:br/>
              <w:t>K562: 0.49 µM</w:t>
            </w:r>
            <w:r w:rsidRPr="00327221">
              <w:rPr>
                <w:rFonts w:eastAsia="Times New Roman" w:cs="Times New Roman"/>
                <w:sz w:val="16"/>
                <w:szCs w:val="16"/>
                <w:lang w:val="en-US" w:eastAsia="pt-BR"/>
              </w:rPr>
              <w:br/>
            </w:r>
            <w:r w:rsidRPr="00327221">
              <w:rPr>
                <w:rFonts w:eastAsia="Times New Roman" w:cs="Times New Roman"/>
                <w:sz w:val="16"/>
                <w:szCs w:val="16"/>
                <w:u w:val="single"/>
                <w:lang w:val="en-US" w:eastAsia="pt-BR"/>
              </w:rPr>
              <w:t>Microsomal stability</w:t>
            </w:r>
            <w:r w:rsidRPr="00327221">
              <w:rPr>
                <w:rFonts w:eastAsia="Times New Roman" w:cs="Times New Roman"/>
                <w:sz w:val="16"/>
                <w:szCs w:val="16"/>
                <w:u w:val="single"/>
                <w:lang w:val="en-US" w:eastAsia="pt-BR"/>
              </w:rPr>
              <w:br/>
            </w:r>
            <w:r w:rsidRPr="00327221">
              <w:rPr>
                <w:rFonts w:eastAsia="Times New Roman" w:cs="Times New Roman"/>
                <w:sz w:val="16"/>
                <w:szCs w:val="16"/>
                <w:lang w:val="en-US" w:eastAsia="pt-BR"/>
              </w:rPr>
              <w:t>phase I</w:t>
            </w:r>
            <w:r w:rsidRPr="00327221">
              <w:rPr>
                <w:rFonts w:eastAsia="Times New Roman" w:cs="Times New Roman"/>
                <w:sz w:val="16"/>
                <w:szCs w:val="16"/>
                <w:lang w:val="en-US" w:eastAsia="pt-BR"/>
              </w:rPr>
              <w:br/>
              <w:t>t1/2: 25.8 min (human)</w:t>
            </w:r>
            <w:r w:rsidRPr="00327221">
              <w:rPr>
                <w:rFonts w:eastAsia="Times New Roman" w:cs="Times New Roman"/>
                <w:sz w:val="16"/>
                <w:szCs w:val="16"/>
                <w:lang w:val="en-US" w:eastAsia="pt-BR"/>
              </w:rPr>
              <w:br/>
              <w:t>phase II</w:t>
            </w:r>
            <w:r w:rsidRPr="00327221">
              <w:rPr>
                <w:rFonts w:eastAsia="Times New Roman" w:cs="Times New Roman"/>
                <w:sz w:val="16"/>
                <w:szCs w:val="16"/>
                <w:lang w:val="en-US" w:eastAsia="pt-BR"/>
              </w:rPr>
              <w:br/>
              <w:t>t1/2: 361.1 (human)</w:t>
            </w:r>
          </w:p>
        </w:tc>
        <w:tc>
          <w:tcPr>
            <w:tcW w:w="2268" w:type="dxa"/>
            <w:hideMark/>
          </w:tcPr>
          <w:p w14:paraId="21BE44A0"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u w:val="single"/>
                <w:lang w:val="en-US" w:eastAsia="pt-BR"/>
              </w:rPr>
              <w:t>oral administration (10 mg/kg)</w:t>
            </w:r>
            <w:r w:rsidRPr="00327221">
              <w:rPr>
                <w:rFonts w:eastAsia="Times New Roman" w:cs="Times New Roman"/>
                <w:sz w:val="16"/>
                <w:szCs w:val="16"/>
                <w:lang w:val="en-US" w:eastAsia="pt-BR"/>
              </w:rPr>
              <w:br/>
              <w:t>t</w:t>
            </w:r>
            <w:r w:rsidRPr="00327221">
              <w:rPr>
                <w:rFonts w:eastAsia="Times New Roman" w:cs="Times New Roman"/>
                <w:sz w:val="16"/>
                <w:szCs w:val="16"/>
                <w:vertAlign w:val="subscript"/>
                <w:lang w:val="en-US" w:eastAsia="pt-BR"/>
              </w:rPr>
              <w:t>1/2</w:t>
            </w:r>
            <w:r w:rsidRPr="00327221">
              <w:rPr>
                <w:rFonts w:eastAsia="Times New Roman" w:cs="Times New Roman"/>
                <w:sz w:val="16"/>
                <w:szCs w:val="16"/>
                <w:lang w:val="en-US" w:eastAsia="pt-BR"/>
              </w:rPr>
              <w:t>: - h</w:t>
            </w:r>
            <w:r w:rsidRPr="00327221">
              <w:rPr>
                <w:rFonts w:eastAsia="Times New Roman" w:cs="Times New Roman"/>
                <w:sz w:val="16"/>
                <w:szCs w:val="16"/>
                <w:lang w:val="en-US" w:eastAsia="pt-BR"/>
              </w:rPr>
              <w:br/>
              <w:t>T</w:t>
            </w:r>
            <w:r w:rsidRPr="00327221">
              <w:rPr>
                <w:rFonts w:eastAsia="Times New Roman" w:cs="Times New Roman"/>
                <w:sz w:val="16"/>
                <w:szCs w:val="16"/>
                <w:vertAlign w:val="subscript"/>
                <w:lang w:val="en-US" w:eastAsia="pt-BR"/>
              </w:rPr>
              <w:t>max</w:t>
            </w:r>
            <w:r w:rsidRPr="00327221">
              <w:rPr>
                <w:rFonts w:eastAsia="Times New Roman" w:cs="Times New Roman"/>
                <w:sz w:val="16"/>
                <w:szCs w:val="16"/>
                <w:lang w:val="en-US" w:eastAsia="pt-BR"/>
              </w:rPr>
              <w:t>:  0.30 h</w:t>
            </w:r>
            <w:r w:rsidRPr="00327221">
              <w:rPr>
                <w:rFonts w:eastAsia="Times New Roman" w:cs="Times New Roman"/>
                <w:sz w:val="16"/>
                <w:szCs w:val="16"/>
                <w:lang w:val="en-US" w:eastAsia="pt-BR"/>
              </w:rPr>
              <w:br/>
              <w:t>C</w:t>
            </w:r>
            <w:r w:rsidRPr="00327221">
              <w:rPr>
                <w:rFonts w:eastAsia="Times New Roman" w:cs="Times New Roman"/>
                <w:sz w:val="16"/>
                <w:szCs w:val="16"/>
                <w:vertAlign w:val="subscript"/>
                <w:lang w:val="en-US" w:eastAsia="pt-BR"/>
              </w:rPr>
              <w:t>max</w:t>
            </w:r>
            <w:r w:rsidRPr="00327221">
              <w:rPr>
                <w:rFonts w:eastAsia="Times New Roman" w:cs="Times New Roman"/>
                <w:sz w:val="16"/>
                <w:szCs w:val="16"/>
                <w:lang w:val="en-US" w:eastAsia="pt-BR"/>
              </w:rPr>
              <w:t>:  6.8 ng/mL</w:t>
            </w:r>
            <w:r w:rsidRPr="00327221">
              <w:rPr>
                <w:rFonts w:eastAsia="Times New Roman" w:cs="Times New Roman"/>
                <w:sz w:val="16"/>
                <w:szCs w:val="16"/>
                <w:lang w:val="en-US" w:eastAsia="pt-BR"/>
              </w:rPr>
              <w:br/>
              <w:t>F:  &lt; 1 %</w:t>
            </w:r>
            <w:r w:rsidRPr="00327221">
              <w:rPr>
                <w:rFonts w:eastAsia="Times New Roman" w:cs="Times New Roman"/>
                <w:sz w:val="16"/>
                <w:szCs w:val="16"/>
                <w:lang w:val="en-US" w:eastAsia="pt-BR"/>
              </w:rPr>
              <w:br/>
            </w:r>
            <w:r w:rsidRPr="00327221">
              <w:rPr>
                <w:rFonts w:eastAsia="Times New Roman" w:cs="Times New Roman"/>
                <w:sz w:val="16"/>
                <w:szCs w:val="16"/>
                <w:u w:val="single"/>
                <w:lang w:val="en-US" w:eastAsia="pt-BR"/>
              </w:rPr>
              <w:t>HEL xenograft model, 100 mg/kg/day intraperitoneal, 16 days</w:t>
            </w:r>
            <w:r w:rsidRPr="00327221">
              <w:rPr>
                <w:rFonts w:eastAsia="Times New Roman" w:cs="Times New Roman"/>
                <w:sz w:val="16"/>
                <w:szCs w:val="16"/>
                <w:u w:val="single"/>
                <w:lang w:val="en-US" w:eastAsia="pt-BR"/>
              </w:rPr>
              <w:br/>
            </w:r>
            <w:r w:rsidRPr="00327221">
              <w:rPr>
                <w:rFonts w:eastAsia="Times New Roman" w:cs="Times New Roman"/>
                <w:sz w:val="16"/>
                <w:szCs w:val="16"/>
                <w:lang w:val="en-US" w:eastAsia="pt-BR"/>
              </w:rPr>
              <w:t>TGI: 36%</w:t>
            </w:r>
          </w:p>
        </w:tc>
        <w:tc>
          <w:tcPr>
            <w:tcW w:w="986" w:type="dxa"/>
            <w:noWrap/>
            <w:hideMark/>
          </w:tcPr>
          <w:p w14:paraId="1B5B74B6" w14:textId="2229F22A"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{"citationItems":[{"id":"ITEM-1","itemData":{"DOI":"10.1021/acs.jmedchem.8b01597","ISSN":"0022-2623","PMID":"30901208","abstract":"Concurrent inhibition of Janus kinase (JAK) and histone deacetylase (HDAC) could potentially improve the efficacy of the HDAC inhibitors in the treatment of cancers and resolve the problem of HDAC inhibitor resistance in some tumors. Here, a novel series of pyrimidin-2-amino-pyrazol hydroxamate derivatives as JAK and HDAC dual inhibitors was designed, synthesized, and evaluated, among which 8m possessed potent and balanced activities against both JAK2 and HDAC6 with half-maximal inhibitory concentration at the nanomolar level. 8m exhibited improved antiproliferative and proapoptotic activities over SAHA and ruxolitinib in several hematological cell lines. Remarkably, 8m exhibited more potent antiproliferation effect than the combination of SAHA and ruxolitinib in HEL cells bearing JAK2V617F mutation. Pharmacokinetic studies in mice showed that 8m possessed good bioavailability after intraperitoneal administration. Finally, 8m showed antitumor efficacy with no significant toxicity in a HEL xenograft model. Collectively, the results confirm the therapeutic potential of JAK and HDAC dual inhibitors in hematological malignancies and provide valuable leads for further structural optimization and antitumor mechanism study.","author":[{"dropping-particle":"","family":"Liang","given":"Xuewu","non-dropping-particle":"","parse-names":false,"suffix":""},{"dropping-particle":"","family":"Zang","given":"Jie","non-dropping-particle":"","parse-names":false,"suffix":""},{"dropping-particle":"","family":"Li","given":"Xiaoyang","non-dropping-particle":"","parse-names":false,"suffix":""},{"dropping-particle":"","family":"Tang","given":"Shuai","non-dropping-particle":"","parse-names":false,"suffix":""},{"dropping-particle":"","family":"Huang","given":"Min","non-dropping-particle":"","parse-names":false,"suffix":""},{"dropping-particle":"","family":"Geng","given":"Meiyu","non-dropping-particle":"","parse-names":false,"suffix":""},{"dropping-particle":"","family":"Chou","given":"C. James","non-dropping-particle":"","parse-names":false,"suffix":""},{"dropping-particle":"","family":"Li","given":"Chunpu","non-dropping-particle":"","parse-names":false,"suffix":""},{"dropping-particle":"","family":"Cao","given":"Yichun","non-dropping-particle":"","parse-names":false,"suffix":""},{"dropping-particle":"","family":"Xu","given":"Wenfang","non-dropping-particle":"","parse-names":false,"suffix":""},{"dropping-particle":"","family":"Liu","given":"Hong","non-dropping-particle":"","parse-names":false,"suffix":""},{"dropping-particle":"","family":"Zhang","given":"Yingjie","non-dropping-particle":"","parse-names":false,"suffix":""}],"container-title":"Journal of Medicinal Chemistry","genre":"research-article","id":"ITEM-1","issue":"8","issued":{"date-parts":[["2019","4","25"]]},"page":"3898-3923","publisher":"American Chemical Society","title":"Discovery of Novel Janus Kinase (JAK) and Histone Deacetylase (HDAC) Dual Inhibitors for the Treatment of Hematological Malignancies","type":"article-journal","volume":"62"},"uris":["http://www.mendeley.com/documents/?uuid=c2b89340-1060-42a1-95ae-1289dfedcb8c"]}],"mendeley":{"formattedCitation":"[19]","plainTextFormattedCitation":"[19]","previouslyFormattedCitation":"[19]"},"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val="en-US" w:eastAsia="pt-BR"/>
              </w:rPr>
              <w:t>[19]</w:t>
            </w:r>
            <w:r w:rsidRPr="00327221">
              <w:rPr>
                <w:rFonts w:eastAsia="Times New Roman" w:cs="Times New Roman"/>
                <w:sz w:val="16"/>
                <w:szCs w:val="16"/>
                <w:lang w:eastAsia="pt-BR"/>
              </w:rPr>
              <w:fldChar w:fldCharType="end"/>
            </w:r>
          </w:p>
        </w:tc>
      </w:tr>
    </w:tbl>
    <w:p w14:paraId="73AC5AE7" w14:textId="5AAF6E01" w:rsidR="006C656B" w:rsidRPr="00327221" w:rsidRDefault="006C656B" w:rsidP="006C656B">
      <w:pPr>
        <w:spacing w:before="240" w:line="360" w:lineRule="auto"/>
        <w:jc w:val="both"/>
        <w:rPr>
          <w:rFonts w:cs="Times New Roman"/>
          <w:szCs w:val="20"/>
          <w:lang w:val="en-US"/>
        </w:rPr>
      </w:pPr>
      <w:r w:rsidRPr="00327221">
        <w:rPr>
          <w:rFonts w:cs="Times New Roman"/>
          <w:b/>
          <w:bCs/>
          <w:szCs w:val="20"/>
          <w:lang w:val="en-US"/>
        </w:rPr>
        <w:t xml:space="preserve">(Table </w:t>
      </w:r>
      <w:r w:rsidR="00327221" w:rsidRPr="00327221">
        <w:rPr>
          <w:rFonts w:cs="Times New Roman"/>
          <w:b/>
          <w:bCs/>
          <w:szCs w:val="20"/>
          <w:lang w:val="en-US"/>
        </w:rPr>
        <w:t>S</w:t>
      </w:r>
      <w:r w:rsidRPr="00327221">
        <w:rPr>
          <w:rFonts w:cs="Times New Roman"/>
          <w:b/>
          <w:bCs/>
          <w:szCs w:val="20"/>
          <w:lang w:val="en-US"/>
        </w:rPr>
        <w:t>2)</w:t>
      </w:r>
      <w:r w:rsidRPr="00327221">
        <w:rPr>
          <w:rFonts w:cs="Times New Roman"/>
          <w:szCs w:val="20"/>
          <w:lang w:val="en-US"/>
        </w:rPr>
        <w:t xml:space="preserve"> Contd…</w:t>
      </w:r>
    </w:p>
    <w:p w14:paraId="36285750" w14:textId="77777777" w:rsidR="006C656B" w:rsidRPr="00327221" w:rsidRDefault="006C656B" w:rsidP="006C656B">
      <w:pPr>
        <w:rPr>
          <w:lang w:val="en-US"/>
        </w:rPr>
      </w:pPr>
      <w:r w:rsidRPr="00327221">
        <w:rPr>
          <w:lang w:val="en-US"/>
        </w:rPr>
        <w:br w:type="page"/>
      </w:r>
    </w:p>
    <w:p w14:paraId="44AA7A98" w14:textId="77777777" w:rsidR="006C656B" w:rsidRPr="00327221" w:rsidRDefault="006C656B" w:rsidP="006C656B">
      <w:pPr>
        <w:rPr>
          <w:lang w:val="en-US"/>
        </w:rPr>
      </w:pPr>
    </w:p>
    <w:tbl>
      <w:tblPr>
        <w:tblStyle w:val="TableGrid"/>
        <w:tblW w:w="9921" w:type="dxa"/>
        <w:tblLayout w:type="fixed"/>
        <w:tblLook w:val="04A0" w:firstRow="1" w:lastRow="0" w:firstColumn="1" w:lastColumn="0" w:noHBand="0" w:noVBand="1"/>
      </w:tblPr>
      <w:tblGrid>
        <w:gridCol w:w="1130"/>
        <w:gridCol w:w="1847"/>
        <w:gridCol w:w="1847"/>
        <w:gridCol w:w="1843"/>
        <w:gridCol w:w="2268"/>
        <w:gridCol w:w="986"/>
      </w:tblGrid>
      <w:tr w:rsidR="00327221" w:rsidRPr="001A0227" w14:paraId="5962EC7F" w14:textId="77777777" w:rsidTr="00535BA1">
        <w:trPr>
          <w:trHeight w:val="416"/>
        </w:trPr>
        <w:tc>
          <w:tcPr>
            <w:tcW w:w="1130" w:type="dxa"/>
            <w:tcBorders>
              <w:bottom w:val="double" w:sz="4" w:space="0" w:color="auto"/>
            </w:tcBorders>
            <w:noWrap/>
          </w:tcPr>
          <w:p w14:paraId="5B2DED96" w14:textId="77777777" w:rsidR="006C656B" w:rsidRPr="00327221" w:rsidRDefault="006C656B" w:rsidP="00535BA1">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Compound</w:t>
            </w:r>
          </w:p>
        </w:tc>
        <w:tc>
          <w:tcPr>
            <w:tcW w:w="1847" w:type="dxa"/>
            <w:tcBorders>
              <w:bottom w:val="double" w:sz="4" w:space="0" w:color="auto"/>
            </w:tcBorders>
          </w:tcPr>
          <w:p w14:paraId="0C008191" w14:textId="77777777" w:rsidR="006C656B" w:rsidRPr="00327221" w:rsidRDefault="006C656B" w:rsidP="00535BA1">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TK</w:t>
            </w:r>
          </w:p>
          <w:p w14:paraId="0A7744A3"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b/>
                <w:bCs/>
                <w:sz w:val="16"/>
                <w:szCs w:val="16"/>
                <w:lang w:val="en-US" w:eastAsia="pt-BR"/>
              </w:rPr>
              <w:t>(IC50 or %)</w:t>
            </w:r>
          </w:p>
        </w:tc>
        <w:tc>
          <w:tcPr>
            <w:tcW w:w="1847" w:type="dxa"/>
            <w:tcBorders>
              <w:bottom w:val="double" w:sz="4" w:space="0" w:color="auto"/>
            </w:tcBorders>
          </w:tcPr>
          <w:p w14:paraId="1C90D418" w14:textId="77777777" w:rsidR="006C656B" w:rsidRPr="00327221" w:rsidRDefault="006C656B" w:rsidP="00535BA1">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HDAC</w:t>
            </w:r>
          </w:p>
          <w:p w14:paraId="7B255D01"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b/>
                <w:bCs/>
                <w:sz w:val="16"/>
                <w:szCs w:val="16"/>
                <w:lang w:val="en-US" w:eastAsia="pt-BR"/>
              </w:rPr>
              <w:t>(IC</w:t>
            </w:r>
            <w:r w:rsidRPr="00327221">
              <w:rPr>
                <w:rFonts w:eastAsia="Times New Roman" w:cs="Times New Roman"/>
                <w:b/>
                <w:bCs/>
                <w:sz w:val="16"/>
                <w:szCs w:val="16"/>
                <w:vertAlign w:val="subscript"/>
                <w:lang w:val="en-US" w:eastAsia="pt-BR"/>
              </w:rPr>
              <w:t>50</w:t>
            </w:r>
            <w:r w:rsidRPr="00327221">
              <w:rPr>
                <w:rFonts w:eastAsia="Times New Roman" w:cs="Times New Roman"/>
                <w:b/>
                <w:bCs/>
                <w:sz w:val="16"/>
                <w:szCs w:val="16"/>
                <w:lang w:val="en-US" w:eastAsia="pt-BR"/>
              </w:rPr>
              <w:t xml:space="preserve"> or %)</w:t>
            </w:r>
          </w:p>
        </w:tc>
        <w:tc>
          <w:tcPr>
            <w:tcW w:w="1843" w:type="dxa"/>
            <w:tcBorders>
              <w:bottom w:val="double" w:sz="4" w:space="0" w:color="auto"/>
            </w:tcBorders>
          </w:tcPr>
          <w:p w14:paraId="636DE9B8" w14:textId="77777777" w:rsidR="006C656B" w:rsidRPr="00327221" w:rsidRDefault="006C656B" w:rsidP="00535BA1">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Cells</w:t>
            </w:r>
          </w:p>
          <w:p w14:paraId="0AAC2983"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b/>
                <w:bCs/>
                <w:sz w:val="16"/>
                <w:szCs w:val="16"/>
                <w:lang w:val="en-US" w:eastAsia="pt-BR"/>
              </w:rPr>
              <w:t>(</w:t>
            </w:r>
            <w:r w:rsidRPr="00327221">
              <w:rPr>
                <w:rFonts w:cs="Times New Roman"/>
                <w:b/>
                <w:bCs/>
                <w:sz w:val="16"/>
                <w:szCs w:val="16"/>
                <w:lang w:val="en-US"/>
              </w:rPr>
              <w:t>IC</w:t>
            </w:r>
            <w:r w:rsidRPr="00327221">
              <w:rPr>
                <w:rFonts w:cs="Times New Roman"/>
                <w:b/>
                <w:bCs/>
                <w:sz w:val="16"/>
                <w:szCs w:val="16"/>
                <w:vertAlign w:val="subscript"/>
                <w:lang w:val="en-US"/>
              </w:rPr>
              <w:t>50</w:t>
            </w:r>
            <w:r w:rsidRPr="00327221">
              <w:rPr>
                <w:rFonts w:cs="Times New Roman"/>
                <w:b/>
                <w:bCs/>
                <w:sz w:val="16"/>
                <w:szCs w:val="16"/>
                <w:lang w:val="en-US"/>
              </w:rPr>
              <w:t>, GL</w:t>
            </w:r>
            <w:r w:rsidRPr="00327221">
              <w:rPr>
                <w:rFonts w:cs="Times New Roman"/>
                <w:b/>
                <w:bCs/>
                <w:sz w:val="16"/>
                <w:szCs w:val="16"/>
                <w:vertAlign w:val="subscript"/>
                <w:lang w:val="en-US"/>
              </w:rPr>
              <w:t>50</w:t>
            </w:r>
            <w:r w:rsidRPr="00327221">
              <w:rPr>
                <w:rFonts w:cs="Times New Roman"/>
                <w:b/>
                <w:bCs/>
                <w:sz w:val="16"/>
                <w:szCs w:val="16"/>
                <w:lang w:val="en-US"/>
              </w:rPr>
              <w:t xml:space="preserve"> or LD</w:t>
            </w:r>
            <w:r w:rsidRPr="00327221">
              <w:rPr>
                <w:rFonts w:cs="Times New Roman"/>
                <w:b/>
                <w:bCs/>
                <w:sz w:val="16"/>
                <w:szCs w:val="16"/>
                <w:vertAlign w:val="subscript"/>
                <w:lang w:val="en-US"/>
              </w:rPr>
              <w:t>50</w:t>
            </w:r>
            <w:r w:rsidRPr="00327221">
              <w:rPr>
                <w:rFonts w:eastAsia="Times New Roman" w:cs="Times New Roman"/>
                <w:b/>
                <w:bCs/>
                <w:sz w:val="16"/>
                <w:szCs w:val="16"/>
                <w:lang w:val="en-US" w:eastAsia="pt-BR"/>
              </w:rPr>
              <w:t>)</w:t>
            </w:r>
          </w:p>
        </w:tc>
        <w:tc>
          <w:tcPr>
            <w:tcW w:w="2268" w:type="dxa"/>
            <w:tcBorders>
              <w:bottom w:val="double" w:sz="4" w:space="0" w:color="auto"/>
            </w:tcBorders>
          </w:tcPr>
          <w:p w14:paraId="09C14F20" w14:textId="77777777" w:rsidR="006C656B" w:rsidRPr="00327221" w:rsidRDefault="006C656B" w:rsidP="00535BA1">
            <w:pPr>
              <w:jc w:val="center"/>
              <w:rPr>
                <w:rFonts w:eastAsia="Times New Roman" w:cs="Times New Roman"/>
                <w:sz w:val="16"/>
                <w:szCs w:val="16"/>
                <w:u w:val="single"/>
                <w:lang w:val="en-US" w:eastAsia="pt-BR"/>
              </w:rPr>
            </w:pPr>
            <w:r w:rsidRPr="00327221">
              <w:rPr>
                <w:rFonts w:eastAsia="Times New Roman" w:cs="Times New Roman"/>
                <w:b/>
                <w:bCs/>
                <w:i/>
                <w:iCs/>
                <w:sz w:val="16"/>
                <w:szCs w:val="16"/>
                <w:lang w:val="en-US" w:eastAsia="pt-BR"/>
              </w:rPr>
              <w:t xml:space="preserve">In vivo </w:t>
            </w:r>
            <w:r w:rsidRPr="00327221">
              <w:rPr>
                <w:rFonts w:eastAsia="Times New Roman" w:cs="Times New Roman"/>
                <w:b/>
                <w:bCs/>
                <w:sz w:val="16"/>
                <w:szCs w:val="16"/>
                <w:lang w:val="en-US" w:eastAsia="pt-BR"/>
              </w:rPr>
              <w:t>assays</w:t>
            </w:r>
          </w:p>
        </w:tc>
        <w:tc>
          <w:tcPr>
            <w:tcW w:w="986" w:type="dxa"/>
            <w:tcBorders>
              <w:bottom w:val="double" w:sz="4" w:space="0" w:color="auto"/>
            </w:tcBorders>
            <w:noWrap/>
          </w:tcPr>
          <w:p w14:paraId="58052B82"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b/>
                <w:bCs/>
                <w:sz w:val="16"/>
                <w:szCs w:val="16"/>
                <w:lang w:val="en-US" w:eastAsia="pt-BR"/>
              </w:rPr>
              <w:t>Ref</w:t>
            </w:r>
          </w:p>
        </w:tc>
      </w:tr>
      <w:tr w:rsidR="00327221" w:rsidRPr="00327221" w14:paraId="3F198933" w14:textId="77777777" w:rsidTr="00535BA1">
        <w:trPr>
          <w:trHeight w:val="3366"/>
        </w:trPr>
        <w:tc>
          <w:tcPr>
            <w:tcW w:w="1130" w:type="dxa"/>
            <w:tcBorders>
              <w:top w:val="double" w:sz="4" w:space="0" w:color="auto"/>
            </w:tcBorders>
            <w:noWrap/>
            <w:hideMark/>
          </w:tcPr>
          <w:p w14:paraId="4317AEE9" w14:textId="77777777" w:rsidR="006C656B" w:rsidRPr="00327221" w:rsidRDefault="006C656B" w:rsidP="00535BA1">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26</w:t>
            </w:r>
          </w:p>
        </w:tc>
        <w:tc>
          <w:tcPr>
            <w:tcW w:w="1847" w:type="dxa"/>
            <w:tcBorders>
              <w:top w:val="double" w:sz="4" w:space="0" w:color="auto"/>
            </w:tcBorders>
          </w:tcPr>
          <w:p w14:paraId="7E9DF443"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JAK2: 8 nM</w:t>
            </w:r>
          </w:p>
          <w:p w14:paraId="0CB0A375"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JAK2: 8.4 nM</w:t>
            </w:r>
          </w:p>
          <w:p w14:paraId="6F7B6F61"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TYK2: 46 nM</w:t>
            </w:r>
            <w:r w:rsidRPr="00327221">
              <w:rPr>
                <w:rFonts w:eastAsia="Times New Roman" w:cs="Times New Roman"/>
                <w:sz w:val="16"/>
                <w:szCs w:val="16"/>
                <w:lang w:val="en-US" w:eastAsia="pt-BR"/>
              </w:rPr>
              <w:br/>
              <w:t>JAK1: 359 nM</w:t>
            </w:r>
            <w:r w:rsidRPr="00327221">
              <w:rPr>
                <w:rFonts w:eastAsia="Times New Roman" w:cs="Times New Roman"/>
                <w:sz w:val="16"/>
                <w:szCs w:val="16"/>
                <w:lang w:val="en-US" w:eastAsia="pt-BR"/>
              </w:rPr>
              <w:br/>
              <w:t>JAK3: 121 nM</w:t>
            </w:r>
            <w:r w:rsidRPr="00327221">
              <w:rPr>
                <w:rFonts w:eastAsia="Times New Roman" w:cs="Times New Roman"/>
                <w:sz w:val="16"/>
                <w:szCs w:val="16"/>
                <w:lang w:val="en-US" w:eastAsia="pt-BR"/>
              </w:rPr>
              <w:br/>
            </w:r>
          </w:p>
        </w:tc>
        <w:tc>
          <w:tcPr>
            <w:tcW w:w="1847" w:type="dxa"/>
            <w:tcBorders>
              <w:top w:val="double" w:sz="4" w:space="0" w:color="auto"/>
            </w:tcBorders>
            <w:hideMark/>
          </w:tcPr>
          <w:p w14:paraId="6D6CDF10"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HDAC6: 46 nM</w:t>
            </w:r>
          </w:p>
          <w:p w14:paraId="04B6485A"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HDAC3: 234 nM</w:t>
            </w:r>
            <w:r w:rsidRPr="00327221">
              <w:rPr>
                <w:rFonts w:eastAsia="Times New Roman" w:cs="Times New Roman"/>
                <w:sz w:val="16"/>
                <w:szCs w:val="16"/>
                <w:lang w:val="en-US" w:eastAsia="pt-BR"/>
              </w:rPr>
              <w:br/>
              <w:t xml:space="preserve">HDAC1: 1.1 µM </w:t>
            </w:r>
            <w:r w:rsidRPr="00327221">
              <w:rPr>
                <w:rFonts w:eastAsia="Times New Roman" w:cs="Times New Roman"/>
                <w:sz w:val="16"/>
                <w:szCs w:val="16"/>
                <w:lang w:val="en-US" w:eastAsia="pt-BR"/>
              </w:rPr>
              <w:br/>
              <w:t>HDAC8: 6.06 µM</w:t>
            </w:r>
          </w:p>
          <w:p w14:paraId="60024896"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HDAC2: 7.5 µM</w:t>
            </w:r>
            <w:r w:rsidRPr="00327221">
              <w:rPr>
                <w:rFonts w:eastAsia="Times New Roman" w:cs="Times New Roman"/>
                <w:sz w:val="16"/>
                <w:szCs w:val="16"/>
                <w:lang w:val="en-US" w:eastAsia="pt-BR"/>
              </w:rPr>
              <w:br/>
            </w:r>
          </w:p>
        </w:tc>
        <w:tc>
          <w:tcPr>
            <w:tcW w:w="1843" w:type="dxa"/>
            <w:tcBorders>
              <w:top w:val="double" w:sz="4" w:space="0" w:color="auto"/>
            </w:tcBorders>
            <w:hideMark/>
          </w:tcPr>
          <w:p w14:paraId="52A77C8E"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 xml:space="preserve">HEL: 0.34 µM </w:t>
            </w:r>
          </w:p>
          <w:p w14:paraId="7E623A29"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HL-60: 1.5 µM</w:t>
            </w:r>
            <w:r w:rsidRPr="00327221">
              <w:rPr>
                <w:rFonts w:eastAsia="Times New Roman" w:cs="Times New Roman"/>
                <w:sz w:val="16"/>
                <w:szCs w:val="16"/>
                <w:lang w:val="en-US" w:eastAsia="pt-BR"/>
              </w:rPr>
              <w:br/>
              <w:t>K562: 8.7 µM</w:t>
            </w:r>
            <w:r w:rsidRPr="00327221">
              <w:rPr>
                <w:rFonts w:eastAsia="Times New Roman" w:cs="Times New Roman"/>
                <w:sz w:val="16"/>
                <w:szCs w:val="16"/>
                <w:lang w:val="en-US" w:eastAsia="pt-BR"/>
              </w:rPr>
              <w:br/>
            </w:r>
            <w:r w:rsidRPr="00327221">
              <w:rPr>
                <w:rFonts w:eastAsia="Times New Roman" w:cs="Times New Roman"/>
                <w:sz w:val="16"/>
                <w:szCs w:val="16"/>
                <w:u w:val="single"/>
                <w:lang w:val="en-US" w:eastAsia="pt-BR"/>
              </w:rPr>
              <w:t>Microsomal stability</w:t>
            </w:r>
            <w:r w:rsidRPr="00327221">
              <w:rPr>
                <w:rFonts w:eastAsia="Times New Roman" w:cs="Times New Roman"/>
                <w:sz w:val="16"/>
                <w:szCs w:val="16"/>
                <w:lang w:val="en-US" w:eastAsia="pt-BR"/>
              </w:rPr>
              <w:br/>
              <w:t>t1/2: 19.4 min</w:t>
            </w:r>
            <w:r w:rsidRPr="00327221">
              <w:rPr>
                <w:rFonts w:eastAsia="Times New Roman" w:cs="Times New Roman"/>
                <w:sz w:val="16"/>
                <w:szCs w:val="16"/>
                <w:lang w:val="en-US" w:eastAsia="pt-BR"/>
              </w:rPr>
              <w:br/>
              <w:t>CL: 0.0716 mL/min/mg</w:t>
            </w:r>
          </w:p>
        </w:tc>
        <w:tc>
          <w:tcPr>
            <w:tcW w:w="2268" w:type="dxa"/>
            <w:tcBorders>
              <w:top w:val="double" w:sz="4" w:space="0" w:color="auto"/>
            </w:tcBorders>
            <w:hideMark/>
          </w:tcPr>
          <w:p w14:paraId="195E2A49"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u w:val="single"/>
                <w:lang w:val="en-US" w:eastAsia="pt-BR"/>
              </w:rPr>
              <w:t xml:space="preserve">Intraperitoneal administration (10 mg/kg), SD rats </w:t>
            </w:r>
            <w:r w:rsidRPr="00327221">
              <w:rPr>
                <w:rFonts w:eastAsia="Times New Roman" w:cs="Times New Roman"/>
                <w:sz w:val="16"/>
                <w:szCs w:val="16"/>
                <w:u w:val="single"/>
                <w:lang w:val="en-US" w:eastAsia="pt-BR"/>
              </w:rPr>
              <w:br/>
            </w:r>
            <w:r w:rsidRPr="00327221">
              <w:rPr>
                <w:rFonts w:eastAsia="Times New Roman" w:cs="Times New Roman"/>
                <w:sz w:val="16"/>
                <w:szCs w:val="16"/>
                <w:lang w:val="en-US" w:eastAsia="pt-BR"/>
              </w:rPr>
              <w:t>t1/2: 5.14 h</w:t>
            </w:r>
            <w:r w:rsidRPr="00327221">
              <w:rPr>
                <w:rFonts w:eastAsia="Times New Roman" w:cs="Times New Roman"/>
                <w:sz w:val="16"/>
                <w:szCs w:val="16"/>
                <w:lang w:val="en-US" w:eastAsia="pt-BR"/>
              </w:rPr>
              <w:br/>
              <w:t>C</w:t>
            </w:r>
            <w:r w:rsidRPr="00327221">
              <w:rPr>
                <w:rFonts w:eastAsia="Times New Roman" w:cs="Times New Roman"/>
                <w:sz w:val="16"/>
                <w:szCs w:val="16"/>
                <w:vertAlign w:val="subscript"/>
                <w:lang w:val="en-US" w:eastAsia="pt-BR"/>
              </w:rPr>
              <w:t>max</w:t>
            </w:r>
            <w:r w:rsidRPr="00327221">
              <w:rPr>
                <w:rFonts w:eastAsia="Times New Roman" w:cs="Times New Roman"/>
                <w:sz w:val="16"/>
                <w:szCs w:val="16"/>
                <w:lang w:val="en-US" w:eastAsia="pt-BR"/>
              </w:rPr>
              <w:t xml:space="preserve">: 2603.41 ng/mL </w:t>
            </w:r>
            <w:r w:rsidRPr="00327221">
              <w:rPr>
                <w:rFonts w:eastAsia="Times New Roman" w:cs="Times New Roman"/>
                <w:sz w:val="16"/>
                <w:szCs w:val="16"/>
                <w:lang w:val="en-US" w:eastAsia="pt-BR"/>
              </w:rPr>
              <w:br/>
            </w:r>
            <w:r w:rsidRPr="00327221">
              <w:rPr>
                <w:rFonts w:eastAsia="Times New Roman" w:cs="Times New Roman"/>
                <w:sz w:val="16"/>
                <w:szCs w:val="16"/>
                <w:u w:val="single"/>
                <w:lang w:val="en-US" w:eastAsia="pt-BR"/>
              </w:rPr>
              <w:br/>
              <w:t>HEL AML xenograft model in mice</w:t>
            </w:r>
            <w:r w:rsidRPr="00327221">
              <w:rPr>
                <w:rFonts w:eastAsia="Times New Roman" w:cs="Times New Roman"/>
                <w:sz w:val="16"/>
                <w:szCs w:val="16"/>
                <w:u w:val="single"/>
                <w:lang w:val="en-US" w:eastAsia="pt-BR"/>
              </w:rPr>
              <w:br/>
              <w:t>Intraperitoneal administration (10 mg/kg), once a day</w:t>
            </w:r>
            <w:r w:rsidRPr="00327221">
              <w:rPr>
                <w:rFonts w:eastAsia="Times New Roman" w:cs="Times New Roman"/>
                <w:sz w:val="16"/>
                <w:szCs w:val="16"/>
                <w:u w:val="single"/>
                <w:lang w:val="en-US" w:eastAsia="pt-BR"/>
              </w:rPr>
              <w:br/>
            </w:r>
            <w:r w:rsidRPr="00327221">
              <w:rPr>
                <w:rFonts w:eastAsia="Times New Roman" w:cs="Times New Roman"/>
                <w:sz w:val="16"/>
                <w:szCs w:val="16"/>
                <w:lang w:val="en-US" w:eastAsia="pt-BR"/>
              </w:rPr>
              <w:t>extended lifetime and survival. After 32 days 20a treated mice presented 37.5% survival</w:t>
            </w:r>
          </w:p>
        </w:tc>
        <w:tc>
          <w:tcPr>
            <w:tcW w:w="986" w:type="dxa"/>
            <w:tcBorders>
              <w:top w:val="double" w:sz="4" w:space="0" w:color="auto"/>
            </w:tcBorders>
            <w:noWrap/>
            <w:hideMark/>
          </w:tcPr>
          <w:p w14:paraId="4C8901DE" w14:textId="33226E40"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fldChar w:fldCharType="begin" w:fldLock="1"/>
            </w:r>
            <w:r w:rsidR="001A0227">
              <w:rPr>
                <w:rFonts w:eastAsia="Times New Roman" w:cs="Times New Roman"/>
                <w:sz w:val="16"/>
                <w:szCs w:val="16"/>
                <w:lang w:val="en-US" w:eastAsia="pt-BR"/>
              </w:rPr>
              <w:instrText>ADDIN CSL_CITATION {"citationItems":[{"id":"ITEM-1","itemData":{"DOI":"10.1021/acs.jmedchem.8b00393","ISSN":"15204804","abstract":"Clinically, leukemia patients often suffer from the limited efficacy of chemotherapy and high risks of infection by invasive fungal pathogens. Herein, a novel therapeutic strategy was developed in which a small molecule can simultaneously treat leukemia and invasive fungal infections (IFIs). Novel Janus kinase 2 (JAK2) and histone deacetylase (HDAC) dual inhibitors were identified to possess potent anti-proliferative activity toward hematological cell lines and excellent synergistic effects with fluconazole to treat resistant Candida albicans infections. In particular, compound 20a, a highly active and selective JAK2/HDAC6 dual inhibitor, showed excellent in vivo antitumor efficacy in several acute myeloid leukemia (AML) models and synergized with fluconazole for the treatment of resistant C. albicans infections. This study highlights the therapeutic potential of JAK2/HDAC dual inhibitors in treating AML and IFIs and provides an efficient strategy for multitargeting drug discovery.","author":[{"dropping-particle":"","family":"Huang","given":"Yahui","non-dropping-particle":"","parse-names":false,"suffix":""},{"dropping-particle":"","family":"Dong","given":"Guoqiang","non-dropping-particle":"","parse-names":false,"suffix":""},{"dropping-particle":"","family":"Li","given":"Huanqiu","non-dropping-particle":"","parse-names":false,"suffix":""},{"dropping-particle":"","family":"Liu","given":"Na","non-dropping-particle":"","parse-names":false,"suffix":""},{"dropping-particle":"","family":"Zhang","given":"Wannian","non-dropping-particle":"","parse-names":false,"suffix":""},{"dropping-particle":"","family":"Sheng","given":"Chunquan","non-dropping-particle":"","parse-names":false,"suffix":""}],"container-title":"Journal of Medicinal Chemistry","genre":"research-article","id":"ITEM-1","issue":"14","issued":{"date-parts":[["2018"]]},"page":"6056-6074","publisher":"American Chemical Society","title":"Discovery of Janus Kinase 2 (JAK2) and Histone Deacetylase (HDAC) Dual Inhibitors as a Novel Strategy for the Combinational Treatment of Leukemia and Invasive Fungal Infections","type":"article-journal","volume":"61"},"uris":["http://www.mendeley.com/documents/?uuid=f53ed62f-7670-423b-8ec7-fcbea344d0f2"]}],"mendeley":{"formattedCitation":"[20]","plainTextFormattedCitation":"[20]","previouslyFormattedCitation":"[20]"},"properties":{"noteIndex":0},"schema":"https://github.com/citation-style-language/schema/raw/master/csl-citation.json"}</w:instrText>
            </w:r>
            <w:r w:rsidRPr="00327221">
              <w:rPr>
                <w:rFonts w:eastAsia="Times New Roman" w:cs="Times New Roman"/>
                <w:sz w:val="16"/>
                <w:szCs w:val="16"/>
                <w:lang w:val="en-US" w:eastAsia="pt-BR"/>
              </w:rPr>
              <w:fldChar w:fldCharType="separate"/>
            </w:r>
            <w:r w:rsidR="00F065EB" w:rsidRPr="00F065EB">
              <w:rPr>
                <w:rFonts w:eastAsia="Times New Roman" w:cs="Times New Roman"/>
                <w:noProof/>
                <w:sz w:val="16"/>
                <w:szCs w:val="16"/>
                <w:lang w:val="en-US" w:eastAsia="pt-BR"/>
              </w:rPr>
              <w:t>[20]</w:t>
            </w:r>
            <w:r w:rsidRPr="00327221">
              <w:rPr>
                <w:rFonts w:eastAsia="Times New Roman" w:cs="Times New Roman"/>
                <w:sz w:val="16"/>
                <w:szCs w:val="16"/>
                <w:lang w:val="en-US" w:eastAsia="pt-BR"/>
              </w:rPr>
              <w:fldChar w:fldCharType="end"/>
            </w:r>
          </w:p>
        </w:tc>
      </w:tr>
      <w:tr w:rsidR="00327221" w:rsidRPr="00327221" w14:paraId="796E657B" w14:textId="77777777" w:rsidTr="00535BA1">
        <w:trPr>
          <w:trHeight w:val="2573"/>
        </w:trPr>
        <w:tc>
          <w:tcPr>
            <w:tcW w:w="1130" w:type="dxa"/>
            <w:noWrap/>
            <w:hideMark/>
          </w:tcPr>
          <w:p w14:paraId="51B1446A" w14:textId="77777777" w:rsidR="006C656B" w:rsidRPr="00327221" w:rsidRDefault="006C656B" w:rsidP="00535BA1">
            <w:pPr>
              <w:jc w:val="center"/>
              <w:rPr>
                <w:rFonts w:eastAsia="Times New Roman" w:cs="Times New Roman"/>
                <w:b/>
                <w:bCs/>
                <w:sz w:val="16"/>
                <w:szCs w:val="16"/>
                <w:lang w:val="en-US" w:eastAsia="pt-BR"/>
              </w:rPr>
            </w:pPr>
            <w:r w:rsidRPr="00327221">
              <w:rPr>
                <w:rFonts w:eastAsia="Times New Roman" w:cs="Times New Roman"/>
                <w:b/>
                <w:bCs/>
                <w:sz w:val="16"/>
                <w:szCs w:val="16"/>
                <w:lang w:val="en-US" w:eastAsia="pt-BR"/>
              </w:rPr>
              <w:t>27</w:t>
            </w:r>
          </w:p>
        </w:tc>
        <w:tc>
          <w:tcPr>
            <w:tcW w:w="1847" w:type="dxa"/>
          </w:tcPr>
          <w:p w14:paraId="189A7D03"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 xml:space="preserve">JAK1: 14 nM </w:t>
            </w:r>
          </w:p>
          <w:p w14:paraId="79BAA225"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JAK2: 75 nM</w:t>
            </w:r>
            <w:r w:rsidRPr="00327221">
              <w:rPr>
                <w:rFonts w:eastAsia="Times New Roman" w:cs="Times New Roman"/>
                <w:sz w:val="16"/>
                <w:szCs w:val="16"/>
                <w:lang w:val="en-US" w:eastAsia="pt-BR"/>
              </w:rPr>
              <w:br/>
              <w:t>TYK2: 0.188 µM</w:t>
            </w:r>
          </w:p>
          <w:p w14:paraId="07EB5F47"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JAK3: 0.569 µM</w:t>
            </w:r>
          </w:p>
          <w:p w14:paraId="6BB2E7C1" w14:textId="77777777" w:rsidR="006C656B" w:rsidRPr="00327221" w:rsidRDefault="006C656B" w:rsidP="00535BA1">
            <w:pPr>
              <w:jc w:val="center"/>
              <w:rPr>
                <w:rFonts w:eastAsia="Times New Roman" w:cs="Times New Roman"/>
                <w:sz w:val="16"/>
                <w:szCs w:val="16"/>
                <w:lang w:val="en-US" w:eastAsia="pt-BR"/>
              </w:rPr>
            </w:pPr>
          </w:p>
        </w:tc>
        <w:tc>
          <w:tcPr>
            <w:tcW w:w="1847" w:type="dxa"/>
            <w:hideMark/>
          </w:tcPr>
          <w:p w14:paraId="4971C376"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 xml:space="preserve">HDAC6: 1.4 nM HDAC3: 3.9 nM </w:t>
            </w:r>
          </w:p>
          <w:p w14:paraId="2C645285"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HDAC2: 5.8 nM</w:t>
            </w:r>
          </w:p>
          <w:p w14:paraId="1FBE8B30"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HDAC1: 6.9 nM</w:t>
            </w:r>
            <w:r w:rsidRPr="00327221">
              <w:rPr>
                <w:rFonts w:eastAsia="Times New Roman" w:cs="Times New Roman"/>
                <w:sz w:val="16"/>
                <w:szCs w:val="16"/>
                <w:lang w:val="en-US" w:eastAsia="pt-BR"/>
              </w:rPr>
              <w:br/>
              <w:t>HDAC10: 19 nM</w:t>
            </w:r>
            <w:r w:rsidRPr="00327221">
              <w:rPr>
                <w:rFonts w:eastAsia="Times New Roman" w:cs="Times New Roman"/>
                <w:sz w:val="16"/>
                <w:szCs w:val="16"/>
                <w:lang w:val="en-US" w:eastAsia="pt-BR"/>
              </w:rPr>
              <w:br/>
              <w:t>HDAC11: 31 nM</w:t>
            </w:r>
            <w:r w:rsidRPr="00327221">
              <w:rPr>
                <w:rFonts w:eastAsia="Times New Roman" w:cs="Times New Roman"/>
                <w:sz w:val="16"/>
                <w:szCs w:val="16"/>
                <w:lang w:val="en-US" w:eastAsia="pt-BR"/>
              </w:rPr>
              <w:br/>
              <w:t>HDAC8: 0.469 µM</w:t>
            </w:r>
            <w:r w:rsidRPr="00327221">
              <w:rPr>
                <w:rFonts w:eastAsia="Times New Roman" w:cs="Times New Roman"/>
                <w:sz w:val="16"/>
                <w:szCs w:val="16"/>
                <w:lang w:val="en-US" w:eastAsia="pt-BR"/>
              </w:rPr>
              <w:br/>
              <w:t>HDAC5: 10.5 µM</w:t>
            </w:r>
            <w:r w:rsidRPr="00327221">
              <w:rPr>
                <w:rFonts w:eastAsia="Times New Roman" w:cs="Times New Roman"/>
                <w:sz w:val="16"/>
                <w:szCs w:val="16"/>
                <w:lang w:val="en-US" w:eastAsia="pt-BR"/>
              </w:rPr>
              <w:br/>
              <w:t>HDAC7: 17.2µM</w:t>
            </w:r>
          </w:p>
        </w:tc>
        <w:tc>
          <w:tcPr>
            <w:tcW w:w="1843" w:type="dxa"/>
            <w:hideMark/>
          </w:tcPr>
          <w:p w14:paraId="6BEE863A"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 xml:space="preserve">KG-1: 0.15 µM </w:t>
            </w:r>
          </w:p>
          <w:p w14:paraId="38A05E73"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 xml:space="preserve">NKYS: 0.45 µM </w:t>
            </w:r>
          </w:p>
          <w:p w14:paraId="7B543385"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MV4-11: 0.46 µM Jukart: 0.47 µM</w:t>
            </w:r>
          </w:p>
          <w:p w14:paraId="68497C09"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KHYG: 0.57 µM</w:t>
            </w:r>
          </w:p>
          <w:p w14:paraId="662855E2"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MOLM-14: 0.74 µM MDA-MB-231: 0.79 µM</w:t>
            </w:r>
            <w:r w:rsidRPr="00327221">
              <w:rPr>
                <w:rFonts w:eastAsia="Times New Roman" w:cs="Times New Roman"/>
                <w:sz w:val="16"/>
                <w:szCs w:val="16"/>
                <w:lang w:val="en-US" w:eastAsia="pt-BR"/>
              </w:rPr>
              <w:br/>
              <w:t>MCF7: 0.84 µM</w:t>
            </w:r>
            <w:r w:rsidRPr="00327221">
              <w:rPr>
                <w:rFonts w:eastAsia="Times New Roman" w:cs="Times New Roman"/>
                <w:sz w:val="16"/>
                <w:szCs w:val="16"/>
                <w:lang w:val="en-US" w:eastAsia="pt-BR"/>
              </w:rPr>
              <w:br/>
              <w:t xml:space="preserve">HEL92.1.7: 1.33 µM XG-6: 2.01 µM </w:t>
            </w:r>
          </w:p>
          <w:p w14:paraId="3473BF88"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 xml:space="preserve">KMS-12-BM: 2.02 µM OPM-2: 2.16 µM </w:t>
            </w:r>
          </w:p>
          <w:p w14:paraId="5787849E"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t>HCT-116: 2.32 µM</w:t>
            </w:r>
            <w:r w:rsidRPr="00327221">
              <w:rPr>
                <w:rFonts w:eastAsia="Times New Roman" w:cs="Times New Roman"/>
                <w:sz w:val="16"/>
                <w:szCs w:val="16"/>
                <w:lang w:val="en-US" w:eastAsia="pt-BR"/>
              </w:rPr>
              <w:br/>
              <w:t>PC3: 2.41 µM</w:t>
            </w:r>
            <w:r w:rsidRPr="00327221">
              <w:rPr>
                <w:rFonts w:eastAsia="Times New Roman" w:cs="Times New Roman"/>
                <w:sz w:val="16"/>
                <w:szCs w:val="16"/>
                <w:lang w:val="en-US" w:eastAsia="pt-BR"/>
              </w:rPr>
              <w:br/>
              <w:t>Hl-60: 7.36 µM</w:t>
            </w:r>
          </w:p>
        </w:tc>
        <w:tc>
          <w:tcPr>
            <w:tcW w:w="2268" w:type="dxa"/>
            <w:hideMark/>
          </w:tcPr>
          <w:p w14:paraId="04F794CB" w14:textId="77777777"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u w:val="single"/>
                <w:lang w:val="en-US" w:eastAsia="pt-BR"/>
              </w:rPr>
              <w:t>oral administration (5 mg/kg)</w:t>
            </w:r>
            <w:r w:rsidRPr="00327221">
              <w:rPr>
                <w:rFonts w:eastAsia="Times New Roman" w:cs="Times New Roman"/>
                <w:sz w:val="16"/>
                <w:szCs w:val="16"/>
                <w:lang w:val="en-US" w:eastAsia="pt-BR"/>
              </w:rPr>
              <w:br/>
              <w:t>t</w:t>
            </w:r>
            <w:r w:rsidRPr="00327221">
              <w:rPr>
                <w:rFonts w:eastAsia="Times New Roman" w:cs="Times New Roman"/>
                <w:sz w:val="16"/>
                <w:szCs w:val="16"/>
                <w:vertAlign w:val="subscript"/>
                <w:lang w:val="en-US" w:eastAsia="pt-BR"/>
              </w:rPr>
              <w:t>1/2</w:t>
            </w:r>
            <w:r w:rsidRPr="00327221">
              <w:rPr>
                <w:rFonts w:eastAsia="Times New Roman" w:cs="Times New Roman"/>
                <w:sz w:val="16"/>
                <w:szCs w:val="16"/>
                <w:lang w:val="en-US" w:eastAsia="pt-BR"/>
              </w:rPr>
              <w:t>:0.58 h</w:t>
            </w:r>
            <w:r w:rsidRPr="00327221">
              <w:rPr>
                <w:rFonts w:eastAsia="Times New Roman" w:cs="Times New Roman"/>
                <w:sz w:val="16"/>
                <w:szCs w:val="16"/>
                <w:lang w:val="en-US" w:eastAsia="pt-BR"/>
              </w:rPr>
              <w:br/>
              <w:t>T</w:t>
            </w:r>
            <w:r w:rsidRPr="00327221">
              <w:rPr>
                <w:rFonts w:eastAsia="Times New Roman" w:cs="Times New Roman"/>
                <w:sz w:val="16"/>
                <w:szCs w:val="16"/>
                <w:vertAlign w:val="subscript"/>
                <w:lang w:val="en-US" w:eastAsia="pt-BR"/>
              </w:rPr>
              <w:t>max</w:t>
            </w:r>
            <w:r w:rsidRPr="00327221">
              <w:rPr>
                <w:rFonts w:eastAsia="Times New Roman" w:cs="Times New Roman"/>
                <w:sz w:val="16"/>
                <w:szCs w:val="16"/>
                <w:lang w:val="en-US" w:eastAsia="pt-BR"/>
              </w:rPr>
              <w:t>: 0.0083 h</w:t>
            </w:r>
            <w:r w:rsidRPr="00327221">
              <w:rPr>
                <w:rFonts w:eastAsia="Times New Roman" w:cs="Times New Roman"/>
                <w:sz w:val="16"/>
                <w:szCs w:val="16"/>
                <w:lang w:val="en-US" w:eastAsia="pt-BR"/>
              </w:rPr>
              <w:br/>
              <w:t>C</w:t>
            </w:r>
            <w:r w:rsidRPr="00327221">
              <w:rPr>
                <w:rFonts w:eastAsia="Times New Roman" w:cs="Times New Roman"/>
                <w:sz w:val="16"/>
                <w:szCs w:val="16"/>
                <w:vertAlign w:val="subscript"/>
                <w:lang w:val="en-US" w:eastAsia="pt-BR"/>
              </w:rPr>
              <w:t>max</w:t>
            </w:r>
            <w:r w:rsidRPr="00327221">
              <w:rPr>
                <w:rFonts w:eastAsia="Times New Roman" w:cs="Times New Roman"/>
                <w:sz w:val="16"/>
                <w:szCs w:val="16"/>
                <w:lang w:val="en-US" w:eastAsia="pt-BR"/>
              </w:rPr>
              <w:t>: 15.9 ng/mL</w:t>
            </w:r>
            <w:r w:rsidRPr="00327221">
              <w:rPr>
                <w:rFonts w:eastAsia="Times New Roman" w:cs="Times New Roman"/>
                <w:sz w:val="16"/>
                <w:szCs w:val="16"/>
                <w:lang w:val="en-US" w:eastAsia="pt-BR"/>
              </w:rPr>
              <w:br/>
              <w:t>F: 1.4 %</w:t>
            </w:r>
          </w:p>
        </w:tc>
        <w:tc>
          <w:tcPr>
            <w:tcW w:w="986" w:type="dxa"/>
            <w:noWrap/>
            <w:hideMark/>
          </w:tcPr>
          <w:p w14:paraId="2913D8BC" w14:textId="444A79F3"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fldChar w:fldCharType="begin" w:fldLock="1"/>
            </w:r>
            <w:r w:rsidR="001A0227">
              <w:rPr>
                <w:rFonts w:eastAsia="Times New Roman" w:cs="Times New Roman"/>
                <w:sz w:val="16"/>
                <w:szCs w:val="16"/>
                <w:lang w:eastAsia="pt-BR"/>
              </w:rPr>
              <w:instrText>ADDIN CSL_CITATION {"citationItems":[{"id":"ITEM-1","itemData":{"DOI":"10.1021/acs.jmedchem.7b00678","ISSN":"15204804","abstract":"Concomitant inhibition of multiple oncogenic pathways is a desirable goal in cancer therapy. To achieve such an outcome with a single molecule would simplify treatment regimes. Herein the core features of ruxolitinib (1), a marketed JAK1/2 inhibitor, have been merged with the HDAC inhibitor vorinostat (2), leading to new molecules that are bispecific targeted JAK/HDAC inhibitors. A preferred pyrazole substituted pyrrolopyrimidine, 24, inhibits JAK1 and HDACs 1, 2, 3, 6, and 10 with IC50 values of less than 20 nM, is &lt;100 nM potent against JAK2 and HDAC11, and is selective for the JAK family against a panel of 97 kinases. Broad cellular antiproliferative potency of 24 is supported by demonstration of JAK-STAT and HDAC pathway blockade in hematological cell lines. Methyl analogue 45 has an even more selective profile. This study provides new leads for assessment of JAK and HDAC pathway dual inhibiton achieved with a single molecule.","author":[{"dropping-particle":"","family":"Yao","given":"Lianbin","non-dropping-particle":"","parse-names":false,"suffix":""},{"dropping-particle":"","family":"Mustafa","given":"Nurulhuda","non-dropping-particle":"","parse-names":false,"suffix":""},{"dropping-particle":"","family":"Tan","given":"Eng Chong","non-dropping-particle":"","parse-names":false,"suffix":""},{"dropping-particle":"","family":"Poulsen","given":"Anders","non-dropping-particle":"","parse-names":false,"suffix":""},{"dropping-particle":"","family":"Singh","given":"Prachi","non-dropping-particle":"","parse-names":false,"suffix":""},{"dropping-particle":"","family":"Duong-Thi","given":"Minh Dao","non-dropping-particle":"","parse-names":false,"suffix":""},{"dropping-particle":"","family":"Lee","given":"Jeannie X.T.","non-dropping-particle":"","parse-names":false,"suffix":""},{"dropping-particle":"","family":"Ramanujulu","given":"Pondy Murugappan","non-dropping-particle":"","parse-names":false,"suffix":""},{"dropping-particle":"","family":"Chng","given":"Wee Joo","non-dropping-particle":"","parse-names":false,"suffix":""},{"dropping-particle":"","family":"Yen","given":"Jeffrey J.Y.","non-dropping-particle":"","parse-names":false,"suffix":""},{"dropping-particle":"","family":"Ohlson","given":"Sten","non-dropping-particle":"","parse-names":false,"suffix":""},{"dropping-particle":"","family":"Dymock","given":"Brian W.","non-dropping-particle":"","parse-names":false,"suffix":""}],"container-title":"Journal of Medicinal Chemistry","id":"ITEM-1","issue":"20","issued":{"date-parts":[["2017"]]},"page":"8336-8357","title":"Design and Synthesis of Ligand Efficient Dual Inhibitors of Janus Kinase (JAK) and Histone Deacetylase (HDAC) Based on Ruxolitinib and Vorinostat","type":"article-journal","volume":"60"},"uris":["http://www.mendeley.com/documents/?uuid=e6ea9b90-8788-46eb-850b-ef772d9deb5b"]}],"mendeley":{"formattedCitation":"[21]","plainTextFormattedCitation":"[21]","previouslyFormattedCitation":"[21]"},"properties":{"noteIndex":0},"schema":"https://github.com/citation-style-language/schema/raw/master/csl-citation.json"}</w:instrText>
            </w:r>
            <w:r w:rsidRPr="00327221">
              <w:rPr>
                <w:rFonts w:eastAsia="Times New Roman" w:cs="Times New Roman"/>
                <w:sz w:val="16"/>
                <w:szCs w:val="16"/>
                <w:lang w:eastAsia="pt-BR"/>
              </w:rPr>
              <w:fldChar w:fldCharType="separate"/>
            </w:r>
            <w:r w:rsidR="00F065EB" w:rsidRPr="00F065EB">
              <w:rPr>
                <w:rFonts w:eastAsia="Times New Roman" w:cs="Times New Roman"/>
                <w:noProof/>
                <w:sz w:val="16"/>
                <w:szCs w:val="16"/>
                <w:lang w:eastAsia="pt-BR"/>
              </w:rPr>
              <w:t>[21]</w:t>
            </w:r>
            <w:r w:rsidRPr="00327221">
              <w:rPr>
                <w:rFonts w:eastAsia="Times New Roman" w:cs="Times New Roman"/>
                <w:sz w:val="16"/>
                <w:szCs w:val="16"/>
                <w:lang w:eastAsia="pt-BR"/>
              </w:rPr>
              <w:fldChar w:fldCharType="end"/>
            </w:r>
          </w:p>
        </w:tc>
      </w:tr>
      <w:tr w:rsidR="006C656B" w:rsidRPr="00327221" w14:paraId="4F9BD457" w14:textId="77777777" w:rsidTr="00535BA1">
        <w:trPr>
          <w:trHeight w:val="1968"/>
        </w:trPr>
        <w:tc>
          <w:tcPr>
            <w:tcW w:w="1130" w:type="dxa"/>
            <w:noWrap/>
            <w:hideMark/>
          </w:tcPr>
          <w:p w14:paraId="1B3820F0" w14:textId="77777777" w:rsidR="006C656B" w:rsidRPr="00327221" w:rsidRDefault="006C656B" w:rsidP="00535BA1">
            <w:pPr>
              <w:jc w:val="center"/>
              <w:rPr>
                <w:rFonts w:eastAsia="Times New Roman" w:cs="Times New Roman"/>
                <w:b/>
                <w:bCs/>
                <w:sz w:val="16"/>
                <w:szCs w:val="16"/>
                <w:lang w:eastAsia="pt-BR"/>
              </w:rPr>
            </w:pPr>
            <w:r w:rsidRPr="00327221">
              <w:rPr>
                <w:rFonts w:eastAsia="Times New Roman" w:cs="Times New Roman"/>
                <w:b/>
                <w:bCs/>
                <w:sz w:val="16"/>
                <w:szCs w:val="16"/>
                <w:lang w:eastAsia="pt-BR"/>
              </w:rPr>
              <w:t>28</w:t>
            </w:r>
          </w:p>
        </w:tc>
        <w:tc>
          <w:tcPr>
            <w:tcW w:w="1847" w:type="dxa"/>
          </w:tcPr>
          <w:p w14:paraId="53545766"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b/>
                <w:bCs/>
                <w:sz w:val="16"/>
                <w:szCs w:val="16"/>
                <w:lang w:val="en-US" w:eastAsia="pt-BR"/>
              </w:rPr>
              <w:t>Ki values</w:t>
            </w:r>
            <w:r w:rsidRPr="001A0227">
              <w:rPr>
                <w:rFonts w:eastAsia="Times New Roman" w:cs="Times New Roman"/>
                <w:sz w:val="16"/>
                <w:szCs w:val="16"/>
                <w:lang w:val="en-US" w:eastAsia="pt-BR"/>
              </w:rPr>
              <w:br/>
              <w:t>c-Src: 138 nM</w:t>
            </w:r>
            <w:r w:rsidRPr="001A0227">
              <w:rPr>
                <w:rFonts w:eastAsia="Times New Roman" w:cs="Times New Roman"/>
                <w:sz w:val="16"/>
                <w:szCs w:val="16"/>
                <w:lang w:val="en-US" w:eastAsia="pt-BR"/>
              </w:rPr>
              <w:br/>
              <w:t>Hck: 504 nM</w:t>
            </w:r>
          </w:p>
          <w:p w14:paraId="65A9D771"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c-Abl: 2350 nM</w:t>
            </w:r>
          </w:p>
        </w:tc>
        <w:tc>
          <w:tcPr>
            <w:tcW w:w="1847" w:type="dxa"/>
            <w:hideMark/>
          </w:tcPr>
          <w:p w14:paraId="3FBAFFC3"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HDAC6: 2.7 nM</w:t>
            </w:r>
          </w:p>
          <w:p w14:paraId="03F2C365"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HDAC3: 19 nM</w:t>
            </w:r>
          </w:p>
          <w:p w14:paraId="133EAE38"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HDAC10: 51 nM</w:t>
            </w:r>
          </w:p>
          <w:p w14:paraId="66AE5A7B"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HDAC1: 86 nM</w:t>
            </w:r>
            <w:r w:rsidRPr="001A0227">
              <w:rPr>
                <w:rFonts w:eastAsia="Times New Roman" w:cs="Times New Roman"/>
                <w:sz w:val="16"/>
                <w:szCs w:val="16"/>
                <w:lang w:val="en-US" w:eastAsia="pt-BR"/>
              </w:rPr>
              <w:br/>
              <w:t>HDAC11:224 nM</w:t>
            </w:r>
          </w:p>
          <w:p w14:paraId="49D20D1B"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HDAC2: 231 nM</w:t>
            </w:r>
          </w:p>
          <w:p w14:paraId="1A4D9848"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HDAC8: 2.311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t xml:space="preserve">HDAC4: 3.982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t xml:space="preserve">HDAC5: 3.891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t xml:space="preserve">HDAC7: 13.22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t xml:space="preserve">HDAC9: 28.02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p>
        </w:tc>
        <w:tc>
          <w:tcPr>
            <w:tcW w:w="1843" w:type="dxa"/>
            <w:hideMark/>
          </w:tcPr>
          <w:p w14:paraId="2DD7C2F8"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MALME-3M: 0.07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p>
          <w:p w14:paraId="495F8281"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HS 578T: 0.17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 xml:space="preserve">M HCT-116: 0.22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 xml:space="preserve">M SW-620: 0.25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 xml:space="preserve">M U251: 0.28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 xml:space="preserve">M </w:t>
            </w:r>
          </w:p>
          <w:p w14:paraId="701E639B"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MCF7: 0.35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r w:rsidRPr="001A0227">
              <w:rPr>
                <w:rFonts w:eastAsia="Times New Roman" w:cs="Times New Roman"/>
                <w:sz w:val="16"/>
                <w:szCs w:val="16"/>
                <w:lang w:val="en-US" w:eastAsia="pt-BR"/>
              </w:rPr>
              <w:br/>
              <w:t xml:space="preserve">DU-145: 0.39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p>
          <w:p w14:paraId="58E01BDB" w14:textId="77777777" w:rsidR="006C656B" w:rsidRPr="001A0227" w:rsidRDefault="006C656B" w:rsidP="00535BA1">
            <w:pPr>
              <w:jc w:val="center"/>
              <w:rPr>
                <w:rFonts w:eastAsia="Times New Roman" w:cs="Times New Roman"/>
                <w:sz w:val="16"/>
                <w:szCs w:val="16"/>
                <w:lang w:val="en-US" w:eastAsia="pt-BR"/>
              </w:rPr>
            </w:pPr>
            <w:r w:rsidRPr="001A0227">
              <w:rPr>
                <w:rFonts w:eastAsia="Times New Roman" w:cs="Times New Roman"/>
                <w:sz w:val="16"/>
                <w:szCs w:val="16"/>
                <w:lang w:val="en-US" w:eastAsia="pt-BR"/>
              </w:rPr>
              <w:t xml:space="preserve">MDA-MB-231: 0.39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 xml:space="preserve">M KM12: 0.47 </w:t>
            </w:r>
            <w:r w:rsidRPr="00327221">
              <w:rPr>
                <w:rFonts w:eastAsia="Times New Roman" w:cs="Times New Roman"/>
                <w:sz w:val="16"/>
                <w:szCs w:val="16"/>
                <w:lang w:eastAsia="pt-BR"/>
              </w:rPr>
              <w:t>μ</w:t>
            </w:r>
            <w:r w:rsidRPr="001A0227">
              <w:rPr>
                <w:rFonts w:eastAsia="Times New Roman" w:cs="Times New Roman"/>
                <w:sz w:val="16"/>
                <w:szCs w:val="16"/>
                <w:lang w:val="en-US" w:eastAsia="pt-BR"/>
              </w:rPr>
              <w:t>M</w:t>
            </w:r>
          </w:p>
        </w:tc>
        <w:tc>
          <w:tcPr>
            <w:tcW w:w="2268" w:type="dxa"/>
            <w:noWrap/>
            <w:hideMark/>
          </w:tcPr>
          <w:p w14:paraId="289985CA" w14:textId="77777777" w:rsidR="006C656B" w:rsidRPr="00327221" w:rsidRDefault="006C656B" w:rsidP="00535BA1">
            <w:pPr>
              <w:jc w:val="center"/>
              <w:rPr>
                <w:rFonts w:eastAsia="Times New Roman" w:cs="Times New Roman"/>
                <w:sz w:val="16"/>
                <w:szCs w:val="16"/>
                <w:lang w:eastAsia="pt-BR"/>
              </w:rPr>
            </w:pPr>
            <w:r w:rsidRPr="00327221">
              <w:rPr>
                <w:rFonts w:eastAsia="Times New Roman" w:cs="Times New Roman"/>
                <w:sz w:val="16"/>
                <w:szCs w:val="16"/>
                <w:lang w:eastAsia="pt-BR"/>
              </w:rPr>
              <w:t>-</w:t>
            </w:r>
          </w:p>
        </w:tc>
        <w:tc>
          <w:tcPr>
            <w:tcW w:w="986" w:type="dxa"/>
            <w:noWrap/>
            <w:hideMark/>
          </w:tcPr>
          <w:p w14:paraId="24AE5912" w14:textId="051B2B03" w:rsidR="006C656B" w:rsidRPr="00327221" w:rsidRDefault="006C656B" w:rsidP="00535BA1">
            <w:pPr>
              <w:jc w:val="center"/>
              <w:rPr>
                <w:rFonts w:eastAsia="Times New Roman" w:cs="Times New Roman"/>
                <w:sz w:val="16"/>
                <w:szCs w:val="16"/>
                <w:lang w:val="en-US" w:eastAsia="pt-BR"/>
              </w:rPr>
            </w:pPr>
            <w:r w:rsidRPr="00327221">
              <w:rPr>
                <w:rFonts w:eastAsia="Times New Roman" w:cs="Times New Roman"/>
                <w:sz w:val="16"/>
                <w:szCs w:val="16"/>
                <w:lang w:val="en-US" w:eastAsia="pt-BR"/>
              </w:rPr>
              <w:fldChar w:fldCharType="begin" w:fldLock="1"/>
            </w:r>
            <w:r w:rsidR="001A0227">
              <w:rPr>
                <w:rFonts w:eastAsia="Times New Roman" w:cs="Times New Roman"/>
                <w:sz w:val="16"/>
                <w:szCs w:val="16"/>
                <w:lang w:eastAsia="pt-BR"/>
              </w:rPr>
              <w:instrText>ADDIN CSL_CITATION {"citationItems":[{"id":"ITEM-1","itemData":{"DOI":"10.1021/ml400175d","ISSN":"19485875","abstract":"On the basis of synergism observed between a selective c-Src kinase inhibitor with an HDAC inhibitor, the development of the first chimeric c-Src kinase and HDAC inhibitor is described. The optimized chimeric inhibitor is shown to be a potent c-Src and HDAC inhibitor. Chimeric inhibitor 4 is further shown to be highly efficacious in cancer cell lines and significantly more efficacious than a dual-targeting strategy using discrete c-Src and HDAC inhibitors. © 2013 American Chemical Society.","author":[{"dropping-particle":"","family":"Ko","given":"Kristin S.","non-dropping-particle":"","parse-names":false,"suffix":""},{"dropping-particle":"","family":"Steffey","given":"Michael E.","non-dropping-particle":"","parse-names":false,"suffix":""},{"dropping-particle":"","family":"Brandvold","given":"Kristoffer R.","non-dropping-particle":"","parse-names":false,"suffix":""},{"dropping-particle":"","family":"Soellner","given":"Matthew B.","non-dropping-particle":"","parse-names":false,"suffix":""}],"container-title":"ACS Medicinal Chemistry Letters","id":"ITEM-1","issue":"8","issued":{"date-parts":[["2013"]]},"page":"779-783","title":"Development of a chimeric c-Src kinase and HDAC inhibitor","type":"article-journal","volume":"4"},"uris":["http://www.mendeley.com/documents/?uuid=92aedb0d-767c-4545-9835-ba716fd10744"]}],"mendeley":{"formattedCitation":"[22]","plainTextFormattedCitation":"[22]","previouslyFormattedCitation":"[22]"},"properties":{"noteIndex":0},"schema":"https://github.com/citation-style-language/schema/raw/master/csl-citation.json"}</w:instrText>
            </w:r>
            <w:r w:rsidRPr="00327221">
              <w:rPr>
                <w:rFonts w:eastAsia="Times New Roman" w:cs="Times New Roman"/>
                <w:sz w:val="16"/>
                <w:szCs w:val="16"/>
                <w:lang w:val="en-US" w:eastAsia="pt-BR"/>
              </w:rPr>
              <w:fldChar w:fldCharType="separate"/>
            </w:r>
            <w:r w:rsidR="00F065EB" w:rsidRPr="00F065EB">
              <w:rPr>
                <w:rFonts w:eastAsia="Times New Roman" w:cs="Times New Roman"/>
                <w:noProof/>
                <w:sz w:val="16"/>
                <w:szCs w:val="16"/>
                <w:lang w:val="en-US" w:eastAsia="pt-BR"/>
              </w:rPr>
              <w:t>[22]</w:t>
            </w:r>
            <w:r w:rsidRPr="00327221">
              <w:rPr>
                <w:rFonts w:eastAsia="Times New Roman" w:cs="Times New Roman"/>
                <w:sz w:val="16"/>
                <w:szCs w:val="16"/>
                <w:lang w:val="en-US" w:eastAsia="pt-BR"/>
              </w:rPr>
              <w:fldChar w:fldCharType="end"/>
            </w:r>
          </w:p>
        </w:tc>
      </w:tr>
    </w:tbl>
    <w:p w14:paraId="282DEE6A" w14:textId="77777777" w:rsidR="006C656B" w:rsidRPr="00327221" w:rsidRDefault="006C656B" w:rsidP="006C656B"/>
    <w:p w14:paraId="3CD9D121" w14:textId="67239246" w:rsidR="006C656B" w:rsidRPr="00327221" w:rsidRDefault="006C656B" w:rsidP="006C656B">
      <w:pPr>
        <w:spacing w:before="240" w:line="360" w:lineRule="auto"/>
        <w:jc w:val="both"/>
        <w:rPr>
          <w:rFonts w:cs="Times New Roman"/>
          <w:szCs w:val="20"/>
          <w:lang w:val="en-US"/>
        </w:rPr>
      </w:pPr>
      <w:r w:rsidRPr="00327221">
        <w:rPr>
          <w:rFonts w:cs="Times New Roman"/>
          <w:b/>
          <w:bCs/>
          <w:szCs w:val="20"/>
          <w:lang w:val="en-US"/>
        </w:rPr>
        <w:t xml:space="preserve">Table </w:t>
      </w:r>
      <w:r w:rsidR="00327221" w:rsidRPr="00327221">
        <w:rPr>
          <w:rFonts w:cs="Times New Roman"/>
          <w:b/>
          <w:bCs/>
          <w:szCs w:val="20"/>
          <w:lang w:val="en-US"/>
        </w:rPr>
        <w:t>S</w:t>
      </w:r>
      <w:r w:rsidRPr="00327221">
        <w:rPr>
          <w:rFonts w:cs="Times New Roman"/>
          <w:b/>
          <w:bCs/>
          <w:szCs w:val="20"/>
          <w:lang w:val="en-US"/>
        </w:rPr>
        <w:t>3.</w:t>
      </w:r>
      <w:r w:rsidRPr="00327221">
        <w:rPr>
          <w:rFonts w:cs="Times New Roman"/>
          <w:szCs w:val="20"/>
          <w:lang w:val="en-US"/>
        </w:rPr>
        <w:t xml:space="preserve"> Hybrid SK/HDAC inhibitors (</w:t>
      </w:r>
      <w:r w:rsidRPr="00327221">
        <w:rPr>
          <w:rFonts w:cs="Times New Roman"/>
          <w:b/>
          <w:bCs/>
          <w:szCs w:val="20"/>
          <w:lang w:val="en-US"/>
        </w:rPr>
        <w:t>29-39</w:t>
      </w:r>
      <w:r w:rsidRPr="00327221">
        <w:rPr>
          <w:rFonts w:cs="Times New Roman"/>
          <w:szCs w:val="20"/>
          <w:lang w:val="en-US"/>
        </w:rPr>
        <w:t>) developed in the last years.</w:t>
      </w:r>
    </w:p>
    <w:tbl>
      <w:tblPr>
        <w:tblStyle w:val="TableGrid"/>
        <w:tblW w:w="9918" w:type="dxa"/>
        <w:tblLook w:val="04A0" w:firstRow="1" w:lastRow="0" w:firstColumn="1" w:lastColumn="0" w:noHBand="0" w:noVBand="1"/>
      </w:tblPr>
      <w:tblGrid>
        <w:gridCol w:w="550"/>
        <w:gridCol w:w="2023"/>
        <w:gridCol w:w="1994"/>
        <w:gridCol w:w="1904"/>
        <w:gridCol w:w="2029"/>
        <w:gridCol w:w="1418"/>
      </w:tblGrid>
      <w:tr w:rsidR="00327221" w:rsidRPr="00327221" w14:paraId="435FD9E3" w14:textId="77777777" w:rsidTr="00267B82">
        <w:trPr>
          <w:trHeight w:val="300"/>
        </w:trPr>
        <w:tc>
          <w:tcPr>
            <w:tcW w:w="550" w:type="dxa"/>
            <w:tcBorders>
              <w:bottom w:val="double" w:sz="4" w:space="0" w:color="auto"/>
            </w:tcBorders>
            <w:noWrap/>
            <w:hideMark/>
          </w:tcPr>
          <w:p w14:paraId="0B38B47C" w14:textId="77777777" w:rsidR="006C656B" w:rsidRPr="00327221" w:rsidRDefault="006C656B" w:rsidP="00535BA1">
            <w:pPr>
              <w:jc w:val="center"/>
              <w:rPr>
                <w:rFonts w:cs="Times New Roman"/>
                <w:b/>
                <w:bCs/>
                <w:sz w:val="16"/>
                <w:szCs w:val="16"/>
              </w:rPr>
            </w:pPr>
            <w:r w:rsidRPr="00327221">
              <w:rPr>
                <w:rFonts w:cs="Times New Roman"/>
                <w:b/>
                <w:bCs/>
                <w:sz w:val="16"/>
                <w:szCs w:val="16"/>
              </w:rPr>
              <w:t>Cpd.</w:t>
            </w:r>
          </w:p>
        </w:tc>
        <w:tc>
          <w:tcPr>
            <w:tcW w:w="2023" w:type="dxa"/>
            <w:tcBorders>
              <w:bottom w:val="double" w:sz="4" w:space="0" w:color="auto"/>
            </w:tcBorders>
          </w:tcPr>
          <w:p w14:paraId="1970B631" w14:textId="77777777" w:rsidR="006C656B" w:rsidRPr="00327221" w:rsidRDefault="006C656B" w:rsidP="00535BA1">
            <w:pPr>
              <w:jc w:val="center"/>
              <w:rPr>
                <w:rFonts w:cs="Times New Roman"/>
                <w:b/>
                <w:bCs/>
                <w:sz w:val="16"/>
                <w:szCs w:val="16"/>
              </w:rPr>
            </w:pPr>
            <w:r w:rsidRPr="00327221">
              <w:rPr>
                <w:rFonts w:cs="Times New Roman"/>
                <w:b/>
                <w:bCs/>
                <w:sz w:val="16"/>
                <w:szCs w:val="16"/>
              </w:rPr>
              <w:t xml:space="preserve">SK </w:t>
            </w:r>
          </w:p>
          <w:p w14:paraId="140A31AC" w14:textId="77777777" w:rsidR="006C656B" w:rsidRPr="00327221" w:rsidRDefault="006C656B" w:rsidP="00535BA1">
            <w:pPr>
              <w:jc w:val="center"/>
              <w:rPr>
                <w:rFonts w:cs="Times New Roman"/>
                <w:b/>
                <w:bCs/>
                <w:sz w:val="16"/>
                <w:szCs w:val="16"/>
              </w:rPr>
            </w:pPr>
            <w:r w:rsidRPr="00327221">
              <w:rPr>
                <w:rFonts w:cs="Times New Roman"/>
                <w:b/>
                <w:bCs/>
                <w:sz w:val="16"/>
                <w:szCs w:val="16"/>
              </w:rPr>
              <w:t>(IC50 or %)</w:t>
            </w:r>
          </w:p>
        </w:tc>
        <w:tc>
          <w:tcPr>
            <w:tcW w:w="1994" w:type="dxa"/>
            <w:tcBorders>
              <w:bottom w:val="double" w:sz="4" w:space="0" w:color="auto"/>
            </w:tcBorders>
            <w:noWrap/>
            <w:hideMark/>
          </w:tcPr>
          <w:p w14:paraId="66204BFA" w14:textId="77777777" w:rsidR="006C656B" w:rsidRPr="00327221" w:rsidRDefault="006C656B" w:rsidP="00535BA1">
            <w:pPr>
              <w:jc w:val="center"/>
              <w:rPr>
                <w:rFonts w:cs="Times New Roman"/>
                <w:b/>
                <w:bCs/>
                <w:sz w:val="16"/>
                <w:szCs w:val="16"/>
              </w:rPr>
            </w:pPr>
            <w:r w:rsidRPr="00327221">
              <w:rPr>
                <w:rFonts w:cs="Times New Roman"/>
                <w:b/>
                <w:bCs/>
                <w:sz w:val="16"/>
                <w:szCs w:val="16"/>
              </w:rPr>
              <w:t xml:space="preserve">HDAC </w:t>
            </w:r>
          </w:p>
          <w:p w14:paraId="000FB461" w14:textId="77777777" w:rsidR="006C656B" w:rsidRPr="00327221" w:rsidRDefault="006C656B" w:rsidP="00535BA1">
            <w:pPr>
              <w:jc w:val="center"/>
              <w:rPr>
                <w:rFonts w:cs="Times New Roman"/>
                <w:b/>
                <w:bCs/>
                <w:sz w:val="16"/>
                <w:szCs w:val="16"/>
              </w:rPr>
            </w:pPr>
            <w:r w:rsidRPr="00327221">
              <w:rPr>
                <w:rFonts w:cs="Times New Roman"/>
                <w:b/>
                <w:bCs/>
                <w:sz w:val="16"/>
                <w:szCs w:val="16"/>
              </w:rPr>
              <w:t>(IC50 or %)</w:t>
            </w:r>
          </w:p>
        </w:tc>
        <w:tc>
          <w:tcPr>
            <w:tcW w:w="1904" w:type="dxa"/>
            <w:tcBorders>
              <w:bottom w:val="double" w:sz="4" w:space="0" w:color="auto"/>
            </w:tcBorders>
            <w:noWrap/>
            <w:hideMark/>
          </w:tcPr>
          <w:p w14:paraId="758798B2" w14:textId="77777777" w:rsidR="006C656B" w:rsidRPr="00327221" w:rsidRDefault="006C656B" w:rsidP="00535BA1">
            <w:pPr>
              <w:jc w:val="center"/>
              <w:rPr>
                <w:rFonts w:cs="Times New Roman"/>
                <w:b/>
                <w:bCs/>
                <w:sz w:val="16"/>
                <w:szCs w:val="16"/>
                <w:lang w:val="en-US"/>
              </w:rPr>
            </w:pPr>
            <w:r w:rsidRPr="00327221">
              <w:rPr>
                <w:rFonts w:cs="Times New Roman"/>
                <w:b/>
                <w:bCs/>
                <w:sz w:val="16"/>
                <w:szCs w:val="16"/>
                <w:lang w:val="en-US"/>
              </w:rPr>
              <w:t xml:space="preserve">Cells and </w:t>
            </w:r>
            <w:r w:rsidRPr="00327221">
              <w:rPr>
                <w:rFonts w:cs="Times New Roman"/>
                <w:b/>
                <w:bCs/>
                <w:i/>
                <w:iCs/>
                <w:sz w:val="16"/>
                <w:szCs w:val="16"/>
                <w:lang w:val="en-US"/>
              </w:rPr>
              <w:t>in vitro</w:t>
            </w:r>
            <w:r w:rsidRPr="00327221">
              <w:rPr>
                <w:rFonts w:cs="Times New Roman"/>
                <w:b/>
                <w:bCs/>
                <w:sz w:val="16"/>
                <w:szCs w:val="16"/>
                <w:lang w:val="en-US"/>
              </w:rPr>
              <w:t xml:space="preserve"> assays (IC</w:t>
            </w:r>
            <w:r w:rsidRPr="00327221">
              <w:rPr>
                <w:rFonts w:cs="Times New Roman"/>
                <w:b/>
                <w:bCs/>
                <w:sz w:val="16"/>
                <w:szCs w:val="16"/>
                <w:vertAlign w:val="subscript"/>
                <w:lang w:val="en-US"/>
              </w:rPr>
              <w:t>50</w:t>
            </w:r>
            <w:r w:rsidRPr="00327221">
              <w:rPr>
                <w:rFonts w:cs="Times New Roman"/>
                <w:b/>
                <w:bCs/>
                <w:sz w:val="16"/>
                <w:szCs w:val="16"/>
                <w:lang w:val="en-US"/>
              </w:rPr>
              <w:t>, GL</w:t>
            </w:r>
            <w:r w:rsidRPr="00327221">
              <w:rPr>
                <w:rFonts w:cs="Times New Roman"/>
                <w:b/>
                <w:bCs/>
                <w:sz w:val="16"/>
                <w:szCs w:val="16"/>
                <w:vertAlign w:val="subscript"/>
                <w:lang w:val="en-US"/>
              </w:rPr>
              <w:t>50</w:t>
            </w:r>
            <w:r w:rsidRPr="00327221">
              <w:rPr>
                <w:rFonts w:cs="Times New Roman"/>
                <w:b/>
                <w:bCs/>
                <w:sz w:val="16"/>
                <w:szCs w:val="16"/>
                <w:lang w:val="en-US"/>
              </w:rPr>
              <w:t xml:space="preserve"> or LD</w:t>
            </w:r>
            <w:r w:rsidRPr="00327221">
              <w:rPr>
                <w:rFonts w:cs="Times New Roman"/>
                <w:b/>
                <w:bCs/>
                <w:sz w:val="16"/>
                <w:szCs w:val="16"/>
                <w:vertAlign w:val="subscript"/>
                <w:lang w:val="en-US"/>
              </w:rPr>
              <w:t>50</w:t>
            </w:r>
            <w:r w:rsidRPr="00327221">
              <w:rPr>
                <w:rFonts w:cs="Times New Roman"/>
                <w:b/>
                <w:bCs/>
                <w:sz w:val="16"/>
                <w:szCs w:val="16"/>
                <w:lang w:val="en-US"/>
              </w:rPr>
              <w:t>)</w:t>
            </w:r>
          </w:p>
        </w:tc>
        <w:tc>
          <w:tcPr>
            <w:tcW w:w="2029" w:type="dxa"/>
            <w:tcBorders>
              <w:bottom w:val="double" w:sz="4" w:space="0" w:color="auto"/>
            </w:tcBorders>
            <w:noWrap/>
            <w:hideMark/>
          </w:tcPr>
          <w:p w14:paraId="6DF9CBFD" w14:textId="77777777" w:rsidR="006C656B" w:rsidRPr="00327221" w:rsidRDefault="006C656B" w:rsidP="00535BA1">
            <w:pPr>
              <w:jc w:val="center"/>
              <w:rPr>
                <w:rFonts w:cs="Times New Roman"/>
                <w:b/>
                <w:bCs/>
                <w:sz w:val="16"/>
                <w:szCs w:val="16"/>
              </w:rPr>
            </w:pPr>
            <w:r w:rsidRPr="00327221">
              <w:rPr>
                <w:rFonts w:cs="Times New Roman"/>
                <w:b/>
                <w:bCs/>
                <w:i/>
                <w:iCs/>
                <w:sz w:val="16"/>
                <w:szCs w:val="16"/>
              </w:rPr>
              <w:t>In vivo</w:t>
            </w:r>
            <w:r w:rsidRPr="00327221">
              <w:rPr>
                <w:rFonts w:cs="Times New Roman"/>
                <w:b/>
                <w:bCs/>
                <w:sz w:val="16"/>
                <w:szCs w:val="16"/>
              </w:rPr>
              <w:t xml:space="preserve"> assays</w:t>
            </w:r>
          </w:p>
        </w:tc>
        <w:tc>
          <w:tcPr>
            <w:tcW w:w="1418" w:type="dxa"/>
            <w:tcBorders>
              <w:bottom w:val="double" w:sz="4" w:space="0" w:color="auto"/>
            </w:tcBorders>
            <w:noWrap/>
            <w:hideMark/>
          </w:tcPr>
          <w:p w14:paraId="2313A2F8" w14:textId="77777777" w:rsidR="006C656B" w:rsidRPr="00327221" w:rsidRDefault="006C656B" w:rsidP="00535BA1">
            <w:pPr>
              <w:jc w:val="center"/>
              <w:rPr>
                <w:rFonts w:cs="Times New Roman"/>
                <w:b/>
                <w:bCs/>
                <w:sz w:val="16"/>
                <w:szCs w:val="16"/>
              </w:rPr>
            </w:pPr>
            <w:r w:rsidRPr="00327221">
              <w:rPr>
                <w:rFonts w:cs="Times New Roman"/>
                <w:b/>
                <w:bCs/>
                <w:sz w:val="16"/>
                <w:szCs w:val="16"/>
              </w:rPr>
              <w:t>Ref</w:t>
            </w:r>
          </w:p>
        </w:tc>
      </w:tr>
      <w:tr w:rsidR="00327221" w:rsidRPr="00327221" w14:paraId="65DEA5C6" w14:textId="77777777" w:rsidTr="00267B82">
        <w:trPr>
          <w:trHeight w:val="820"/>
        </w:trPr>
        <w:tc>
          <w:tcPr>
            <w:tcW w:w="550" w:type="dxa"/>
            <w:tcBorders>
              <w:top w:val="double" w:sz="4" w:space="0" w:color="auto"/>
            </w:tcBorders>
            <w:noWrap/>
            <w:hideMark/>
          </w:tcPr>
          <w:p w14:paraId="4F36B27B" w14:textId="77777777" w:rsidR="006C656B" w:rsidRPr="00327221" w:rsidRDefault="006C656B" w:rsidP="00535BA1">
            <w:pPr>
              <w:jc w:val="center"/>
              <w:rPr>
                <w:rFonts w:cs="Times New Roman"/>
                <w:b/>
                <w:bCs/>
                <w:sz w:val="16"/>
                <w:szCs w:val="16"/>
              </w:rPr>
            </w:pPr>
            <w:r w:rsidRPr="00327221">
              <w:rPr>
                <w:rFonts w:cs="Times New Roman"/>
                <w:b/>
                <w:bCs/>
                <w:sz w:val="16"/>
                <w:szCs w:val="16"/>
              </w:rPr>
              <w:t>29</w:t>
            </w:r>
          </w:p>
        </w:tc>
        <w:tc>
          <w:tcPr>
            <w:tcW w:w="2023" w:type="dxa"/>
            <w:tcBorders>
              <w:top w:val="double" w:sz="4" w:space="0" w:color="auto"/>
            </w:tcBorders>
          </w:tcPr>
          <w:p w14:paraId="0069EA6F" w14:textId="77777777" w:rsidR="006C656B" w:rsidRPr="00327221" w:rsidRDefault="006C656B" w:rsidP="00535BA1">
            <w:pPr>
              <w:jc w:val="center"/>
              <w:rPr>
                <w:rFonts w:cs="Times New Roman"/>
                <w:sz w:val="16"/>
                <w:szCs w:val="16"/>
              </w:rPr>
            </w:pPr>
            <w:r w:rsidRPr="00327221">
              <w:rPr>
                <w:rFonts w:cs="Times New Roman"/>
                <w:sz w:val="16"/>
                <w:szCs w:val="16"/>
              </w:rPr>
              <w:t>BRaf</w:t>
            </w:r>
            <w:r w:rsidRPr="00327221">
              <w:rPr>
                <w:rFonts w:cs="Times New Roman"/>
                <w:sz w:val="16"/>
                <w:szCs w:val="16"/>
                <w:vertAlign w:val="superscript"/>
              </w:rPr>
              <w:t>V500E</w:t>
            </w:r>
            <w:r w:rsidRPr="00327221">
              <w:rPr>
                <w:rFonts w:cs="Times New Roman"/>
                <w:sz w:val="16"/>
                <w:szCs w:val="16"/>
              </w:rPr>
              <w:t>: 73 nM</w:t>
            </w:r>
            <w:r w:rsidRPr="00327221">
              <w:rPr>
                <w:rFonts w:cs="Times New Roman"/>
                <w:sz w:val="16"/>
                <w:szCs w:val="16"/>
              </w:rPr>
              <w:br/>
              <w:t xml:space="preserve">CRaf: 92 nM </w:t>
            </w:r>
          </w:p>
          <w:p w14:paraId="7A535E51" w14:textId="77777777" w:rsidR="006C656B" w:rsidRPr="00327221" w:rsidRDefault="006C656B" w:rsidP="00535BA1">
            <w:pPr>
              <w:jc w:val="center"/>
              <w:rPr>
                <w:rFonts w:cs="Times New Roman"/>
                <w:sz w:val="16"/>
                <w:szCs w:val="16"/>
              </w:rPr>
            </w:pPr>
            <w:r w:rsidRPr="00327221">
              <w:rPr>
                <w:rFonts w:cs="Times New Roman"/>
                <w:sz w:val="16"/>
                <w:szCs w:val="16"/>
              </w:rPr>
              <w:t>ARaf: 0.183 μM</w:t>
            </w:r>
          </w:p>
        </w:tc>
        <w:tc>
          <w:tcPr>
            <w:tcW w:w="1994" w:type="dxa"/>
            <w:tcBorders>
              <w:top w:val="double" w:sz="4" w:space="0" w:color="auto"/>
            </w:tcBorders>
            <w:hideMark/>
          </w:tcPr>
          <w:p w14:paraId="6B5639E4" w14:textId="77777777" w:rsidR="006C656B" w:rsidRPr="00327221" w:rsidRDefault="006C656B" w:rsidP="00535BA1">
            <w:pPr>
              <w:jc w:val="center"/>
              <w:rPr>
                <w:rFonts w:cs="Times New Roman"/>
                <w:sz w:val="16"/>
                <w:szCs w:val="16"/>
                <w:lang w:val="en-US"/>
              </w:rPr>
            </w:pPr>
            <w:r w:rsidRPr="00327221">
              <w:rPr>
                <w:rFonts w:cs="Times New Roman"/>
                <w:sz w:val="16"/>
                <w:szCs w:val="16"/>
                <w:lang w:val="en-US"/>
              </w:rPr>
              <w:t xml:space="preserve">HDAC1: 1.17 </w:t>
            </w:r>
            <w:r w:rsidRPr="00327221">
              <w:rPr>
                <w:rFonts w:cs="Times New Roman"/>
                <w:sz w:val="16"/>
                <w:szCs w:val="16"/>
              </w:rPr>
              <w:t>μ</w:t>
            </w:r>
            <w:r w:rsidRPr="00327221">
              <w:rPr>
                <w:rFonts w:cs="Times New Roman"/>
                <w:sz w:val="16"/>
                <w:szCs w:val="16"/>
                <w:lang w:val="en-US"/>
              </w:rPr>
              <w:t>M</w:t>
            </w:r>
            <w:r w:rsidRPr="00327221">
              <w:rPr>
                <w:rFonts w:cs="Times New Roman"/>
                <w:sz w:val="16"/>
                <w:szCs w:val="16"/>
                <w:lang w:val="en-US"/>
              </w:rPr>
              <w:br/>
              <w:t>HDAC6: no activity</w:t>
            </w:r>
          </w:p>
          <w:p w14:paraId="65F7E0C7" w14:textId="77777777" w:rsidR="006C656B" w:rsidRPr="00327221" w:rsidRDefault="006C656B" w:rsidP="00535BA1">
            <w:pPr>
              <w:jc w:val="center"/>
              <w:rPr>
                <w:rFonts w:cs="Times New Roman"/>
                <w:sz w:val="16"/>
                <w:szCs w:val="16"/>
                <w:lang w:val="en-US"/>
              </w:rPr>
            </w:pPr>
            <w:r w:rsidRPr="00327221">
              <w:rPr>
                <w:rFonts w:cs="Times New Roman"/>
                <w:sz w:val="16"/>
                <w:szCs w:val="16"/>
                <w:lang w:val="en-US"/>
              </w:rPr>
              <w:t xml:space="preserve">HDAC8: no activity </w:t>
            </w:r>
          </w:p>
        </w:tc>
        <w:tc>
          <w:tcPr>
            <w:tcW w:w="1904" w:type="dxa"/>
            <w:tcBorders>
              <w:top w:val="double" w:sz="4" w:space="0" w:color="auto"/>
            </w:tcBorders>
            <w:hideMark/>
          </w:tcPr>
          <w:p w14:paraId="7177235B" w14:textId="77777777" w:rsidR="006C656B" w:rsidRPr="00327221" w:rsidRDefault="006C656B" w:rsidP="00535BA1">
            <w:pPr>
              <w:jc w:val="center"/>
              <w:rPr>
                <w:rFonts w:cs="Times New Roman"/>
                <w:sz w:val="16"/>
                <w:szCs w:val="16"/>
                <w:lang w:val="en-US"/>
              </w:rPr>
            </w:pPr>
            <w:r w:rsidRPr="00327221">
              <w:rPr>
                <w:rFonts w:cs="Times New Roman"/>
                <w:sz w:val="16"/>
                <w:szCs w:val="16"/>
                <w:lang w:val="en-US"/>
              </w:rPr>
              <w:t xml:space="preserve">MDA-MB-468: 0.57 </w:t>
            </w:r>
            <w:r w:rsidRPr="00327221">
              <w:rPr>
                <w:rFonts w:cs="Times New Roman"/>
                <w:sz w:val="16"/>
                <w:szCs w:val="16"/>
              </w:rPr>
              <w:t>μ</w:t>
            </w:r>
            <w:r w:rsidRPr="00327221">
              <w:rPr>
                <w:rFonts w:cs="Times New Roman"/>
                <w:sz w:val="16"/>
                <w:szCs w:val="16"/>
                <w:lang w:val="en-US"/>
              </w:rPr>
              <w:t>M</w:t>
            </w:r>
          </w:p>
          <w:p w14:paraId="02945DF0" w14:textId="77777777" w:rsidR="006C656B" w:rsidRPr="00327221" w:rsidRDefault="006C656B" w:rsidP="00535BA1">
            <w:pPr>
              <w:jc w:val="center"/>
              <w:rPr>
                <w:rFonts w:cs="Times New Roman"/>
                <w:sz w:val="16"/>
                <w:szCs w:val="16"/>
                <w:lang w:val="en-US"/>
              </w:rPr>
            </w:pPr>
            <w:r w:rsidRPr="00327221">
              <w:rPr>
                <w:rFonts w:cs="Times New Roman"/>
                <w:sz w:val="16"/>
                <w:szCs w:val="16"/>
                <w:lang w:val="en-US"/>
              </w:rPr>
              <w:t xml:space="preserve">MV4-11: 1.12 </w:t>
            </w:r>
            <w:r w:rsidRPr="00327221">
              <w:rPr>
                <w:rFonts w:cs="Times New Roman"/>
                <w:sz w:val="16"/>
                <w:szCs w:val="16"/>
              </w:rPr>
              <w:t>μ</w:t>
            </w:r>
            <w:r w:rsidRPr="00327221">
              <w:rPr>
                <w:rFonts w:cs="Times New Roman"/>
                <w:sz w:val="16"/>
                <w:szCs w:val="16"/>
                <w:lang w:val="en-US"/>
              </w:rPr>
              <w:t>M</w:t>
            </w:r>
            <w:r w:rsidRPr="00327221">
              <w:rPr>
                <w:rFonts w:cs="Times New Roman"/>
                <w:sz w:val="16"/>
                <w:szCs w:val="16"/>
                <w:lang w:val="en-US"/>
              </w:rPr>
              <w:br/>
              <w:t xml:space="preserve">Hepg2: 1.33 </w:t>
            </w:r>
            <w:r w:rsidRPr="00327221">
              <w:rPr>
                <w:rFonts w:cs="Times New Roman"/>
                <w:sz w:val="16"/>
                <w:szCs w:val="16"/>
              </w:rPr>
              <w:t>μ</w:t>
            </w:r>
            <w:r w:rsidRPr="00327221">
              <w:rPr>
                <w:rFonts w:cs="Times New Roman"/>
                <w:sz w:val="16"/>
                <w:szCs w:val="16"/>
                <w:lang w:val="en-US"/>
              </w:rPr>
              <w:t xml:space="preserve">M </w:t>
            </w:r>
          </w:p>
          <w:p w14:paraId="10E467AE" w14:textId="77777777" w:rsidR="006C656B" w:rsidRPr="00327221" w:rsidRDefault="006C656B" w:rsidP="00535BA1">
            <w:pPr>
              <w:jc w:val="center"/>
              <w:rPr>
                <w:rFonts w:cs="Times New Roman"/>
                <w:sz w:val="16"/>
                <w:szCs w:val="16"/>
                <w:lang w:val="en-US"/>
              </w:rPr>
            </w:pPr>
            <w:r w:rsidRPr="00327221">
              <w:rPr>
                <w:rFonts w:cs="Times New Roman"/>
                <w:sz w:val="16"/>
                <w:szCs w:val="16"/>
                <w:lang w:val="en-US"/>
              </w:rPr>
              <w:t xml:space="preserve">K562: 2.73 </w:t>
            </w:r>
            <w:r w:rsidRPr="00327221">
              <w:rPr>
                <w:rFonts w:cs="Times New Roman"/>
                <w:sz w:val="16"/>
                <w:szCs w:val="16"/>
              </w:rPr>
              <w:t>μ</w:t>
            </w:r>
            <w:r w:rsidRPr="00327221">
              <w:rPr>
                <w:rFonts w:cs="Times New Roman"/>
                <w:sz w:val="16"/>
                <w:szCs w:val="16"/>
                <w:lang w:val="en-US"/>
              </w:rPr>
              <w:t>M</w:t>
            </w:r>
          </w:p>
        </w:tc>
        <w:tc>
          <w:tcPr>
            <w:tcW w:w="2029" w:type="dxa"/>
            <w:tcBorders>
              <w:top w:val="double" w:sz="4" w:space="0" w:color="auto"/>
            </w:tcBorders>
            <w:noWrap/>
            <w:hideMark/>
          </w:tcPr>
          <w:p w14:paraId="256A2720" w14:textId="77777777" w:rsidR="006C656B" w:rsidRPr="00327221" w:rsidRDefault="006C656B" w:rsidP="00535BA1">
            <w:pPr>
              <w:ind w:firstLine="360"/>
              <w:jc w:val="center"/>
              <w:rPr>
                <w:rFonts w:cs="Times New Roman"/>
                <w:sz w:val="16"/>
                <w:szCs w:val="16"/>
              </w:rPr>
            </w:pPr>
            <w:r w:rsidRPr="00327221">
              <w:rPr>
                <w:rFonts w:cs="Times New Roman"/>
                <w:sz w:val="16"/>
                <w:szCs w:val="16"/>
              </w:rPr>
              <w:t>-</w:t>
            </w:r>
          </w:p>
        </w:tc>
        <w:tc>
          <w:tcPr>
            <w:tcW w:w="1418" w:type="dxa"/>
            <w:tcBorders>
              <w:top w:val="double" w:sz="4" w:space="0" w:color="auto"/>
            </w:tcBorders>
            <w:noWrap/>
            <w:hideMark/>
          </w:tcPr>
          <w:p w14:paraId="746BC7D8" w14:textId="07D389CA" w:rsidR="006C656B" w:rsidRPr="00327221" w:rsidRDefault="006C656B" w:rsidP="00535BA1">
            <w:pPr>
              <w:jc w:val="center"/>
              <w:rPr>
                <w:rFonts w:cs="Times New Roman"/>
                <w:sz w:val="16"/>
                <w:szCs w:val="16"/>
              </w:rPr>
            </w:pPr>
            <w:r w:rsidRPr="00327221">
              <w:rPr>
                <w:rFonts w:cs="Times New Roman"/>
                <w:sz w:val="16"/>
                <w:szCs w:val="16"/>
              </w:rPr>
              <w:fldChar w:fldCharType="begin" w:fldLock="1"/>
            </w:r>
            <w:r w:rsidR="001A0227">
              <w:rPr>
                <w:rFonts w:cs="Times New Roman"/>
                <w:sz w:val="16"/>
                <w:szCs w:val="16"/>
              </w:rPr>
              <w:instrText>ADDIN CSL_CITATION {"citationItems":[{"id":"ITEM-1","itemData":{"DOI":"10.1016/j.bmcl.2019.04.047","ISSN":"14643405","abstract":"Histone deacetylase (HDAC)inhibitors as an important epigenetic therapeutic strategy affect signaling networks and act synergistically with kinase inhibitors for the treatment of cancer. Herein we presented a series of novel phenoxybenzamide analogues with inhibition of Raf and HDAC. Among them, compound 10e showed potent antiproliferative activities against Hepg2 and MDA-MB-468 in cellular assays. This work may lay the foundation for developing novel dual Raf/HDAC inhibitors as potential anticancer therapeutics.","author":[{"dropping-particle":"","family":"Geng","given":"Aixin","non-dropping-particle":"","parse-names":false,"suffix":""},{"dropping-particle":"","family":"Cui","given":"Hao","non-dropping-particle":"","parse-names":false,"suffix":""},{"dropping-particle":"","family":"Zhang","given":"Liyuan","non-dropping-particle":"","parse-names":false,"suffix":""},{"dropping-particle":"","family":"Chen","given":"Xin","non-dropping-particle":"","parse-names":false,"suffix":""},{"dropping-particle":"","family":"Li","given":"Hongmei","non-dropping-particle":"","parse-names":false,"suffix":""},{"dropping-particle":"","family":"Lu","given":"Tao","non-dropping-particle":"","parse-names":false,"suffix":""},{"dropping-particle":"","family":"Zhu","given":"Yong","non-dropping-particle":"","parse-names":false,"suffix":""}],"container-title":"Bioorganic and Medicinal Chemistry Letters","id":"ITEM-1","issue":"13","issued":{"date-parts":[["2019"]]},"page":"1605-1608","publisher":"Elsevier","title":"Discovery of novel phenoxybenzamide analogues as Raf/HDAC dual inhibitors","type":"article-journal","volume":"29"},"uris":["http://www.mendeley.com/documents/?uuid=98d3908d-3107-46f1-8793-e62e76ffa076"]}],"mendeley":{"formattedCitation":"[23]","plainTextFormattedCitation":"[23]","previouslyFormattedCitation":"[23]"},"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rPr>
              <w:t>[23]</w:t>
            </w:r>
            <w:r w:rsidRPr="00327221">
              <w:rPr>
                <w:rFonts w:cs="Times New Roman"/>
                <w:sz w:val="16"/>
                <w:szCs w:val="16"/>
              </w:rPr>
              <w:fldChar w:fldCharType="end"/>
            </w:r>
          </w:p>
        </w:tc>
      </w:tr>
      <w:tr w:rsidR="00327221" w:rsidRPr="00327221" w14:paraId="103B0DBD" w14:textId="77777777" w:rsidTr="00267B82">
        <w:trPr>
          <w:trHeight w:val="50"/>
        </w:trPr>
        <w:tc>
          <w:tcPr>
            <w:tcW w:w="550" w:type="dxa"/>
            <w:noWrap/>
            <w:hideMark/>
          </w:tcPr>
          <w:p w14:paraId="298A83F5" w14:textId="77777777" w:rsidR="006C656B" w:rsidRPr="00327221" w:rsidRDefault="006C656B" w:rsidP="00535BA1">
            <w:pPr>
              <w:jc w:val="center"/>
              <w:rPr>
                <w:rFonts w:cs="Times New Roman"/>
                <w:b/>
                <w:bCs/>
                <w:sz w:val="16"/>
                <w:szCs w:val="16"/>
              </w:rPr>
            </w:pPr>
            <w:r w:rsidRPr="00327221">
              <w:rPr>
                <w:rFonts w:cs="Times New Roman"/>
                <w:b/>
                <w:bCs/>
                <w:sz w:val="16"/>
                <w:szCs w:val="16"/>
              </w:rPr>
              <w:t>30</w:t>
            </w:r>
          </w:p>
        </w:tc>
        <w:tc>
          <w:tcPr>
            <w:tcW w:w="2023" w:type="dxa"/>
          </w:tcPr>
          <w:p w14:paraId="41F51E7A" w14:textId="77777777" w:rsidR="006C656B" w:rsidRPr="00327221" w:rsidRDefault="006C656B" w:rsidP="00535BA1">
            <w:pPr>
              <w:jc w:val="center"/>
              <w:rPr>
                <w:rFonts w:cs="Times New Roman"/>
                <w:sz w:val="16"/>
                <w:szCs w:val="16"/>
              </w:rPr>
            </w:pPr>
            <w:r w:rsidRPr="00327221">
              <w:rPr>
                <w:rFonts w:cs="Times New Roman"/>
                <w:sz w:val="16"/>
                <w:szCs w:val="16"/>
              </w:rPr>
              <w:t>BRaf</w:t>
            </w:r>
            <w:r w:rsidRPr="00327221">
              <w:rPr>
                <w:rFonts w:cs="Times New Roman"/>
                <w:sz w:val="16"/>
                <w:szCs w:val="16"/>
                <w:vertAlign w:val="superscript"/>
              </w:rPr>
              <w:t>V500E</w:t>
            </w:r>
            <w:r w:rsidRPr="00327221">
              <w:rPr>
                <w:rFonts w:cs="Times New Roman"/>
                <w:sz w:val="16"/>
                <w:szCs w:val="16"/>
              </w:rPr>
              <w:t>: 86 nM</w:t>
            </w:r>
            <w:r w:rsidRPr="00327221">
              <w:rPr>
                <w:rFonts w:cs="Times New Roman"/>
                <w:sz w:val="16"/>
                <w:szCs w:val="16"/>
              </w:rPr>
              <w:br/>
              <w:t>ARaf: 45 nM</w:t>
            </w:r>
            <w:r w:rsidRPr="00327221">
              <w:rPr>
                <w:rFonts w:cs="Times New Roman"/>
                <w:sz w:val="16"/>
                <w:szCs w:val="16"/>
              </w:rPr>
              <w:br/>
              <w:t xml:space="preserve">CRaf: 0.102 μM </w:t>
            </w:r>
          </w:p>
          <w:p w14:paraId="739F0B4E" w14:textId="77777777" w:rsidR="006C656B" w:rsidRPr="00327221" w:rsidRDefault="006C656B" w:rsidP="00535BA1">
            <w:pPr>
              <w:jc w:val="center"/>
              <w:rPr>
                <w:rFonts w:cs="Times New Roman"/>
                <w:sz w:val="16"/>
                <w:szCs w:val="16"/>
              </w:rPr>
            </w:pPr>
            <w:r w:rsidRPr="00327221">
              <w:rPr>
                <w:rFonts w:cs="Times New Roman"/>
                <w:sz w:val="16"/>
                <w:szCs w:val="16"/>
              </w:rPr>
              <w:t>Braf WT: 0.134 μM</w:t>
            </w:r>
            <w:r w:rsidRPr="00327221">
              <w:rPr>
                <w:rFonts w:cs="Times New Roman"/>
                <w:sz w:val="16"/>
                <w:szCs w:val="16"/>
              </w:rPr>
              <w:br/>
            </w:r>
          </w:p>
        </w:tc>
        <w:tc>
          <w:tcPr>
            <w:tcW w:w="1994" w:type="dxa"/>
            <w:hideMark/>
          </w:tcPr>
          <w:p w14:paraId="37819923" w14:textId="77777777" w:rsidR="006C656B" w:rsidRPr="00327221" w:rsidRDefault="006C656B" w:rsidP="00535BA1">
            <w:pPr>
              <w:jc w:val="center"/>
              <w:rPr>
                <w:rFonts w:cs="Times New Roman"/>
                <w:sz w:val="16"/>
                <w:szCs w:val="16"/>
              </w:rPr>
            </w:pPr>
            <w:r w:rsidRPr="00327221">
              <w:rPr>
                <w:rFonts w:cs="Times New Roman"/>
                <w:sz w:val="16"/>
                <w:szCs w:val="16"/>
              </w:rPr>
              <w:t>HDAC1: 1.71 μM</w:t>
            </w:r>
            <w:r w:rsidRPr="00327221">
              <w:rPr>
                <w:rFonts w:cs="Times New Roman"/>
                <w:sz w:val="16"/>
                <w:szCs w:val="16"/>
              </w:rPr>
              <w:br/>
              <w:t>HDAC6: N. A.</w:t>
            </w:r>
            <w:r w:rsidRPr="00327221">
              <w:rPr>
                <w:rFonts w:cs="Times New Roman"/>
                <w:sz w:val="16"/>
                <w:szCs w:val="16"/>
              </w:rPr>
              <w:br/>
              <w:t>HDAC8: N.A.</w:t>
            </w:r>
          </w:p>
        </w:tc>
        <w:tc>
          <w:tcPr>
            <w:tcW w:w="1904" w:type="dxa"/>
            <w:hideMark/>
          </w:tcPr>
          <w:p w14:paraId="01DC997A" w14:textId="77777777" w:rsidR="006C656B" w:rsidRPr="00327221" w:rsidRDefault="006C656B" w:rsidP="00535BA1">
            <w:pPr>
              <w:jc w:val="center"/>
              <w:rPr>
                <w:rFonts w:cs="Times New Roman"/>
                <w:sz w:val="16"/>
                <w:szCs w:val="16"/>
                <w:lang w:val="en-US"/>
              </w:rPr>
            </w:pPr>
            <w:r w:rsidRPr="00327221">
              <w:rPr>
                <w:rFonts w:cs="Times New Roman"/>
                <w:sz w:val="16"/>
                <w:szCs w:val="16"/>
                <w:lang w:val="en-US"/>
              </w:rPr>
              <w:t xml:space="preserve">MV4-11: 0.38 </w:t>
            </w:r>
            <w:r w:rsidRPr="00327221">
              <w:rPr>
                <w:rFonts w:cs="Times New Roman"/>
                <w:sz w:val="16"/>
                <w:szCs w:val="16"/>
              </w:rPr>
              <w:t>μ</w:t>
            </w:r>
            <w:r w:rsidRPr="00327221">
              <w:rPr>
                <w:rFonts w:cs="Times New Roman"/>
                <w:sz w:val="16"/>
                <w:szCs w:val="16"/>
                <w:lang w:val="en-US"/>
              </w:rPr>
              <w:t>M</w:t>
            </w:r>
          </w:p>
          <w:p w14:paraId="06F894EC" w14:textId="77777777" w:rsidR="006C656B" w:rsidRPr="00327221" w:rsidRDefault="006C656B" w:rsidP="00535BA1">
            <w:pPr>
              <w:jc w:val="center"/>
              <w:rPr>
                <w:rFonts w:cs="Times New Roman"/>
                <w:sz w:val="16"/>
                <w:szCs w:val="16"/>
                <w:lang w:val="en-US"/>
              </w:rPr>
            </w:pPr>
            <w:r w:rsidRPr="00327221">
              <w:rPr>
                <w:rFonts w:cs="Times New Roman"/>
                <w:sz w:val="16"/>
                <w:szCs w:val="16"/>
                <w:lang w:val="en-US"/>
              </w:rPr>
              <w:t xml:space="preserve">SK-Mel-2: 5.4 </w:t>
            </w:r>
            <w:r w:rsidRPr="00327221">
              <w:rPr>
                <w:rFonts w:cs="Times New Roman"/>
                <w:sz w:val="16"/>
                <w:szCs w:val="16"/>
              </w:rPr>
              <w:t>μ</w:t>
            </w:r>
            <w:r w:rsidRPr="00327221">
              <w:rPr>
                <w:rFonts w:cs="Times New Roman"/>
                <w:sz w:val="16"/>
                <w:szCs w:val="16"/>
                <w:lang w:val="en-US"/>
              </w:rPr>
              <w:t>M</w:t>
            </w:r>
            <w:r w:rsidRPr="00327221">
              <w:rPr>
                <w:rFonts w:cs="Times New Roman"/>
                <w:sz w:val="16"/>
                <w:szCs w:val="16"/>
                <w:lang w:val="en-US"/>
              </w:rPr>
              <w:br/>
              <w:t xml:space="preserve">A549: 9.11 </w:t>
            </w:r>
            <w:r w:rsidRPr="00327221">
              <w:rPr>
                <w:rFonts w:cs="Times New Roman"/>
                <w:sz w:val="16"/>
                <w:szCs w:val="16"/>
              </w:rPr>
              <w:t>μ</w:t>
            </w:r>
            <w:r w:rsidRPr="00327221">
              <w:rPr>
                <w:rFonts w:cs="Times New Roman"/>
                <w:sz w:val="16"/>
                <w:szCs w:val="16"/>
                <w:lang w:val="en-US"/>
              </w:rPr>
              <w:t>M</w:t>
            </w:r>
          </w:p>
          <w:p w14:paraId="0975CCAD" w14:textId="77777777" w:rsidR="006C656B" w:rsidRPr="00327221" w:rsidRDefault="006C656B" w:rsidP="00535BA1">
            <w:pPr>
              <w:jc w:val="center"/>
              <w:rPr>
                <w:rFonts w:cs="Times New Roman"/>
                <w:sz w:val="16"/>
                <w:szCs w:val="16"/>
                <w:lang w:val="en-US"/>
              </w:rPr>
            </w:pPr>
            <w:r w:rsidRPr="00327221">
              <w:rPr>
                <w:rFonts w:cs="Times New Roman"/>
                <w:sz w:val="16"/>
                <w:szCs w:val="16"/>
                <w:lang w:val="en-US"/>
              </w:rPr>
              <w:t xml:space="preserve">K562: 9.13 </w:t>
            </w:r>
            <w:r w:rsidRPr="00327221">
              <w:rPr>
                <w:rFonts w:cs="Times New Roman"/>
                <w:sz w:val="16"/>
                <w:szCs w:val="16"/>
              </w:rPr>
              <w:t>μ</w:t>
            </w:r>
            <w:r w:rsidRPr="00327221">
              <w:rPr>
                <w:rFonts w:cs="Times New Roman"/>
                <w:sz w:val="16"/>
                <w:szCs w:val="16"/>
                <w:lang w:val="en-US"/>
              </w:rPr>
              <w:t>M</w:t>
            </w:r>
            <w:r w:rsidRPr="00327221">
              <w:rPr>
                <w:rFonts w:cs="Times New Roman"/>
                <w:sz w:val="16"/>
                <w:szCs w:val="16"/>
                <w:lang w:val="en-US"/>
              </w:rPr>
              <w:br/>
              <w:t xml:space="preserve">HCT116: 10.87 </w:t>
            </w:r>
            <w:r w:rsidRPr="00327221">
              <w:rPr>
                <w:rFonts w:cs="Times New Roman"/>
                <w:sz w:val="16"/>
                <w:szCs w:val="16"/>
              </w:rPr>
              <w:t>μ</w:t>
            </w:r>
            <w:r w:rsidRPr="00327221">
              <w:rPr>
                <w:rFonts w:cs="Times New Roman"/>
                <w:sz w:val="16"/>
                <w:szCs w:val="16"/>
                <w:lang w:val="en-US"/>
              </w:rPr>
              <w:t>M</w:t>
            </w:r>
            <w:r w:rsidRPr="00327221">
              <w:rPr>
                <w:rFonts w:cs="Times New Roman"/>
                <w:sz w:val="16"/>
                <w:szCs w:val="16"/>
                <w:lang w:val="en-US"/>
              </w:rPr>
              <w:br/>
            </w:r>
          </w:p>
        </w:tc>
        <w:tc>
          <w:tcPr>
            <w:tcW w:w="2029" w:type="dxa"/>
            <w:noWrap/>
            <w:hideMark/>
          </w:tcPr>
          <w:p w14:paraId="0739B008" w14:textId="77777777" w:rsidR="006C656B" w:rsidRPr="00327221" w:rsidRDefault="006C656B" w:rsidP="00535BA1">
            <w:pPr>
              <w:ind w:firstLine="360"/>
              <w:jc w:val="center"/>
              <w:rPr>
                <w:rFonts w:cs="Times New Roman"/>
                <w:sz w:val="16"/>
                <w:szCs w:val="16"/>
              </w:rPr>
            </w:pPr>
            <w:r w:rsidRPr="00327221">
              <w:rPr>
                <w:rFonts w:cs="Times New Roman"/>
                <w:sz w:val="16"/>
                <w:szCs w:val="16"/>
              </w:rPr>
              <w:t>-</w:t>
            </w:r>
          </w:p>
        </w:tc>
        <w:tc>
          <w:tcPr>
            <w:tcW w:w="1418" w:type="dxa"/>
            <w:noWrap/>
            <w:hideMark/>
          </w:tcPr>
          <w:p w14:paraId="4B22C70D" w14:textId="43004539" w:rsidR="006C656B" w:rsidRPr="00327221" w:rsidRDefault="006C656B" w:rsidP="00535BA1">
            <w:pPr>
              <w:jc w:val="center"/>
              <w:rPr>
                <w:rFonts w:cs="Times New Roman"/>
                <w:sz w:val="16"/>
                <w:szCs w:val="16"/>
              </w:rPr>
            </w:pPr>
            <w:r w:rsidRPr="00327221">
              <w:rPr>
                <w:rFonts w:cs="Times New Roman"/>
                <w:sz w:val="16"/>
                <w:szCs w:val="16"/>
              </w:rPr>
              <w:fldChar w:fldCharType="begin" w:fldLock="1"/>
            </w:r>
            <w:r w:rsidR="001A0227">
              <w:rPr>
                <w:rFonts w:cs="Times New Roman"/>
                <w:sz w:val="16"/>
                <w:szCs w:val="16"/>
              </w:rPr>
              <w:instrText>ADDIN CSL_CITATION {"citationItems":[{"id":"ITEM-1","itemData":{"DOI":"10.1248/cpb.c19-00425","ISSN":"0009-2363","abstract":"In recent studies, combinations of histone deacetylases (HDACs) inhibitor with kinase inhibitor showed additive and synergistic effects. BRafV600E as an attractive target in many diseases treatments has been studied extensively. Herein, we present a novel design approach though incorporating the pharmacophores of BRafV600E inhibitor and HDACs inhibitor in one molecule. Several synthesized compounds exhibited distinct BRafV600E and HDAC1 inhibitory activities. The representative dual Raf/HDAC inhibitor, 7a, showed better antiproliferative activities against A549 and SK-Mel-2 in cellular assay than SAHA and sorafenib, with IC50 values of 9.11µM and 5.40µM, respectively. This work may lay the foundation for the further development of dual Raf/HDAC inhibitors as potential anticancer agents.","author":[{"dropping-particle":"","family":"Chen","given":"Xin","non-dropping-particle":"","parse-names":false,"suffix":""},{"dropping-particle":"","family":"Gong","given":"Guoliang","non-dropping-particle":"","parse-names":false,"suffix":""},{"dropping-particle":"","family":"Chen","given":"Xinyang","non-dropping-particle":"","parse-names":false,"suffix":""},{"dropping-particle":"","family":"Song","given":"Ruihu","non-dropping-particle":"","parse-names":false,"suffix":""},{"dropping-particle":"","family":"Duan","given":"Mei","non-dropping-particle":"","parse-names":false,"suffix":""},{"dropping-particle":"","family":"Qiao","given":"Ruizhi","non-dropping-particle":"","parse-names":false,"suffix":""},{"dropping-particle":"","family":"Jiao","given":"Yu","non-dropping-particle":"","parse-names":false,"suffix":""},{"dropping-particle":"","family":"Qi","given":"Jianzhao","non-dropping-particle":"","parse-names":false,"suffix":""},{"dropping-particle":"","family":"Chen","given":"Yadong","non-dropping-particle":"","parse-names":false,"suffix":""},{"dropping-particle":"","family":"Zhu","given":"Yong","non-dropping-particle":"","parse-names":false,"suffix":""}],"container-title":"Chemical and Pharmaceutical Bulletin","id":"ITEM-1","issue":"10","issued":{"date-parts":[["2019","10","1"]]},"page":"1116-1122","title":"Design, Synthesis and Biological Evaluation of Novel Benzoylimidazole Derivatives as Raf and Histone Deacetylases Dual Inhibitors","type":"article-journal","volume":"67"},"uris":["http://www.mendeley.com/documents/?uuid=3c4f4560-22b4-46e9-9984-d182e7374ff6"]}],"mendeley":{"formattedCitation":"[24]","plainTextFormattedCitation":"[24]","previouslyFormattedCitation":"[24]"},"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rPr>
              <w:t>[24]</w:t>
            </w:r>
            <w:r w:rsidRPr="00327221">
              <w:rPr>
                <w:rFonts w:cs="Times New Roman"/>
                <w:sz w:val="16"/>
                <w:szCs w:val="16"/>
              </w:rPr>
              <w:fldChar w:fldCharType="end"/>
            </w:r>
          </w:p>
        </w:tc>
      </w:tr>
      <w:tr w:rsidR="00327221" w:rsidRPr="00327221" w14:paraId="391143EC" w14:textId="77777777" w:rsidTr="00267B82">
        <w:trPr>
          <w:trHeight w:val="50"/>
        </w:trPr>
        <w:tc>
          <w:tcPr>
            <w:tcW w:w="550" w:type="dxa"/>
            <w:noWrap/>
          </w:tcPr>
          <w:p w14:paraId="448AD5EA" w14:textId="77777777" w:rsidR="006C656B" w:rsidRPr="00327221" w:rsidRDefault="006C656B" w:rsidP="00535BA1">
            <w:pPr>
              <w:jc w:val="center"/>
              <w:rPr>
                <w:rFonts w:cs="Times New Roman"/>
                <w:b/>
                <w:bCs/>
                <w:sz w:val="16"/>
                <w:szCs w:val="16"/>
              </w:rPr>
            </w:pPr>
            <w:r w:rsidRPr="00327221">
              <w:rPr>
                <w:rFonts w:cs="Times New Roman"/>
                <w:b/>
                <w:bCs/>
                <w:sz w:val="16"/>
                <w:szCs w:val="16"/>
              </w:rPr>
              <w:t>31</w:t>
            </w:r>
          </w:p>
        </w:tc>
        <w:tc>
          <w:tcPr>
            <w:tcW w:w="2023" w:type="dxa"/>
          </w:tcPr>
          <w:p w14:paraId="1D3D4C13" w14:textId="77777777" w:rsidR="006C656B" w:rsidRPr="00327221" w:rsidRDefault="006C656B" w:rsidP="00535BA1">
            <w:pPr>
              <w:jc w:val="center"/>
              <w:rPr>
                <w:rFonts w:cs="Times New Roman"/>
                <w:sz w:val="16"/>
                <w:szCs w:val="16"/>
              </w:rPr>
            </w:pPr>
            <w:r w:rsidRPr="00327221">
              <w:rPr>
                <w:rFonts w:cs="Times New Roman"/>
                <w:sz w:val="16"/>
                <w:szCs w:val="16"/>
              </w:rPr>
              <w:t>CDK2: 0.56 μM</w:t>
            </w:r>
          </w:p>
          <w:p w14:paraId="539C351D" w14:textId="77777777" w:rsidR="006C656B" w:rsidRPr="00327221" w:rsidRDefault="006C656B" w:rsidP="00535BA1">
            <w:pPr>
              <w:jc w:val="center"/>
              <w:rPr>
                <w:rFonts w:cs="Times New Roman"/>
                <w:sz w:val="16"/>
                <w:szCs w:val="16"/>
              </w:rPr>
            </w:pPr>
            <w:r w:rsidRPr="00327221">
              <w:rPr>
                <w:rFonts w:cs="Times New Roman"/>
                <w:sz w:val="16"/>
                <w:szCs w:val="16"/>
              </w:rPr>
              <w:t>CDK1: 12.58 μM</w:t>
            </w:r>
            <w:r w:rsidRPr="00327221">
              <w:rPr>
                <w:rFonts w:cs="Times New Roman"/>
                <w:sz w:val="16"/>
                <w:szCs w:val="16"/>
              </w:rPr>
              <w:br/>
              <w:t>CDK4: &gt;1000 μM</w:t>
            </w:r>
            <w:r w:rsidRPr="00327221">
              <w:rPr>
                <w:rFonts w:cs="Times New Roman"/>
                <w:sz w:val="16"/>
                <w:szCs w:val="16"/>
              </w:rPr>
              <w:br/>
              <w:t>CDK6: &gt;1000 μM</w:t>
            </w:r>
            <w:r w:rsidRPr="00327221">
              <w:rPr>
                <w:rFonts w:cs="Times New Roman"/>
                <w:sz w:val="16"/>
                <w:szCs w:val="16"/>
              </w:rPr>
              <w:br/>
              <w:t>CDK7: &gt;1000 μM</w:t>
            </w:r>
          </w:p>
        </w:tc>
        <w:tc>
          <w:tcPr>
            <w:tcW w:w="1994" w:type="dxa"/>
          </w:tcPr>
          <w:p w14:paraId="2AAE8CED" w14:textId="77777777" w:rsidR="006C656B" w:rsidRPr="00327221" w:rsidRDefault="006C656B" w:rsidP="00535BA1">
            <w:pPr>
              <w:jc w:val="center"/>
              <w:rPr>
                <w:rFonts w:cs="Times New Roman"/>
                <w:sz w:val="16"/>
                <w:szCs w:val="16"/>
              </w:rPr>
            </w:pPr>
            <w:r w:rsidRPr="00327221">
              <w:rPr>
                <w:rFonts w:cs="Times New Roman"/>
                <w:sz w:val="16"/>
                <w:szCs w:val="16"/>
              </w:rPr>
              <w:t>HDAC2: 0.24 μM HDAC1: 240 μM</w:t>
            </w:r>
            <w:r w:rsidRPr="00327221">
              <w:rPr>
                <w:rFonts w:cs="Times New Roman"/>
                <w:sz w:val="16"/>
                <w:szCs w:val="16"/>
              </w:rPr>
              <w:br/>
              <w:t>HDAC3: &gt;1000 μM</w:t>
            </w:r>
            <w:r w:rsidRPr="00327221">
              <w:rPr>
                <w:rFonts w:cs="Times New Roman"/>
                <w:sz w:val="16"/>
                <w:szCs w:val="16"/>
              </w:rPr>
              <w:br/>
              <w:t>HDAC6: &gt;1000 μM</w:t>
            </w:r>
            <w:r w:rsidRPr="00327221">
              <w:rPr>
                <w:rFonts w:cs="Times New Roman"/>
                <w:sz w:val="16"/>
                <w:szCs w:val="16"/>
              </w:rPr>
              <w:br/>
              <w:t>HDAC8: &gt;1000 μM</w:t>
            </w:r>
          </w:p>
        </w:tc>
        <w:tc>
          <w:tcPr>
            <w:tcW w:w="1904" w:type="dxa"/>
          </w:tcPr>
          <w:p w14:paraId="05612F73" w14:textId="77777777" w:rsidR="006C656B" w:rsidRPr="00327221" w:rsidRDefault="006C656B" w:rsidP="00535BA1">
            <w:pPr>
              <w:jc w:val="center"/>
              <w:rPr>
                <w:rFonts w:cs="Times New Roman"/>
                <w:sz w:val="16"/>
                <w:szCs w:val="16"/>
              </w:rPr>
            </w:pPr>
            <w:r w:rsidRPr="00327221">
              <w:rPr>
                <w:rFonts w:cs="Times New Roman"/>
                <w:sz w:val="16"/>
                <w:szCs w:val="16"/>
              </w:rPr>
              <w:t>HCT116: 1.45 μM</w:t>
            </w:r>
            <w:r w:rsidRPr="00327221">
              <w:rPr>
                <w:rFonts w:cs="Times New Roman"/>
                <w:sz w:val="16"/>
                <w:szCs w:val="16"/>
              </w:rPr>
              <w:br/>
              <w:t>A375: 1.60 μM</w:t>
            </w:r>
            <w:r w:rsidRPr="00327221">
              <w:rPr>
                <w:rFonts w:cs="Times New Roman"/>
                <w:sz w:val="16"/>
                <w:szCs w:val="16"/>
              </w:rPr>
              <w:br/>
              <w:t>H460: 2.63 μM</w:t>
            </w:r>
            <w:r w:rsidRPr="00327221">
              <w:rPr>
                <w:rFonts w:cs="Times New Roman"/>
                <w:sz w:val="16"/>
                <w:szCs w:val="16"/>
              </w:rPr>
              <w:br/>
              <w:t>Hela: 3.15 μM</w:t>
            </w:r>
          </w:p>
          <w:p w14:paraId="7C660FF6" w14:textId="77777777" w:rsidR="006C656B" w:rsidRPr="00327221" w:rsidRDefault="006C656B" w:rsidP="00535BA1">
            <w:pPr>
              <w:jc w:val="center"/>
              <w:rPr>
                <w:rFonts w:cs="Times New Roman"/>
                <w:sz w:val="16"/>
                <w:szCs w:val="16"/>
              </w:rPr>
            </w:pPr>
            <w:r w:rsidRPr="00327221">
              <w:rPr>
                <w:rFonts w:cs="Times New Roman"/>
                <w:sz w:val="16"/>
                <w:szCs w:val="16"/>
              </w:rPr>
              <w:t>NIH 3T3: 4.64 μM</w:t>
            </w:r>
            <w:r w:rsidRPr="00327221">
              <w:rPr>
                <w:rFonts w:cs="Times New Roman"/>
                <w:sz w:val="16"/>
                <w:szCs w:val="16"/>
              </w:rPr>
              <w:br/>
              <w:t>SMMC7721: 5.22 μM</w:t>
            </w:r>
          </w:p>
        </w:tc>
        <w:tc>
          <w:tcPr>
            <w:tcW w:w="2029" w:type="dxa"/>
          </w:tcPr>
          <w:p w14:paraId="727F519E" w14:textId="77777777" w:rsidR="006C656B" w:rsidRPr="00327221" w:rsidRDefault="006C656B" w:rsidP="00535BA1">
            <w:pPr>
              <w:jc w:val="center"/>
              <w:rPr>
                <w:rFonts w:cs="Times New Roman"/>
                <w:sz w:val="16"/>
                <w:szCs w:val="16"/>
                <w:u w:val="single"/>
                <w:lang w:val="en-US"/>
              </w:rPr>
            </w:pPr>
            <w:r w:rsidRPr="00327221">
              <w:rPr>
                <w:rFonts w:cs="Times New Roman"/>
                <w:sz w:val="16"/>
                <w:szCs w:val="16"/>
                <w:u w:val="single"/>
                <w:lang w:val="en-US"/>
              </w:rPr>
              <w:t>intraperitoneal administration (20 mg/kg) mice</w:t>
            </w:r>
            <w:r w:rsidRPr="00327221">
              <w:rPr>
                <w:rFonts w:cs="Times New Roman"/>
                <w:sz w:val="16"/>
                <w:szCs w:val="16"/>
                <w:lang w:val="en-US"/>
              </w:rPr>
              <w:br/>
              <w:t>t</w:t>
            </w:r>
            <w:r w:rsidRPr="00327221">
              <w:rPr>
                <w:rFonts w:cs="Times New Roman"/>
                <w:sz w:val="16"/>
                <w:szCs w:val="16"/>
                <w:vertAlign w:val="subscript"/>
                <w:lang w:val="en-US"/>
              </w:rPr>
              <w:t>1/2</w:t>
            </w:r>
            <w:r w:rsidRPr="00327221">
              <w:rPr>
                <w:rFonts w:cs="Times New Roman"/>
                <w:sz w:val="16"/>
                <w:szCs w:val="16"/>
                <w:lang w:val="en-US"/>
              </w:rPr>
              <w:t>: 1.63 h</w:t>
            </w:r>
            <w:r w:rsidRPr="00327221">
              <w:rPr>
                <w:rFonts w:cs="Times New Roman"/>
                <w:strike/>
                <w:sz w:val="16"/>
                <w:szCs w:val="16"/>
                <w:lang w:val="en-US"/>
              </w:rPr>
              <w:br/>
            </w:r>
            <w:r w:rsidRPr="00327221">
              <w:rPr>
                <w:rFonts w:cs="Times New Roman"/>
                <w:sz w:val="16"/>
                <w:szCs w:val="16"/>
                <w:lang w:val="en-US"/>
              </w:rPr>
              <w:t>F: 27.8 %</w:t>
            </w:r>
          </w:p>
        </w:tc>
        <w:tc>
          <w:tcPr>
            <w:tcW w:w="1418" w:type="dxa"/>
            <w:noWrap/>
          </w:tcPr>
          <w:p w14:paraId="196B00FA" w14:textId="2891FC68" w:rsidR="006C656B" w:rsidRPr="00327221" w:rsidRDefault="006C656B" w:rsidP="00535BA1">
            <w:pPr>
              <w:jc w:val="center"/>
              <w:rPr>
                <w:rFonts w:cs="Times New Roman"/>
                <w:sz w:val="16"/>
                <w:szCs w:val="16"/>
              </w:rPr>
            </w:pPr>
            <w:r w:rsidRPr="00327221">
              <w:rPr>
                <w:rFonts w:cs="Times New Roman"/>
                <w:sz w:val="16"/>
                <w:szCs w:val="16"/>
              </w:rPr>
              <w:fldChar w:fldCharType="begin" w:fldLock="1"/>
            </w:r>
            <w:r w:rsidR="001A0227">
              <w:rPr>
                <w:rFonts w:cs="Times New Roman"/>
                <w:sz w:val="16"/>
                <w:szCs w:val="16"/>
              </w:rPr>
              <w:instrText>ADDIN CSL_CITATION {"citationItems":[{"id":"ITEM-1","itemData":{"DOI":"10.1016/j.ejmech.2020.112073","ISSN":"17683254","abstract":"In the current study, we reported a series of novel 1-H-pyrazole-3-carboxamide-based inhibitors targeting histone deacetylase (HDAC) and cyclin-dependent kinase (CDK). The representative compounds N-(4-((2-aminophenyl)carbamoyl)benzyl)-4-(2,6-dichlorobenzamido)-1H-pyrazole-3-carboxamide (7c) and N-(4-(2-((2-aminophenyl)amino)-2-oxoethyl)phenyl)-4-(2,6-dichlorobenzamido)-1H-pyrazole-3-carboxamide (14a) with potent antiproliferative activities towards five solid cancer cell lines, showed excellent inhibitory activities against HDAC2 (IC50 = 0.25 and 0.24 nM respectively) and CDK2 (IC50 = 0.30 and 0.56 nM respectively). In addition, compounds 7c and 14a significantly inhibited the migration of A375 and H460 cells. Further studies revealed that compounds 7c and 14a could arrest cell cycle in G2/M phase and promote apoptosis in A375, HCT116, H460 and Hela cells, which was associated with increasing the intracellular reactive oxygen species (ROS) levels. More importantly, compound 7c possessed favorable pharmacokinetic properties with the intraperitoneal bioavailability of 63.6% in ICR mice, and potent in vivo antitumor efficacy in the HCT116 xenograft model. Our study demonstrated that compound 7c provides a promising strategy for the treatment of malignant tumors.","author":[{"dropping-particle":"","family":"Cheng","given":"Chunhui","non-dropping-particle":"","parse-names":false,"suffix":""},{"dropping-particle":"","family":"Yun","given":"Fan","non-dropping-particle":"","parse-names":false,"suffix":""},{"dropping-particle":"","family":"Ullah","given":"Sadeeq","non-dropping-particle":"","parse-names":false,"suffix":""},{"dropping-particle":"","family":"Yuan","given":"Qipeng","non-dropping-particle":"","parse-names":false,"suffix":""}],"container-title":"European Journal of Medicinal Chemistry","id":"ITEM-1","issued":{"date-parts":[["2020"]]},"page":"112073","publisher":"Elsevier Masson SAS","title":"Discovery of novel cyclin-dependent kinase (CDK) and histone deacetylase (HDAC) dual inhibitors with potent in vitro and in vivo anticancer activity","type":"article-journal","volume":"189"},"uris":["http://www.mendeley.com/documents/?uuid=6c898e7e-72a8-405e-ba7a-43883ecdd95a"]}],"mendeley":{"formattedCitation":"[25]","plainTextFormattedCitation":"[25]","previouslyFormattedCitation":"[25]"},"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rPr>
              <w:t>[25]</w:t>
            </w:r>
            <w:r w:rsidRPr="00327221">
              <w:rPr>
                <w:rFonts w:cs="Times New Roman"/>
                <w:sz w:val="16"/>
                <w:szCs w:val="16"/>
              </w:rPr>
              <w:fldChar w:fldCharType="end"/>
            </w:r>
          </w:p>
        </w:tc>
      </w:tr>
    </w:tbl>
    <w:p w14:paraId="31F4A315" w14:textId="583AE9AE" w:rsidR="00327221" w:rsidRPr="00327221" w:rsidRDefault="00327221" w:rsidP="00327221">
      <w:pPr>
        <w:spacing w:before="240" w:line="360" w:lineRule="auto"/>
        <w:jc w:val="both"/>
        <w:rPr>
          <w:rFonts w:cs="Times New Roman"/>
          <w:sz w:val="24"/>
          <w:szCs w:val="24"/>
        </w:rPr>
      </w:pPr>
      <w:r w:rsidRPr="00327221">
        <w:rPr>
          <w:rFonts w:cs="Times New Roman"/>
          <w:b/>
          <w:bCs/>
          <w:szCs w:val="20"/>
        </w:rPr>
        <w:t>(Table S3)</w:t>
      </w:r>
      <w:r w:rsidRPr="00327221">
        <w:rPr>
          <w:rFonts w:cs="Times New Roman"/>
          <w:szCs w:val="20"/>
        </w:rPr>
        <w:t xml:space="preserve"> Contd…</w:t>
      </w:r>
    </w:p>
    <w:p w14:paraId="20A1A488" w14:textId="77777777" w:rsidR="00327221" w:rsidRPr="00327221" w:rsidRDefault="00327221"/>
    <w:tbl>
      <w:tblPr>
        <w:tblStyle w:val="TableGrid"/>
        <w:tblW w:w="9918" w:type="dxa"/>
        <w:tblLook w:val="04A0" w:firstRow="1" w:lastRow="0" w:firstColumn="1" w:lastColumn="0" w:noHBand="0" w:noVBand="1"/>
      </w:tblPr>
      <w:tblGrid>
        <w:gridCol w:w="550"/>
        <w:gridCol w:w="2023"/>
        <w:gridCol w:w="1994"/>
        <w:gridCol w:w="1904"/>
        <w:gridCol w:w="2029"/>
        <w:gridCol w:w="1418"/>
      </w:tblGrid>
      <w:tr w:rsidR="00327221" w:rsidRPr="00327221" w14:paraId="416408AB" w14:textId="77777777" w:rsidTr="00327221">
        <w:trPr>
          <w:trHeight w:val="50"/>
        </w:trPr>
        <w:tc>
          <w:tcPr>
            <w:tcW w:w="550" w:type="dxa"/>
            <w:tcBorders>
              <w:bottom w:val="double" w:sz="4" w:space="0" w:color="auto"/>
            </w:tcBorders>
            <w:noWrap/>
          </w:tcPr>
          <w:p w14:paraId="7CCC6BBA" w14:textId="3692CCE1" w:rsidR="00327221" w:rsidRPr="00327221" w:rsidRDefault="00327221" w:rsidP="00327221">
            <w:pPr>
              <w:jc w:val="center"/>
              <w:rPr>
                <w:rFonts w:cs="Times New Roman"/>
                <w:b/>
                <w:bCs/>
                <w:sz w:val="16"/>
                <w:szCs w:val="16"/>
              </w:rPr>
            </w:pPr>
            <w:r w:rsidRPr="00327221">
              <w:rPr>
                <w:rFonts w:cs="Times New Roman"/>
                <w:b/>
                <w:bCs/>
                <w:sz w:val="16"/>
                <w:szCs w:val="16"/>
              </w:rPr>
              <w:t>Cpd.</w:t>
            </w:r>
          </w:p>
        </w:tc>
        <w:tc>
          <w:tcPr>
            <w:tcW w:w="2023" w:type="dxa"/>
            <w:tcBorders>
              <w:bottom w:val="double" w:sz="4" w:space="0" w:color="auto"/>
            </w:tcBorders>
          </w:tcPr>
          <w:p w14:paraId="38CA965A" w14:textId="77777777" w:rsidR="00327221" w:rsidRPr="00327221" w:rsidRDefault="00327221" w:rsidP="00327221">
            <w:pPr>
              <w:jc w:val="center"/>
              <w:rPr>
                <w:rFonts w:cs="Times New Roman"/>
                <w:b/>
                <w:bCs/>
                <w:sz w:val="16"/>
                <w:szCs w:val="16"/>
              </w:rPr>
            </w:pPr>
            <w:r w:rsidRPr="00327221">
              <w:rPr>
                <w:rFonts w:cs="Times New Roman"/>
                <w:b/>
                <w:bCs/>
                <w:sz w:val="16"/>
                <w:szCs w:val="16"/>
              </w:rPr>
              <w:t xml:space="preserve">SK </w:t>
            </w:r>
          </w:p>
          <w:p w14:paraId="494DC97D" w14:textId="4EF6C087" w:rsidR="00327221" w:rsidRPr="00327221" w:rsidRDefault="00327221" w:rsidP="00327221">
            <w:pPr>
              <w:jc w:val="center"/>
              <w:rPr>
                <w:rFonts w:cs="Times New Roman"/>
                <w:sz w:val="16"/>
                <w:szCs w:val="16"/>
              </w:rPr>
            </w:pPr>
            <w:r w:rsidRPr="00327221">
              <w:rPr>
                <w:rFonts w:cs="Times New Roman"/>
                <w:b/>
                <w:bCs/>
                <w:sz w:val="16"/>
                <w:szCs w:val="16"/>
              </w:rPr>
              <w:t>(IC50 or %)</w:t>
            </w:r>
          </w:p>
        </w:tc>
        <w:tc>
          <w:tcPr>
            <w:tcW w:w="1994" w:type="dxa"/>
            <w:tcBorders>
              <w:bottom w:val="double" w:sz="4" w:space="0" w:color="auto"/>
            </w:tcBorders>
          </w:tcPr>
          <w:p w14:paraId="6B44DFF8" w14:textId="77777777" w:rsidR="00327221" w:rsidRPr="00327221" w:rsidRDefault="00327221" w:rsidP="00327221">
            <w:pPr>
              <w:jc w:val="center"/>
              <w:rPr>
                <w:rFonts w:cs="Times New Roman"/>
                <w:b/>
                <w:bCs/>
                <w:sz w:val="16"/>
                <w:szCs w:val="16"/>
              </w:rPr>
            </w:pPr>
            <w:r w:rsidRPr="00327221">
              <w:rPr>
                <w:rFonts w:cs="Times New Roman"/>
                <w:b/>
                <w:bCs/>
                <w:sz w:val="16"/>
                <w:szCs w:val="16"/>
              </w:rPr>
              <w:t xml:space="preserve">HDAC </w:t>
            </w:r>
          </w:p>
          <w:p w14:paraId="48379142" w14:textId="4C5120A2" w:rsidR="00327221" w:rsidRPr="00327221" w:rsidRDefault="00327221" w:rsidP="00327221">
            <w:pPr>
              <w:jc w:val="center"/>
              <w:rPr>
                <w:rFonts w:cs="Times New Roman"/>
                <w:sz w:val="16"/>
                <w:szCs w:val="16"/>
              </w:rPr>
            </w:pPr>
            <w:r w:rsidRPr="00327221">
              <w:rPr>
                <w:rFonts w:cs="Times New Roman"/>
                <w:b/>
                <w:bCs/>
                <w:sz w:val="16"/>
                <w:szCs w:val="16"/>
              </w:rPr>
              <w:t>(IC50 or %)</w:t>
            </w:r>
          </w:p>
        </w:tc>
        <w:tc>
          <w:tcPr>
            <w:tcW w:w="1904" w:type="dxa"/>
            <w:tcBorders>
              <w:bottom w:val="double" w:sz="4" w:space="0" w:color="auto"/>
            </w:tcBorders>
          </w:tcPr>
          <w:p w14:paraId="16CC6A72" w14:textId="5F5DC449" w:rsidR="00327221" w:rsidRPr="00327221" w:rsidRDefault="00327221" w:rsidP="00327221">
            <w:pPr>
              <w:jc w:val="center"/>
              <w:rPr>
                <w:rFonts w:cs="Times New Roman"/>
                <w:sz w:val="16"/>
                <w:szCs w:val="16"/>
                <w:lang w:val="en-US"/>
              </w:rPr>
            </w:pPr>
            <w:r w:rsidRPr="00327221">
              <w:rPr>
                <w:rFonts w:cs="Times New Roman"/>
                <w:b/>
                <w:bCs/>
                <w:sz w:val="16"/>
                <w:szCs w:val="16"/>
                <w:lang w:val="en-US"/>
              </w:rPr>
              <w:t xml:space="preserve">Cells and </w:t>
            </w:r>
            <w:r w:rsidRPr="00327221">
              <w:rPr>
                <w:rFonts w:cs="Times New Roman"/>
                <w:b/>
                <w:bCs/>
                <w:i/>
                <w:iCs/>
                <w:sz w:val="16"/>
                <w:szCs w:val="16"/>
                <w:lang w:val="en-US"/>
              </w:rPr>
              <w:t>in vitro</w:t>
            </w:r>
            <w:r w:rsidRPr="00327221">
              <w:rPr>
                <w:rFonts w:cs="Times New Roman"/>
                <w:b/>
                <w:bCs/>
                <w:sz w:val="16"/>
                <w:szCs w:val="16"/>
                <w:lang w:val="en-US"/>
              </w:rPr>
              <w:t xml:space="preserve"> assays (IC</w:t>
            </w:r>
            <w:r w:rsidRPr="00327221">
              <w:rPr>
                <w:rFonts w:cs="Times New Roman"/>
                <w:b/>
                <w:bCs/>
                <w:sz w:val="16"/>
                <w:szCs w:val="16"/>
                <w:vertAlign w:val="subscript"/>
                <w:lang w:val="en-US"/>
              </w:rPr>
              <w:t>50</w:t>
            </w:r>
            <w:r w:rsidRPr="00327221">
              <w:rPr>
                <w:rFonts w:cs="Times New Roman"/>
                <w:b/>
                <w:bCs/>
                <w:sz w:val="16"/>
                <w:szCs w:val="16"/>
                <w:lang w:val="en-US"/>
              </w:rPr>
              <w:t>, GL</w:t>
            </w:r>
            <w:r w:rsidRPr="00327221">
              <w:rPr>
                <w:rFonts w:cs="Times New Roman"/>
                <w:b/>
                <w:bCs/>
                <w:sz w:val="16"/>
                <w:szCs w:val="16"/>
                <w:vertAlign w:val="subscript"/>
                <w:lang w:val="en-US"/>
              </w:rPr>
              <w:t>50</w:t>
            </w:r>
            <w:r w:rsidRPr="00327221">
              <w:rPr>
                <w:rFonts w:cs="Times New Roman"/>
                <w:b/>
                <w:bCs/>
                <w:sz w:val="16"/>
                <w:szCs w:val="16"/>
                <w:lang w:val="en-US"/>
              </w:rPr>
              <w:t xml:space="preserve"> or LD</w:t>
            </w:r>
            <w:r w:rsidRPr="00327221">
              <w:rPr>
                <w:rFonts w:cs="Times New Roman"/>
                <w:b/>
                <w:bCs/>
                <w:sz w:val="16"/>
                <w:szCs w:val="16"/>
                <w:vertAlign w:val="subscript"/>
                <w:lang w:val="en-US"/>
              </w:rPr>
              <w:t>50</w:t>
            </w:r>
            <w:r w:rsidRPr="00327221">
              <w:rPr>
                <w:rFonts w:cs="Times New Roman"/>
                <w:b/>
                <w:bCs/>
                <w:sz w:val="16"/>
                <w:szCs w:val="16"/>
                <w:lang w:val="en-US"/>
              </w:rPr>
              <w:t>)</w:t>
            </w:r>
          </w:p>
        </w:tc>
        <w:tc>
          <w:tcPr>
            <w:tcW w:w="2029" w:type="dxa"/>
            <w:tcBorders>
              <w:bottom w:val="double" w:sz="4" w:space="0" w:color="auto"/>
            </w:tcBorders>
          </w:tcPr>
          <w:p w14:paraId="3B1C463F" w14:textId="2B4011C4" w:rsidR="00327221" w:rsidRPr="00327221" w:rsidRDefault="00327221" w:rsidP="00327221">
            <w:pPr>
              <w:jc w:val="center"/>
              <w:rPr>
                <w:rFonts w:cs="Times New Roman"/>
                <w:sz w:val="16"/>
                <w:szCs w:val="16"/>
                <w:u w:val="single"/>
                <w:lang w:val="en-US"/>
              </w:rPr>
            </w:pPr>
            <w:r w:rsidRPr="00327221">
              <w:rPr>
                <w:rFonts w:cs="Times New Roman"/>
                <w:b/>
                <w:bCs/>
                <w:i/>
                <w:iCs/>
                <w:sz w:val="16"/>
                <w:szCs w:val="16"/>
              </w:rPr>
              <w:t>In vivo</w:t>
            </w:r>
            <w:r w:rsidRPr="00327221">
              <w:rPr>
                <w:rFonts w:cs="Times New Roman"/>
                <w:b/>
                <w:bCs/>
                <w:sz w:val="16"/>
                <w:szCs w:val="16"/>
              </w:rPr>
              <w:t xml:space="preserve"> assays</w:t>
            </w:r>
          </w:p>
        </w:tc>
        <w:tc>
          <w:tcPr>
            <w:tcW w:w="1418" w:type="dxa"/>
            <w:tcBorders>
              <w:bottom w:val="double" w:sz="4" w:space="0" w:color="auto"/>
            </w:tcBorders>
            <w:noWrap/>
          </w:tcPr>
          <w:p w14:paraId="46BFA685" w14:textId="53F65F99" w:rsidR="00327221" w:rsidRPr="00327221" w:rsidRDefault="00327221" w:rsidP="00327221">
            <w:pPr>
              <w:jc w:val="center"/>
              <w:rPr>
                <w:rFonts w:cs="Times New Roman"/>
                <w:sz w:val="16"/>
                <w:szCs w:val="16"/>
              </w:rPr>
            </w:pPr>
            <w:r w:rsidRPr="00327221">
              <w:rPr>
                <w:rFonts w:cs="Times New Roman"/>
                <w:b/>
                <w:bCs/>
                <w:sz w:val="16"/>
                <w:szCs w:val="16"/>
              </w:rPr>
              <w:t>Ref</w:t>
            </w:r>
          </w:p>
        </w:tc>
      </w:tr>
      <w:tr w:rsidR="00327221" w:rsidRPr="00327221" w14:paraId="420D7D14" w14:textId="77777777" w:rsidTr="00327221">
        <w:trPr>
          <w:trHeight w:val="50"/>
        </w:trPr>
        <w:tc>
          <w:tcPr>
            <w:tcW w:w="550" w:type="dxa"/>
            <w:tcBorders>
              <w:top w:val="double" w:sz="4" w:space="0" w:color="auto"/>
            </w:tcBorders>
            <w:noWrap/>
            <w:hideMark/>
          </w:tcPr>
          <w:p w14:paraId="66678B0D" w14:textId="77777777" w:rsidR="00327221" w:rsidRPr="00327221" w:rsidRDefault="00327221" w:rsidP="00327221">
            <w:pPr>
              <w:jc w:val="center"/>
              <w:rPr>
                <w:rFonts w:cs="Times New Roman"/>
                <w:b/>
                <w:bCs/>
                <w:sz w:val="16"/>
                <w:szCs w:val="16"/>
              </w:rPr>
            </w:pPr>
            <w:r w:rsidRPr="00327221">
              <w:rPr>
                <w:rFonts w:cs="Times New Roman"/>
                <w:b/>
                <w:bCs/>
                <w:sz w:val="16"/>
                <w:szCs w:val="16"/>
              </w:rPr>
              <w:t>32</w:t>
            </w:r>
          </w:p>
        </w:tc>
        <w:tc>
          <w:tcPr>
            <w:tcW w:w="2023" w:type="dxa"/>
            <w:tcBorders>
              <w:top w:val="double" w:sz="4" w:space="0" w:color="auto"/>
            </w:tcBorders>
          </w:tcPr>
          <w:p w14:paraId="2D4E5527" w14:textId="77777777" w:rsidR="00327221" w:rsidRPr="00327221" w:rsidRDefault="00327221" w:rsidP="00327221">
            <w:pPr>
              <w:jc w:val="center"/>
              <w:rPr>
                <w:rFonts w:cs="Times New Roman"/>
                <w:sz w:val="16"/>
                <w:szCs w:val="16"/>
              </w:rPr>
            </w:pPr>
            <w:r w:rsidRPr="00327221">
              <w:rPr>
                <w:rFonts w:cs="Times New Roman"/>
                <w:sz w:val="16"/>
                <w:szCs w:val="16"/>
              </w:rPr>
              <w:t xml:space="preserve">CDK2: 0.30 μM </w:t>
            </w:r>
          </w:p>
          <w:p w14:paraId="3125946F" w14:textId="77777777" w:rsidR="00327221" w:rsidRPr="00327221" w:rsidRDefault="00327221" w:rsidP="00327221">
            <w:pPr>
              <w:jc w:val="center"/>
              <w:rPr>
                <w:rFonts w:cs="Times New Roman"/>
                <w:sz w:val="16"/>
                <w:szCs w:val="16"/>
              </w:rPr>
            </w:pPr>
            <w:r w:rsidRPr="00327221">
              <w:rPr>
                <w:rFonts w:cs="Times New Roman"/>
                <w:sz w:val="16"/>
                <w:szCs w:val="16"/>
              </w:rPr>
              <w:t>CDK1: 8.43 μM</w:t>
            </w:r>
            <w:r w:rsidRPr="00327221">
              <w:rPr>
                <w:rFonts w:cs="Times New Roman"/>
                <w:sz w:val="16"/>
                <w:szCs w:val="16"/>
              </w:rPr>
              <w:br/>
              <w:t>CDK4: &gt;1000 μM</w:t>
            </w:r>
            <w:r w:rsidRPr="00327221">
              <w:rPr>
                <w:rFonts w:cs="Times New Roman"/>
                <w:sz w:val="16"/>
                <w:szCs w:val="16"/>
              </w:rPr>
              <w:br/>
              <w:t>CDK6: &gt;1000 μM</w:t>
            </w:r>
            <w:r w:rsidRPr="00327221">
              <w:rPr>
                <w:rFonts w:cs="Times New Roman"/>
                <w:sz w:val="16"/>
                <w:szCs w:val="16"/>
              </w:rPr>
              <w:br/>
              <w:t>CDK7: &gt;1000 μM</w:t>
            </w:r>
          </w:p>
        </w:tc>
        <w:tc>
          <w:tcPr>
            <w:tcW w:w="1994" w:type="dxa"/>
            <w:tcBorders>
              <w:top w:val="double" w:sz="4" w:space="0" w:color="auto"/>
            </w:tcBorders>
            <w:hideMark/>
          </w:tcPr>
          <w:p w14:paraId="09BC22F2" w14:textId="77777777" w:rsidR="00327221" w:rsidRPr="00327221" w:rsidRDefault="00327221" w:rsidP="00327221">
            <w:pPr>
              <w:jc w:val="center"/>
              <w:rPr>
                <w:rFonts w:cs="Times New Roman"/>
                <w:sz w:val="16"/>
                <w:szCs w:val="16"/>
              </w:rPr>
            </w:pPr>
            <w:r w:rsidRPr="00327221">
              <w:rPr>
                <w:rFonts w:cs="Times New Roman"/>
                <w:sz w:val="16"/>
                <w:szCs w:val="16"/>
              </w:rPr>
              <w:t>HDAC2: 0.25 μM HDAC1: 6.4 μM</w:t>
            </w:r>
            <w:r w:rsidRPr="00327221">
              <w:rPr>
                <w:rFonts w:cs="Times New Roman"/>
                <w:sz w:val="16"/>
                <w:szCs w:val="16"/>
              </w:rPr>
              <w:br/>
              <w:t>HDAC3: 45 μM</w:t>
            </w:r>
            <w:r w:rsidRPr="00327221">
              <w:rPr>
                <w:rFonts w:cs="Times New Roman"/>
                <w:sz w:val="16"/>
                <w:szCs w:val="16"/>
              </w:rPr>
              <w:br/>
              <w:t>HDAC6: &gt;1000 μM</w:t>
            </w:r>
            <w:r w:rsidRPr="00327221">
              <w:rPr>
                <w:rFonts w:cs="Times New Roman"/>
                <w:sz w:val="16"/>
                <w:szCs w:val="16"/>
              </w:rPr>
              <w:br/>
              <w:t>HDAC8: &gt;1000 μM</w:t>
            </w:r>
          </w:p>
        </w:tc>
        <w:tc>
          <w:tcPr>
            <w:tcW w:w="1904" w:type="dxa"/>
            <w:tcBorders>
              <w:top w:val="double" w:sz="4" w:space="0" w:color="auto"/>
            </w:tcBorders>
            <w:hideMark/>
          </w:tcPr>
          <w:p w14:paraId="11954F5F" w14:textId="77777777" w:rsidR="00327221" w:rsidRPr="00327221" w:rsidRDefault="00327221" w:rsidP="00327221">
            <w:pPr>
              <w:jc w:val="center"/>
              <w:rPr>
                <w:rFonts w:cs="Times New Roman"/>
                <w:sz w:val="16"/>
                <w:szCs w:val="16"/>
              </w:rPr>
            </w:pPr>
            <w:r w:rsidRPr="00327221">
              <w:rPr>
                <w:rFonts w:cs="Times New Roman"/>
                <w:sz w:val="16"/>
                <w:szCs w:val="16"/>
              </w:rPr>
              <w:t>HCT116: 0.71 μM</w:t>
            </w:r>
            <w:r w:rsidRPr="00327221">
              <w:rPr>
                <w:rFonts w:cs="Times New Roman"/>
                <w:sz w:val="16"/>
                <w:szCs w:val="16"/>
              </w:rPr>
              <w:br/>
              <w:t>A375: 1.20 μM</w:t>
            </w:r>
            <w:r w:rsidRPr="00327221">
              <w:rPr>
                <w:rFonts w:cs="Times New Roman"/>
                <w:sz w:val="16"/>
                <w:szCs w:val="16"/>
              </w:rPr>
              <w:br/>
              <w:t>Hela: 1.83 μM</w:t>
            </w:r>
            <w:r w:rsidRPr="00327221">
              <w:rPr>
                <w:rFonts w:cs="Times New Roman"/>
                <w:sz w:val="16"/>
                <w:szCs w:val="16"/>
              </w:rPr>
              <w:br/>
              <w:t>H460: 4.19 μM</w:t>
            </w:r>
            <w:r w:rsidRPr="00327221">
              <w:rPr>
                <w:rFonts w:cs="Times New Roman"/>
                <w:sz w:val="16"/>
                <w:szCs w:val="16"/>
              </w:rPr>
              <w:br/>
              <w:t>NIH 3T3: 4.47 μM</w:t>
            </w:r>
          </w:p>
        </w:tc>
        <w:tc>
          <w:tcPr>
            <w:tcW w:w="2029" w:type="dxa"/>
            <w:tcBorders>
              <w:top w:val="double" w:sz="4" w:space="0" w:color="auto"/>
            </w:tcBorders>
            <w:hideMark/>
          </w:tcPr>
          <w:p w14:paraId="28129E7E" w14:textId="77777777" w:rsidR="00327221" w:rsidRPr="00327221" w:rsidRDefault="00327221" w:rsidP="00327221">
            <w:pPr>
              <w:jc w:val="center"/>
              <w:rPr>
                <w:rFonts w:cs="Times New Roman"/>
                <w:sz w:val="16"/>
                <w:szCs w:val="16"/>
                <w:lang w:val="en-US"/>
              </w:rPr>
            </w:pPr>
            <w:r w:rsidRPr="00327221">
              <w:rPr>
                <w:rFonts w:cs="Times New Roman"/>
                <w:sz w:val="16"/>
                <w:szCs w:val="16"/>
                <w:u w:val="single"/>
                <w:lang w:val="en-US"/>
              </w:rPr>
              <w:t>intraperitoneal administration (20 mg/kg) mice</w:t>
            </w:r>
            <w:r w:rsidRPr="00327221">
              <w:rPr>
                <w:rFonts w:cs="Times New Roman"/>
                <w:sz w:val="16"/>
                <w:szCs w:val="16"/>
                <w:lang w:val="en-US"/>
              </w:rPr>
              <w:br/>
              <w:t>t</w:t>
            </w:r>
            <w:r w:rsidRPr="00327221">
              <w:rPr>
                <w:rFonts w:cs="Times New Roman"/>
                <w:sz w:val="16"/>
                <w:szCs w:val="16"/>
                <w:vertAlign w:val="subscript"/>
                <w:lang w:val="en-US"/>
              </w:rPr>
              <w:t>1/2</w:t>
            </w:r>
            <w:r w:rsidRPr="00327221">
              <w:rPr>
                <w:rFonts w:cs="Times New Roman"/>
                <w:sz w:val="16"/>
                <w:szCs w:val="16"/>
                <w:lang w:val="en-US"/>
              </w:rPr>
              <w:t>: 2.61 h</w:t>
            </w:r>
            <w:r w:rsidRPr="00327221">
              <w:rPr>
                <w:rFonts w:cs="Times New Roman"/>
                <w:sz w:val="16"/>
                <w:szCs w:val="16"/>
                <w:lang w:val="en-US"/>
              </w:rPr>
              <w:br/>
              <w:t>F: 63.6 %</w:t>
            </w:r>
            <w:r w:rsidRPr="00327221">
              <w:rPr>
                <w:rFonts w:cs="Times New Roman"/>
                <w:sz w:val="16"/>
                <w:szCs w:val="16"/>
                <w:lang w:val="en-US"/>
              </w:rPr>
              <w:br/>
            </w:r>
            <w:r w:rsidRPr="00327221">
              <w:rPr>
                <w:rFonts w:cs="Times New Roman"/>
                <w:sz w:val="16"/>
                <w:szCs w:val="16"/>
                <w:u w:val="single"/>
                <w:lang w:val="en-US"/>
              </w:rPr>
              <w:t>HCT116 xenograft model in mice, intraperitoneal administration (25 mg/kg dose), 21 days</w:t>
            </w:r>
            <w:r w:rsidRPr="00327221">
              <w:rPr>
                <w:rFonts w:cs="Times New Roman"/>
                <w:sz w:val="16"/>
                <w:szCs w:val="16"/>
                <w:lang w:val="en-US"/>
              </w:rPr>
              <w:br/>
              <w:t>TGI: 51.0 %</w:t>
            </w:r>
          </w:p>
        </w:tc>
        <w:tc>
          <w:tcPr>
            <w:tcW w:w="1418" w:type="dxa"/>
            <w:tcBorders>
              <w:top w:val="double" w:sz="4" w:space="0" w:color="auto"/>
            </w:tcBorders>
            <w:noWrap/>
            <w:hideMark/>
          </w:tcPr>
          <w:p w14:paraId="6D571D57" w14:textId="10DE4F31" w:rsidR="00327221" w:rsidRPr="00327221" w:rsidRDefault="00327221" w:rsidP="00327221">
            <w:pPr>
              <w:jc w:val="center"/>
              <w:rPr>
                <w:rFonts w:cs="Times New Roman"/>
                <w:sz w:val="16"/>
                <w:szCs w:val="16"/>
              </w:rPr>
            </w:pPr>
            <w:r w:rsidRPr="00327221">
              <w:rPr>
                <w:rFonts w:cs="Times New Roman"/>
                <w:sz w:val="16"/>
                <w:szCs w:val="16"/>
              </w:rPr>
              <w:fldChar w:fldCharType="begin" w:fldLock="1"/>
            </w:r>
            <w:r w:rsidR="001A0227">
              <w:rPr>
                <w:rFonts w:cs="Times New Roman"/>
                <w:sz w:val="16"/>
                <w:szCs w:val="16"/>
              </w:rPr>
              <w:instrText>ADDIN CSL_CITATION {"citationItems":[{"id":"ITEM-1","itemData":{"DOI":"10.1016/j.ejmech.2020.112073","ISSN":"17683254","abstract":"In the current study, we reported a series of novel 1-H-pyrazole-3-carboxamide-based inhibitors targeting histone deacetylase (HDAC) and cyclin-dependent kinase (CDK). The representative compounds N-(4-((2-aminophenyl)carbamoyl)benzyl)-4-(2,6-dichlorobenzamido)-1H-pyrazole-3-carboxamide (7c) and N-(4-(2-((2-aminophenyl)amino)-2-oxoethyl)phenyl)-4-(2,6-dichlorobenzamido)-1H-pyrazole-3-carboxamide (14a) with potent antiproliferative activities towards five solid cancer cell lines, showed excellent inhibitory activities against HDAC2 (IC50 = 0.25 and 0.24 nM respectively) and CDK2 (IC50 = 0.30 and 0.56 nM respectively). In addition, compounds 7c and 14a significantly inhibited the migration of A375 and H460 cells. Further studies revealed that compounds 7c and 14a could arrest cell cycle in G2/M phase and promote apoptosis in A375, HCT116, H460 and Hela cells, which was associated with increasing the intracellular reactive oxygen species (ROS) levels. More importantly, compound 7c possessed favorable pharmacokinetic properties with the intraperitoneal bioavailability of 63.6% in ICR mice, and potent in vivo antitumor efficacy in the HCT116 xenograft model. Our study demonstrated that compound 7c provides a promising strategy for the treatment of malignant tumors.","author":[{"dropping-particle":"","family":"Cheng","given":"Chunhui","non-dropping-particle":"","parse-names":false,"suffix":""},{"dropping-particle":"","family":"Yun","given":"Fan","non-dropping-particle":"","parse-names":false,"suffix":""},{"dropping-particle":"","family":"Ullah","given":"Sadeeq","non-dropping-particle":"","parse-names":false,"suffix":""},{"dropping-particle":"","family":"Yuan","given":"Qipeng","non-dropping-particle":"","parse-names":false,"suffix":""}],"container-title":"European Journal of Medicinal Chemistry","id":"ITEM-1","issued":{"date-parts":[["2020"]]},"page":"112073","publisher":"Elsevier Masson SAS","title":"Discovery of novel cyclin-dependent kinase (CDK) and histone deacetylase (HDAC) dual inhibitors with potent in vitro and in vivo anticancer activity","type":"article-journal","volume":"189"},"uris":["http://www.mendeley.com/documents/?uuid=6c898e7e-72a8-405e-ba7a-43883ecdd95a"]}],"mendeley":{"formattedCitation":"[25]","plainTextFormattedCitation":"[25]","previouslyFormattedCitation":"[25]"},"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rPr>
              <w:t>[25]</w:t>
            </w:r>
            <w:r w:rsidRPr="00327221">
              <w:rPr>
                <w:rFonts w:cs="Times New Roman"/>
                <w:sz w:val="16"/>
                <w:szCs w:val="16"/>
              </w:rPr>
              <w:fldChar w:fldCharType="end"/>
            </w:r>
          </w:p>
        </w:tc>
      </w:tr>
      <w:tr w:rsidR="00327221" w:rsidRPr="00327221" w14:paraId="393D1C29" w14:textId="77777777" w:rsidTr="00267B82">
        <w:trPr>
          <w:trHeight w:val="50"/>
        </w:trPr>
        <w:tc>
          <w:tcPr>
            <w:tcW w:w="550" w:type="dxa"/>
            <w:noWrap/>
            <w:hideMark/>
          </w:tcPr>
          <w:p w14:paraId="1A844674" w14:textId="77777777" w:rsidR="00327221" w:rsidRPr="00327221" w:rsidRDefault="00327221" w:rsidP="00327221">
            <w:pPr>
              <w:jc w:val="center"/>
              <w:rPr>
                <w:rFonts w:cs="Times New Roman"/>
                <w:b/>
                <w:bCs/>
                <w:sz w:val="16"/>
                <w:szCs w:val="16"/>
              </w:rPr>
            </w:pPr>
            <w:r w:rsidRPr="00327221">
              <w:rPr>
                <w:rFonts w:cs="Times New Roman"/>
                <w:b/>
                <w:bCs/>
                <w:sz w:val="16"/>
                <w:szCs w:val="16"/>
              </w:rPr>
              <w:t>33</w:t>
            </w:r>
          </w:p>
        </w:tc>
        <w:tc>
          <w:tcPr>
            <w:tcW w:w="2023" w:type="dxa"/>
          </w:tcPr>
          <w:p w14:paraId="5F8F8FFA" w14:textId="77777777" w:rsidR="00327221" w:rsidRPr="00327221" w:rsidRDefault="00327221" w:rsidP="00327221">
            <w:pPr>
              <w:jc w:val="center"/>
              <w:rPr>
                <w:rFonts w:cs="Times New Roman"/>
                <w:sz w:val="16"/>
                <w:szCs w:val="16"/>
              </w:rPr>
            </w:pPr>
            <w:r w:rsidRPr="00327221">
              <w:rPr>
                <w:rFonts w:cs="Times New Roman"/>
                <w:sz w:val="16"/>
                <w:szCs w:val="16"/>
              </w:rPr>
              <w:t>CDK2: 56 nM</w:t>
            </w:r>
          </w:p>
        </w:tc>
        <w:tc>
          <w:tcPr>
            <w:tcW w:w="1994" w:type="dxa"/>
            <w:noWrap/>
            <w:hideMark/>
          </w:tcPr>
          <w:p w14:paraId="219360BC" w14:textId="77777777" w:rsidR="00327221" w:rsidRPr="00327221" w:rsidRDefault="00327221" w:rsidP="00327221">
            <w:pPr>
              <w:jc w:val="center"/>
              <w:rPr>
                <w:rFonts w:cs="Times New Roman"/>
                <w:sz w:val="16"/>
                <w:szCs w:val="16"/>
              </w:rPr>
            </w:pPr>
            <w:r w:rsidRPr="00327221">
              <w:rPr>
                <w:rFonts w:cs="Times New Roman"/>
                <w:sz w:val="16"/>
                <w:szCs w:val="16"/>
              </w:rPr>
              <w:t>HDAC1: 5.8 nM</w:t>
            </w:r>
          </w:p>
        </w:tc>
        <w:tc>
          <w:tcPr>
            <w:tcW w:w="1904" w:type="dxa"/>
            <w:hideMark/>
          </w:tcPr>
          <w:p w14:paraId="2DF2C9E4" w14:textId="77777777" w:rsidR="00327221" w:rsidRPr="00327221" w:rsidRDefault="00327221" w:rsidP="00327221">
            <w:pPr>
              <w:jc w:val="center"/>
              <w:rPr>
                <w:rFonts w:cs="Times New Roman"/>
                <w:sz w:val="16"/>
                <w:szCs w:val="16"/>
              </w:rPr>
            </w:pPr>
            <w:r w:rsidRPr="00327221">
              <w:rPr>
                <w:rFonts w:cs="Times New Roman"/>
                <w:sz w:val="16"/>
                <w:szCs w:val="16"/>
              </w:rPr>
              <w:t>HepG2: 0.77 μM</w:t>
            </w:r>
            <w:r w:rsidRPr="00327221">
              <w:rPr>
                <w:rFonts w:cs="Times New Roman"/>
                <w:sz w:val="16"/>
                <w:szCs w:val="16"/>
              </w:rPr>
              <w:br/>
              <w:t xml:space="preserve">CAL-148 1.14 μM </w:t>
            </w:r>
          </w:p>
          <w:p w14:paraId="5637EF24" w14:textId="77777777" w:rsidR="00327221" w:rsidRPr="00327221" w:rsidRDefault="00327221" w:rsidP="00327221">
            <w:pPr>
              <w:jc w:val="center"/>
              <w:rPr>
                <w:rFonts w:cs="Times New Roman"/>
                <w:sz w:val="16"/>
                <w:szCs w:val="16"/>
              </w:rPr>
            </w:pPr>
            <w:r w:rsidRPr="00327221">
              <w:rPr>
                <w:rFonts w:cs="Times New Roman"/>
                <w:sz w:val="16"/>
                <w:szCs w:val="16"/>
              </w:rPr>
              <w:t>A549: 1.49 μM</w:t>
            </w:r>
          </w:p>
        </w:tc>
        <w:tc>
          <w:tcPr>
            <w:tcW w:w="2029" w:type="dxa"/>
            <w:noWrap/>
            <w:hideMark/>
          </w:tcPr>
          <w:p w14:paraId="3ADE2493" w14:textId="77777777" w:rsidR="00327221" w:rsidRPr="00327221" w:rsidRDefault="00327221" w:rsidP="00327221">
            <w:pPr>
              <w:ind w:firstLine="360"/>
              <w:jc w:val="center"/>
              <w:rPr>
                <w:rFonts w:cs="Times New Roman"/>
                <w:sz w:val="16"/>
                <w:szCs w:val="16"/>
              </w:rPr>
            </w:pPr>
            <w:r w:rsidRPr="00327221">
              <w:rPr>
                <w:rFonts w:cs="Times New Roman"/>
                <w:sz w:val="16"/>
                <w:szCs w:val="16"/>
              </w:rPr>
              <w:t>-</w:t>
            </w:r>
          </w:p>
        </w:tc>
        <w:tc>
          <w:tcPr>
            <w:tcW w:w="1418" w:type="dxa"/>
            <w:noWrap/>
            <w:hideMark/>
          </w:tcPr>
          <w:p w14:paraId="772DF5D6" w14:textId="395CAEF0" w:rsidR="00327221" w:rsidRPr="00327221" w:rsidRDefault="00327221" w:rsidP="00327221">
            <w:pPr>
              <w:jc w:val="center"/>
              <w:rPr>
                <w:rFonts w:cs="Times New Roman"/>
                <w:sz w:val="16"/>
                <w:szCs w:val="16"/>
              </w:rPr>
            </w:pPr>
            <w:r w:rsidRPr="00327221">
              <w:rPr>
                <w:rFonts w:cs="Times New Roman"/>
                <w:sz w:val="16"/>
                <w:szCs w:val="16"/>
              </w:rPr>
              <w:fldChar w:fldCharType="begin" w:fldLock="1"/>
            </w:r>
            <w:r w:rsidR="001A0227">
              <w:rPr>
                <w:rFonts w:cs="Times New Roman"/>
                <w:sz w:val="16"/>
                <w:szCs w:val="16"/>
              </w:rPr>
              <w:instrText>ADDIN CSL_CITATION {"citationItems":[{"id":"ITEM-1","itemData":{"DOI":"10.1016/j.bmcl.2019.06.059","ISSN":"14643405","abstract":"HDAC and CDK inhibitors have been demonstrated to be synergistically in suppressing cancer cell proliferation and inducing apoptosis. In this work, we incorporated the pharmacophore groups of HDACs and CDKs inhibitors into one molecule to design and synthesize a series of purin derivatives as HDAC/CDK dual inhibitors. The lead compound 6d, showing good HDAC1 and CDK2 inhibitory activity with IC50 values of 5.8 and 56 nM, respectively, exhibited attractive potency against several cancer cell lines in vitro. This work may lead to the discovery of a novel scaffold and potential dual HDAC/CDK inhibitors.","author":[{"dropping-particle":"","family":"Yu","given":"Yu","non-dropping-particle":"","parse-names":false,"suffix":""},{"dropping-particle":"","family":"Ran","given":"Dongzhi","non-dropping-particle":"","parse-names":false,"suffix":""},{"dropping-particle":"","family":"Jiang","given":"Junhao","non-dropping-particle":"","parse-names":false,"suffix":""},{"dropping-particle":"","family":"Pan","given":"Tao","non-dropping-particle":"","parse-names":false,"suffix":""},{"dropping-particle":"","family":"Dan","given":"Yanrong","non-dropping-particle":"","parse-names":false,"suffix":""},{"dropping-particle":"","family":"Tang","given":"Q.","non-dropping-particle":"","parse-names":false,"suffix":""},{"dropping-particle":"","family":"Li","given":"Wei","non-dropping-particle":"","parse-names":false,"suffix":""},{"dropping-particle":"","family":"Zhang","given":"Lin","non-dropping-particle":"","parse-names":false,"suffix":""},{"dropping-particle":"","family":"Gan","given":"Lin Ling","non-dropping-particle":"","parse-names":false,"suffix":""},{"dropping-particle":"","family":"Gan","given":"Zongjie","non-dropping-particle":"","parse-names":false,"suffix":""}],"container-title":"Bioorganic and Medicinal Chemistry Letters","id":"ITEM-1","issue":"16","issued":{"date-parts":[["2019"]]},"page":"2136-2140","title":"Discovery of novel 9H-purin derivatives as dual inhibitors of HDAC1 and CDK2","type":"article-journal","volume":"29"},"uris":["http://www.mendeley.com/documents/?uuid=9378f46c-d085-424b-a99f-959acaf0ef8d"]}],"mendeley":{"formattedCitation":"[26]","plainTextFormattedCitation":"[26]","previouslyFormattedCitation":"[26]"},"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rPr>
              <w:t>[26]</w:t>
            </w:r>
            <w:r w:rsidRPr="00327221">
              <w:rPr>
                <w:rFonts w:cs="Times New Roman"/>
                <w:sz w:val="16"/>
                <w:szCs w:val="16"/>
              </w:rPr>
              <w:fldChar w:fldCharType="end"/>
            </w:r>
          </w:p>
        </w:tc>
      </w:tr>
      <w:tr w:rsidR="00327221" w:rsidRPr="00327221" w14:paraId="3520276A" w14:textId="77777777" w:rsidTr="00267B82">
        <w:trPr>
          <w:trHeight w:val="50"/>
        </w:trPr>
        <w:tc>
          <w:tcPr>
            <w:tcW w:w="550" w:type="dxa"/>
            <w:noWrap/>
            <w:hideMark/>
          </w:tcPr>
          <w:p w14:paraId="786E2FD3" w14:textId="77777777" w:rsidR="00327221" w:rsidRPr="00327221" w:rsidRDefault="00327221" w:rsidP="00327221">
            <w:pPr>
              <w:jc w:val="center"/>
              <w:rPr>
                <w:rFonts w:cs="Times New Roman"/>
                <w:b/>
                <w:bCs/>
                <w:sz w:val="16"/>
                <w:szCs w:val="16"/>
              </w:rPr>
            </w:pPr>
            <w:r w:rsidRPr="00327221">
              <w:rPr>
                <w:rFonts w:cs="Times New Roman"/>
                <w:b/>
                <w:bCs/>
                <w:sz w:val="16"/>
                <w:szCs w:val="16"/>
              </w:rPr>
              <w:t>34</w:t>
            </w:r>
          </w:p>
        </w:tc>
        <w:tc>
          <w:tcPr>
            <w:tcW w:w="2023" w:type="dxa"/>
          </w:tcPr>
          <w:p w14:paraId="362DB72D" w14:textId="77777777" w:rsidR="00327221" w:rsidRPr="00327221" w:rsidRDefault="00327221" w:rsidP="00327221">
            <w:pPr>
              <w:jc w:val="center"/>
              <w:rPr>
                <w:rFonts w:cs="Times New Roman"/>
                <w:sz w:val="16"/>
                <w:szCs w:val="16"/>
              </w:rPr>
            </w:pPr>
            <w:r w:rsidRPr="00327221">
              <w:rPr>
                <w:rFonts w:cs="Times New Roman"/>
                <w:sz w:val="16"/>
                <w:szCs w:val="16"/>
              </w:rPr>
              <w:t>CDK2: 127 nM</w:t>
            </w:r>
          </w:p>
        </w:tc>
        <w:tc>
          <w:tcPr>
            <w:tcW w:w="1994" w:type="dxa"/>
            <w:noWrap/>
            <w:hideMark/>
          </w:tcPr>
          <w:p w14:paraId="12D90734" w14:textId="77777777" w:rsidR="00327221" w:rsidRPr="00327221" w:rsidRDefault="00327221" w:rsidP="00327221">
            <w:pPr>
              <w:jc w:val="center"/>
              <w:rPr>
                <w:rFonts w:cs="Times New Roman"/>
                <w:sz w:val="16"/>
                <w:szCs w:val="16"/>
              </w:rPr>
            </w:pPr>
            <w:r w:rsidRPr="00327221">
              <w:rPr>
                <w:rFonts w:cs="Times New Roman"/>
                <w:sz w:val="16"/>
                <w:szCs w:val="16"/>
              </w:rPr>
              <w:t>HDAC1: 7.0 nM</w:t>
            </w:r>
          </w:p>
        </w:tc>
        <w:tc>
          <w:tcPr>
            <w:tcW w:w="1904" w:type="dxa"/>
            <w:hideMark/>
          </w:tcPr>
          <w:p w14:paraId="2AF5FECE" w14:textId="77777777" w:rsidR="00327221" w:rsidRPr="00327221" w:rsidRDefault="00327221" w:rsidP="00327221">
            <w:pPr>
              <w:jc w:val="center"/>
              <w:rPr>
                <w:rFonts w:cs="Times New Roman"/>
                <w:sz w:val="16"/>
                <w:szCs w:val="16"/>
              </w:rPr>
            </w:pPr>
            <w:r w:rsidRPr="00327221">
              <w:rPr>
                <w:rFonts w:cs="Times New Roman"/>
                <w:sz w:val="16"/>
                <w:szCs w:val="16"/>
              </w:rPr>
              <w:t>HepG2: 0.22 μM</w:t>
            </w:r>
            <w:r w:rsidRPr="00327221">
              <w:rPr>
                <w:rFonts w:cs="Times New Roman"/>
                <w:sz w:val="16"/>
                <w:szCs w:val="16"/>
              </w:rPr>
              <w:br/>
              <w:t>CAL-148 0.39 μM</w:t>
            </w:r>
          </w:p>
          <w:p w14:paraId="3A3CDF0E" w14:textId="77777777" w:rsidR="00327221" w:rsidRPr="00327221" w:rsidRDefault="00327221" w:rsidP="00327221">
            <w:pPr>
              <w:jc w:val="center"/>
              <w:rPr>
                <w:rFonts w:cs="Times New Roman"/>
                <w:sz w:val="16"/>
                <w:szCs w:val="16"/>
              </w:rPr>
            </w:pPr>
            <w:r w:rsidRPr="00327221">
              <w:rPr>
                <w:rFonts w:cs="Times New Roman"/>
                <w:sz w:val="16"/>
                <w:szCs w:val="16"/>
              </w:rPr>
              <w:t>A549: 1.26 μM</w:t>
            </w:r>
            <w:r w:rsidRPr="00327221">
              <w:rPr>
                <w:rFonts w:cs="Times New Roman"/>
                <w:sz w:val="16"/>
                <w:szCs w:val="16"/>
                <w:u w:val="single"/>
              </w:rPr>
              <w:br/>
            </w:r>
          </w:p>
        </w:tc>
        <w:tc>
          <w:tcPr>
            <w:tcW w:w="2029" w:type="dxa"/>
            <w:noWrap/>
            <w:hideMark/>
          </w:tcPr>
          <w:p w14:paraId="4C45FB18" w14:textId="77777777" w:rsidR="00327221" w:rsidRPr="00327221" w:rsidRDefault="00327221" w:rsidP="00327221">
            <w:pPr>
              <w:ind w:firstLine="360"/>
              <w:jc w:val="center"/>
              <w:rPr>
                <w:rFonts w:cs="Times New Roman"/>
                <w:sz w:val="16"/>
                <w:szCs w:val="16"/>
              </w:rPr>
            </w:pPr>
            <w:r w:rsidRPr="00327221">
              <w:rPr>
                <w:rFonts w:cs="Times New Roman"/>
                <w:sz w:val="16"/>
                <w:szCs w:val="16"/>
              </w:rPr>
              <w:t>-</w:t>
            </w:r>
          </w:p>
        </w:tc>
        <w:tc>
          <w:tcPr>
            <w:tcW w:w="1418" w:type="dxa"/>
            <w:noWrap/>
            <w:hideMark/>
          </w:tcPr>
          <w:p w14:paraId="33BEADD9" w14:textId="0AB80203" w:rsidR="00327221" w:rsidRPr="00327221" w:rsidRDefault="00327221" w:rsidP="00327221">
            <w:pPr>
              <w:jc w:val="center"/>
              <w:rPr>
                <w:rFonts w:cs="Times New Roman"/>
                <w:sz w:val="16"/>
                <w:szCs w:val="16"/>
              </w:rPr>
            </w:pPr>
            <w:r w:rsidRPr="00327221">
              <w:rPr>
                <w:rFonts w:cs="Times New Roman"/>
                <w:sz w:val="16"/>
                <w:szCs w:val="16"/>
              </w:rPr>
              <w:fldChar w:fldCharType="begin" w:fldLock="1"/>
            </w:r>
            <w:r w:rsidR="001A0227">
              <w:rPr>
                <w:rFonts w:cs="Times New Roman"/>
                <w:sz w:val="16"/>
                <w:szCs w:val="16"/>
              </w:rPr>
              <w:instrText>ADDIN CSL_CITATION {"citationItems":[{"id":"ITEM-1","itemData":{"DOI":"10.1016/j.bmcl.2019.06.059","ISSN":"14643405","abstract":"HDAC and CDK inhibitors have been demonstrated to be synergistically in suppressing cancer cell proliferation and inducing apoptosis. In this work, we incorporated the pharmacophore groups of HDACs and CDKs inhibitors into one molecule to design and synthesize a series of purin derivatives as HDAC/CDK dual inhibitors. The lead compound 6d, showing good HDAC1 and CDK2 inhibitory activity with IC50 values of 5.8 and 56 nM, respectively, exhibited attractive potency against several cancer cell lines in vitro. This work may lead to the discovery of a novel scaffold and potential dual HDAC/CDK inhibitors.","author":[{"dropping-particle":"","family":"Yu","given":"Yu","non-dropping-particle":"","parse-names":false,"suffix":""},{"dropping-particle":"","family":"Ran","given":"Dongzhi","non-dropping-particle":"","parse-names":false,"suffix":""},{"dropping-particle":"","family":"Jiang","given":"Junhao","non-dropping-particle":"","parse-names":false,"suffix":""},{"dropping-particle":"","family":"Pan","given":"Tao","non-dropping-particle":"","parse-names":false,"suffix":""},{"dropping-particle":"","family":"Dan","given":"Yanrong","non-dropping-particle":"","parse-names":false,"suffix":""},{"dropping-particle":"","family":"Tang","given":"Q.","non-dropping-particle":"","parse-names":false,"suffix":""},{"dropping-particle":"","family":"Li","given":"Wei","non-dropping-particle":"","parse-names":false,"suffix":""},{"dropping-particle":"","family":"Zhang","given":"Lin","non-dropping-particle":"","parse-names":false,"suffix":""},{"dropping-particle":"","family":"Gan","given":"Lin Ling","non-dropping-particle":"","parse-names":false,"suffix":""},{"dropping-particle":"","family":"Gan","given":"Zongjie","non-dropping-particle":"","parse-names":false,"suffix":""}],"container-title":"Bioorganic and Medicinal Chemistry Letters","id":"ITEM-1","issue":"16","issued":{"date-parts":[["2019"]]},"page":"2136-2140","title":"Discovery of novel 9H-purin derivatives as dual inhibitors of HDAC1 and CDK2","type":"article-journal","volume":"29"},"uris":["http://www.mendeley.com/documents/?uuid=9378f46c-d085-424b-a99f-959acaf0ef8d"]}],"mendeley":{"formattedCitation":"[26]","plainTextFormattedCitation":"[26]","previouslyFormattedCitation":"[26]"},"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rPr>
              <w:t>[26]</w:t>
            </w:r>
            <w:r w:rsidRPr="00327221">
              <w:rPr>
                <w:rFonts w:cs="Times New Roman"/>
                <w:sz w:val="16"/>
                <w:szCs w:val="16"/>
              </w:rPr>
              <w:fldChar w:fldCharType="end"/>
            </w:r>
          </w:p>
        </w:tc>
      </w:tr>
      <w:tr w:rsidR="00327221" w:rsidRPr="00327221" w14:paraId="034BF20E" w14:textId="77777777" w:rsidTr="00267B82">
        <w:trPr>
          <w:trHeight w:val="284"/>
        </w:trPr>
        <w:tc>
          <w:tcPr>
            <w:tcW w:w="550" w:type="dxa"/>
            <w:noWrap/>
            <w:hideMark/>
          </w:tcPr>
          <w:p w14:paraId="2D94CF39" w14:textId="77777777" w:rsidR="00327221" w:rsidRPr="00327221" w:rsidRDefault="00327221" w:rsidP="00327221">
            <w:pPr>
              <w:jc w:val="center"/>
              <w:rPr>
                <w:rFonts w:cs="Times New Roman"/>
                <w:b/>
                <w:bCs/>
                <w:sz w:val="16"/>
                <w:szCs w:val="16"/>
              </w:rPr>
            </w:pPr>
            <w:r w:rsidRPr="00327221">
              <w:rPr>
                <w:rFonts w:cs="Times New Roman"/>
                <w:b/>
                <w:bCs/>
                <w:sz w:val="16"/>
                <w:szCs w:val="16"/>
              </w:rPr>
              <w:t>35</w:t>
            </w:r>
          </w:p>
        </w:tc>
        <w:tc>
          <w:tcPr>
            <w:tcW w:w="2023" w:type="dxa"/>
          </w:tcPr>
          <w:p w14:paraId="40DE7CA6" w14:textId="77777777" w:rsidR="00327221" w:rsidRPr="00327221" w:rsidRDefault="00327221" w:rsidP="00327221">
            <w:pPr>
              <w:jc w:val="center"/>
              <w:rPr>
                <w:rFonts w:cs="Times New Roman"/>
                <w:sz w:val="16"/>
                <w:szCs w:val="16"/>
              </w:rPr>
            </w:pPr>
            <w:r w:rsidRPr="00327221">
              <w:rPr>
                <w:rFonts w:cs="Times New Roman"/>
                <w:sz w:val="16"/>
                <w:szCs w:val="16"/>
              </w:rPr>
              <w:t>CDK4: 8.8 nM</w:t>
            </w:r>
            <w:r w:rsidRPr="00327221">
              <w:rPr>
                <w:rFonts w:cs="Times New Roman"/>
                <w:sz w:val="16"/>
                <w:szCs w:val="16"/>
              </w:rPr>
              <w:br/>
              <w:t>CDK9: 9 nM</w:t>
            </w:r>
          </w:p>
        </w:tc>
        <w:tc>
          <w:tcPr>
            <w:tcW w:w="1994" w:type="dxa"/>
            <w:noWrap/>
            <w:hideMark/>
          </w:tcPr>
          <w:p w14:paraId="3260B5F6" w14:textId="77777777" w:rsidR="00327221" w:rsidRPr="00327221" w:rsidRDefault="00327221" w:rsidP="00327221">
            <w:pPr>
              <w:jc w:val="center"/>
              <w:rPr>
                <w:rFonts w:cs="Times New Roman"/>
                <w:sz w:val="16"/>
                <w:szCs w:val="16"/>
              </w:rPr>
            </w:pPr>
            <w:r w:rsidRPr="00327221">
              <w:rPr>
                <w:rFonts w:cs="Times New Roman"/>
                <w:sz w:val="16"/>
                <w:szCs w:val="16"/>
              </w:rPr>
              <w:t>HDAC1: 2.2 nM</w:t>
            </w:r>
          </w:p>
        </w:tc>
        <w:tc>
          <w:tcPr>
            <w:tcW w:w="1904" w:type="dxa"/>
            <w:hideMark/>
          </w:tcPr>
          <w:p w14:paraId="4331670C" w14:textId="77777777" w:rsidR="00327221" w:rsidRPr="00327221" w:rsidRDefault="00327221" w:rsidP="00327221">
            <w:pPr>
              <w:jc w:val="center"/>
              <w:rPr>
                <w:rFonts w:cs="Times New Roman"/>
                <w:sz w:val="16"/>
                <w:szCs w:val="16"/>
                <w:lang w:val="en-US"/>
              </w:rPr>
            </w:pPr>
            <w:r w:rsidRPr="00327221">
              <w:rPr>
                <w:rFonts w:cs="Times New Roman"/>
                <w:sz w:val="16"/>
                <w:szCs w:val="16"/>
                <w:lang w:val="en-US"/>
              </w:rPr>
              <w:t xml:space="preserve">4T1: 1.11 </w:t>
            </w:r>
            <w:r w:rsidRPr="00327221">
              <w:rPr>
                <w:rFonts w:cs="Times New Roman"/>
                <w:sz w:val="16"/>
                <w:szCs w:val="16"/>
              </w:rPr>
              <w:t>μ</w:t>
            </w:r>
            <w:r w:rsidRPr="00327221">
              <w:rPr>
                <w:rFonts w:cs="Times New Roman"/>
                <w:sz w:val="16"/>
                <w:szCs w:val="16"/>
                <w:lang w:val="en-US"/>
              </w:rPr>
              <w:t>M</w:t>
            </w:r>
          </w:p>
          <w:p w14:paraId="594B188A" w14:textId="77777777" w:rsidR="00327221" w:rsidRPr="00327221" w:rsidRDefault="00327221" w:rsidP="00327221">
            <w:pPr>
              <w:jc w:val="center"/>
              <w:rPr>
                <w:rFonts w:cs="Times New Roman"/>
                <w:sz w:val="16"/>
                <w:szCs w:val="16"/>
                <w:lang w:val="en-US"/>
              </w:rPr>
            </w:pPr>
            <w:r w:rsidRPr="00327221">
              <w:rPr>
                <w:rFonts w:cs="Times New Roman"/>
                <w:sz w:val="16"/>
                <w:szCs w:val="16"/>
                <w:lang w:val="en-US"/>
              </w:rPr>
              <w:t xml:space="preserve">Hep3B: 1.24 </w:t>
            </w:r>
            <w:r w:rsidRPr="00327221">
              <w:rPr>
                <w:rFonts w:cs="Times New Roman"/>
                <w:sz w:val="16"/>
                <w:szCs w:val="16"/>
              </w:rPr>
              <w:t>μ</w:t>
            </w:r>
            <w:r w:rsidRPr="00327221">
              <w:rPr>
                <w:rFonts w:cs="Times New Roman"/>
                <w:sz w:val="16"/>
                <w:szCs w:val="16"/>
                <w:lang w:val="en-US"/>
              </w:rPr>
              <w:t>M</w:t>
            </w:r>
          </w:p>
          <w:p w14:paraId="30F95687" w14:textId="77777777" w:rsidR="00327221" w:rsidRPr="00327221" w:rsidRDefault="00327221" w:rsidP="00327221">
            <w:pPr>
              <w:jc w:val="center"/>
              <w:rPr>
                <w:rFonts w:cs="Times New Roman"/>
                <w:sz w:val="16"/>
                <w:szCs w:val="16"/>
                <w:lang w:val="en-US"/>
              </w:rPr>
            </w:pPr>
            <w:r w:rsidRPr="00327221">
              <w:rPr>
                <w:rFonts w:cs="Times New Roman"/>
                <w:sz w:val="16"/>
                <w:szCs w:val="16"/>
                <w:lang w:val="en-US"/>
              </w:rPr>
              <w:t xml:space="preserve">A549: 1.33 </w:t>
            </w:r>
            <w:r w:rsidRPr="00327221">
              <w:rPr>
                <w:rFonts w:cs="Times New Roman"/>
                <w:sz w:val="16"/>
                <w:szCs w:val="16"/>
              </w:rPr>
              <w:t>μ</w:t>
            </w:r>
            <w:r w:rsidRPr="00327221">
              <w:rPr>
                <w:rFonts w:cs="Times New Roman"/>
                <w:sz w:val="16"/>
                <w:szCs w:val="16"/>
                <w:lang w:val="en-US"/>
              </w:rPr>
              <w:t>M</w:t>
            </w:r>
          </w:p>
          <w:p w14:paraId="68793E33" w14:textId="77777777" w:rsidR="00327221" w:rsidRPr="00327221" w:rsidRDefault="00327221" w:rsidP="00327221">
            <w:pPr>
              <w:jc w:val="center"/>
              <w:rPr>
                <w:rFonts w:cs="Times New Roman"/>
                <w:sz w:val="16"/>
                <w:szCs w:val="16"/>
                <w:lang w:val="en-US"/>
              </w:rPr>
            </w:pPr>
            <w:r w:rsidRPr="00327221">
              <w:rPr>
                <w:rFonts w:cs="Times New Roman"/>
                <w:sz w:val="16"/>
                <w:szCs w:val="16"/>
                <w:lang w:val="en-US"/>
              </w:rPr>
              <w:t xml:space="preserve">MDA-MB-468: 1.82 </w:t>
            </w:r>
            <w:r w:rsidRPr="00327221">
              <w:rPr>
                <w:rFonts w:cs="Times New Roman"/>
                <w:sz w:val="16"/>
                <w:szCs w:val="16"/>
              </w:rPr>
              <w:t>μ</w:t>
            </w:r>
            <w:r w:rsidRPr="00327221">
              <w:rPr>
                <w:rFonts w:cs="Times New Roman"/>
                <w:sz w:val="16"/>
                <w:szCs w:val="16"/>
                <w:lang w:val="en-US"/>
              </w:rPr>
              <w:t>M</w:t>
            </w:r>
            <w:r w:rsidRPr="00327221">
              <w:rPr>
                <w:rFonts w:cs="Times New Roman"/>
                <w:sz w:val="16"/>
                <w:szCs w:val="16"/>
                <w:lang w:val="en-US"/>
              </w:rPr>
              <w:br/>
              <w:t xml:space="preserve">MDA-MB-231: 1.86 </w:t>
            </w:r>
            <w:r w:rsidRPr="00327221">
              <w:rPr>
                <w:rFonts w:cs="Times New Roman"/>
                <w:sz w:val="16"/>
                <w:szCs w:val="16"/>
              </w:rPr>
              <w:t>μ</w:t>
            </w:r>
            <w:r w:rsidRPr="00327221">
              <w:rPr>
                <w:rFonts w:cs="Times New Roman"/>
                <w:sz w:val="16"/>
                <w:szCs w:val="16"/>
                <w:lang w:val="en-US"/>
              </w:rPr>
              <w:t>M</w:t>
            </w:r>
            <w:r w:rsidRPr="00327221">
              <w:rPr>
                <w:rFonts w:cs="Times New Roman"/>
                <w:sz w:val="16"/>
                <w:szCs w:val="16"/>
                <w:lang w:val="en-US"/>
              </w:rPr>
              <w:br/>
              <w:t xml:space="preserve">H1299: 1.87 </w:t>
            </w:r>
            <w:r w:rsidRPr="00327221">
              <w:rPr>
                <w:rFonts w:cs="Times New Roman"/>
                <w:sz w:val="16"/>
                <w:szCs w:val="16"/>
              </w:rPr>
              <w:t>μ</w:t>
            </w:r>
            <w:r w:rsidRPr="00327221">
              <w:rPr>
                <w:rFonts w:cs="Times New Roman"/>
                <w:sz w:val="16"/>
                <w:szCs w:val="16"/>
                <w:lang w:val="en-US"/>
              </w:rPr>
              <w:t>M</w:t>
            </w:r>
            <w:r w:rsidRPr="00327221">
              <w:rPr>
                <w:rFonts w:cs="Times New Roman"/>
                <w:sz w:val="16"/>
                <w:szCs w:val="16"/>
                <w:lang w:val="en-US"/>
              </w:rPr>
              <w:br/>
              <w:t xml:space="preserve">T47D: 2.59 </w:t>
            </w:r>
            <w:r w:rsidRPr="00327221">
              <w:rPr>
                <w:rFonts w:cs="Times New Roman"/>
                <w:sz w:val="16"/>
                <w:szCs w:val="16"/>
              </w:rPr>
              <w:t>μ</w:t>
            </w:r>
            <w:r w:rsidRPr="00327221">
              <w:rPr>
                <w:rFonts w:cs="Times New Roman"/>
                <w:sz w:val="16"/>
                <w:szCs w:val="16"/>
                <w:lang w:val="en-US"/>
              </w:rPr>
              <w:t>M</w:t>
            </w:r>
            <w:r w:rsidRPr="00327221">
              <w:rPr>
                <w:rFonts w:cs="Times New Roman"/>
                <w:sz w:val="16"/>
                <w:szCs w:val="16"/>
                <w:lang w:val="en-US"/>
              </w:rPr>
              <w:br/>
              <w:t xml:space="preserve">HepG2: 3.37 </w:t>
            </w:r>
            <w:r w:rsidRPr="00327221">
              <w:rPr>
                <w:rFonts w:cs="Times New Roman"/>
                <w:sz w:val="16"/>
                <w:szCs w:val="16"/>
              </w:rPr>
              <w:t>μ</w:t>
            </w:r>
            <w:r w:rsidRPr="00327221">
              <w:rPr>
                <w:rFonts w:cs="Times New Roman"/>
                <w:sz w:val="16"/>
                <w:szCs w:val="16"/>
                <w:lang w:val="en-US"/>
              </w:rPr>
              <w:t>M</w:t>
            </w:r>
            <w:r w:rsidRPr="00327221">
              <w:rPr>
                <w:rFonts w:cs="Times New Roman"/>
                <w:sz w:val="16"/>
                <w:szCs w:val="16"/>
                <w:lang w:val="en-US"/>
              </w:rPr>
              <w:br/>
              <w:t xml:space="preserve">H460: 3.78 </w:t>
            </w:r>
            <w:r w:rsidRPr="00327221">
              <w:rPr>
                <w:rFonts w:cs="Times New Roman"/>
                <w:sz w:val="16"/>
                <w:szCs w:val="16"/>
              </w:rPr>
              <w:t>μ</w:t>
            </w:r>
            <w:r w:rsidRPr="00327221">
              <w:rPr>
                <w:rFonts w:cs="Times New Roman"/>
                <w:sz w:val="16"/>
                <w:szCs w:val="16"/>
                <w:lang w:val="en-US"/>
              </w:rPr>
              <w:t>M</w:t>
            </w:r>
          </w:p>
        </w:tc>
        <w:tc>
          <w:tcPr>
            <w:tcW w:w="2029" w:type="dxa"/>
            <w:hideMark/>
          </w:tcPr>
          <w:p w14:paraId="0E541D78" w14:textId="77777777" w:rsidR="00327221" w:rsidRPr="00327221" w:rsidRDefault="00327221" w:rsidP="00327221">
            <w:pPr>
              <w:jc w:val="center"/>
              <w:rPr>
                <w:rFonts w:cs="Times New Roman"/>
                <w:sz w:val="16"/>
                <w:szCs w:val="16"/>
                <w:lang w:val="en-US"/>
              </w:rPr>
            </w:pPr>
            <w:r w:rsidRPr="00327221">
              <w:rPr>
                <w:rFonts w:cs="Times New Roman"/>
                <w:sz w:val="16"/>
                <w:szCs w:val="16"/>
                <w:u w:val="single"/>
                <w:lang w:val="en-US"/>
              </w:rPr>
              <w:t>oral administration (20 mg/kg)</w:t>
            </w:r>
            <w:r w:rsidRPr="00327221">
              <w:rPr>
                <w:rFonts w:cs="Times New Roman"/>
                <w:sz w:val="16"/>
                <w:szCs w:val="16"/>
                <w:lang w:val="en-US"/>
              </w:rPr>
              <w:br/>
              <w:t>C</w:t>
            </w:r>
            <w:r w:rsidRPr="00327221">
              <w:rPr>
                <w:rFonts w:cs="Times New Roman"/>
                <w:sz w:val="16"/>
                <w:szCs w:val="16"/>
                <w:vertAlign w:val="subscript"/>
                <w:lang w:val="en-US"/>
              </w:rPr>
              <w:t>max</w:t>
            </w:r>
            <w:r w:rsidRPr="00327221">
              <w:rPr>
                <w:rFonts w:cs="Times New Roman"/>
                <w:sz w:val="16"/>
                <w:szCs w:val="16"/>
                <w:lang w:val="en-US"/>
              </w:rPr>
              <w:t xml:space="preserve">: 136.8 </w:t>
            </w:r>
            <w:r w:rsidRPr="00327221">
              <w:rPr>
                <w:rFonts w:cs="Times New Roman"/>
                <w:sz w:val="16"/>
                <w:szCs w:val="16"/>
              </w:rPr>
              <w:t>μ</w:t>
            </w:r>
            <w:r w:rsidRPr="00327221">
              <w:rPr>
                <w:rFonts w:cs="Times New Roman"/>
                <w:sz w:val="16"/>
                <w:szCs w:val="16"/>
                <w:lang w:val="en-US"/>
              </w:rPr>
              <w:t>g/L</w:t>
            </w:r>
            <w:r w:rsidRPr="00327221">
              <w:rPr>
                <w:rFonts w:cs="Times New Roman"/>
                <w:sz w:val="16"/>
                <w:szCs w:val="16"/>
                <w:lang w:val="en-US"/>
              </w:rPr>
              <w:br/>
              <w:t>T</w:t>
            </w:r>
            <w:r w:rsidRPr="00327221">
              <w:rPr>
                <w:rFonts w:cs="Times New Roman"/>
                <w:sz w:val="16"/>
                <w:szCs w:val="16"/>
                <w:vertAlign w:val="subscript"/>
                <w:lang w:val="en-US"/>
              </w:rPr>
              <w:t>max</w:t>
            </w:r>
            <w:r w:rsidRPr="00327221">
              <w:rPr>
                <w:rFonts w:cs="Times New Roman"/>
                <w:sz w:val="16"/>
                <w:szCs w:val="16"/>
                <w:lang w:val="en-US"/>
              </w:rPr>
              <w:t>: 1.8</w:t>
            </w:r>
            <w:r w:rsidRPr="00327221">
              <w:rPr>
                <w:rFonts w:cs="Times New Roman"/>
                <w:sz w:val="16"/>
                <w:szCs w:val="16"/>
                <w:lang w:val="en-US"/>
              </w:rPr>
              <w:br/>
              <w:t>F: 18.4 %</w:t>
            </w:r>
            <w:r w:rsidRPr="00327221">
              <w:rPr>
                <w:rFonts w:cs="Times New Roman"/>
                <w:sz w:val="16"/>
                <w:szCs w:val="16"/>
                <w:lang w:val="en-US"/>
              </w:rPr>
              <w:br/>
              <w:t>t</w:t>
            </w:r>
            <w:r w:rsidRPr="00327221">
              <w:rPr>
                <w:rFonts w:cs="Times New Roman"/>
                <w:sz w:val="16"/>
                <w:szCs w:val="16"/>
                <w:vertAlign w:val="subscript"/>
                <w:lang w:val="en-US"/>
              </w:rPr>
              <w:t>1/2</w:t>
            </w:r>
            <w:r w:rsidRPr="00327221">
              <w:rPr>
                <w:rFonts w:cs="Times New Roman"/>
                <w:sz w:val="16"/>
                <w:szCs w:val="16"/>
                <w:lang w:val="en-US"/>
              </w:rPr>
              <w:t>: 14.91 h</w:t>
            </w:r>
            <w:r w:rsidRPr="00327221">
              <w:rPr>
                <w:rFonts w:cs="Times New Roman"/>
                <w:sz w:val="16"/>
                <w:szCs w:val="16"/>
                <w:lang w:val="en-US"/>
              </w:rPr>
              <w:br/>
            </w:r>
            <w:r w:rsidRPr="00327221">
              <w:rPr>
                <w:rFonts w:cs="Times New Roman"/>
                <w:sz w:val="16"/>
                <w:szCs w:val="16"/>
                <w:u w:val="single"/>
                <w:lang w:val="en-US"/>
              </w:rPr>
              <w:t>4T1 murine breast cancer in BALB/c mice, daily treatment, oral administration, 24 days</w:t>
            </w:r>
            <w:r w:rsidRPr="00327221">
              <w:rPr>
                <w:rFonts w:cs="Times New Roman"/>
                <w:sz w:val="16"/>
                <w:szCs w:val="16"/>
                <w:lang w:val="en-US"/>
              </w:rPr>
              <w:br/>
              <w:t>90 mg/kg: 70.3% TGI</w:t>
            </w:r>
            <w:r w:rsidRPr="00327221">
              <w:rPr>
                <w:rFonts w:cs="Times New Roman"/>
                <w:sz w:val="16"/>
                <w:szCs w:val="16"/>
                <w:lang w:val="en-US"/>
              </w:rPr>
              <w:br/>
              <w:t>130 mg/kg: 79.3% TGI</w:t>
            </w:r>
          </w:p>
        </w:tc>
        <w:tc>
          <w:tcPr>
            <w:tcW w:w="1418" w:type="dxa"/>
            <w:noWrap/>
            <w:hideMark/>
          </w:tcPr>
          <w:p w14:paraId="4BFB507F" w14:textId="48741823" w:rsidR="00327221" w:rsidRPr="00327221" w:rsidRDefault="00327221" w:rsidP="00327221">
            <w:pPr>
              <w:jc w:val="center"/>
              <w:rPr>
                <w:rFonts w:cs="Times New Roman"/>
                <w:sz w:val="16"/>
                <w:szCs w:val="16"/>
              </w:rPr>
            </w:pPr>
            <w:r w:rsidRPr="00327221">
              <w:rPr>
                <w:rFonts w:cs="Times New Roman"/>
                <w:sz w:val="16"/>
                <w:szCs w:val="16"/>
              </w:rPr>
              <w:fldChar w:fldCharType="begin" w:fldLock="1"/>
            </w:r>
            <w:r w:rsidR="001A0227">
              <w:rPr>
                <w:rFonts w:cs="Times New Roman"/>
                <w:sz w:val="16"/>
                <w:szCs w:val="16"/>
              </w:rPr>
              <w:instrText>ADDIN CSL_CITATION {"citationItems":[{"id":"ITEM-1","itemData":{"DOI":"10.1021/acs.jmedchem.8b00209","ISSN":"15204804","PMID":"29518312","abstract":"A series of novel, highly potent, selective inhibitors targeting both CDK4/9 and HDAC1 have been designed and synthesized. N1-(4-((7-Cyclopentyl-6-(dimethylcarbamoyl)-7H-pyrrolo[2,3-d] pyrimidin-2-yl)amino)phenyl)-N8-hydroxyoctanediamide (6e) was discovered. The lead compound 6e with excellent CDK4/9 and HDAC1 inhibitory activity of IC 50 = 8.8, 12, and 2.2 nM, respectively, can effectively induce apoptosis of cancer cell lines. The kinase profiling of compound 6e showed excellent selectivity and specificity. Compound 6e induces G2/M arrest in high concentration and G0/G1 arrest in low concentration to prevent the proliferation and differentiation of cancer cells. Mice bared-breast cancer treated with 6e showed significant antitumor efficacy. The insight into mechanisms of 6e indicated that it could induce cancer cell death via cell apoptosis based on CDK4/9 and HDAC1 repression and phosphorylation of p53. Our data demonstrated the novel compound 6e could be a promising drug candidate for cancer therapy.","author":[{"dropping-particle":"","family":"Li","given":"Yongtao","non-dropping-particle":"","parse-names":false,"suffix":""},{"dropping-particle":"","family":"Luo","given":"Xiaohe","non-dropping-particle":"","parse-names":false,"suffix":""},{"dropping-particle":"","family":"Guo","given":"Qingxiang","non-dropping-particle":"","parse-names":false,"suffix":""},{"dropping-particle":"","family":"Nie","given":"Yongwei","non-dropping-particle":"","parse-names":false,"suffix":""},{"dropping-particle":"","family":"Wang","given":"Tianqi","non-dropping-particle":"","parse-names":false,"suffix":""},{"dropping-particle":"","family":"Zhang","given":"Chao","non-dropping-particle":"","parse-names":false,"suffix":""},{"dropping-particle":"","family":"Huang","given":"Zhi","non-dropping-particle":"","parse-names":false,"suffix":""},{"dropping-particle":"","family":"Wang","given":"Xin","non-dropping-particle":"","parse-names":false,"suffix":""},{"dropping-particle":"","family":"Liu","given":"Yanhua","non-dropping-particle":"","parse-names":false,"suffix":""},{"dropping-particle":"","family":"Chen","given":"Yanan","non-dropping-particle":"","parse-names":false,"suffix":""},{"dropping-particle":"","family":"Zheng","given":"Jianyu","non-dropping-particle":"","parse-names":false,"suffix":""},{"dropping-particle":"","family":"Yang","given":"Shengyong","non-dropping-particle":"","parse-names":false,"suffix":""},{"dropping-particle":"","family":"Fan","given":"Yan","non-dropping-particle":"","parse-names":false,"suffix":""},{"dropping-particle":"","family":"Xiang","given":"Rong","non-dropping-particle":"","parse-names":false,"suffix":""}],"container-title":"Journal of Medicinal Chemistry","id":"ITEM-1","issue":"7","issued":{"date-parts":[["2018"]]},"page":"3166-3192","title":"Discovery of N 1-(4-((7-Cyclopentyl-6-(dimethylcarbamoyl)-7 H -pyrrolo[2,3- d] pyrimidin-2-yl)amino)phenyl)- N 8-hydroxyoctanediamide as a Novel Inhibitor Targeting Cyclin-dependent Kinase 4/9 (CDK4/9) and Histone Deacetlyase1 (HDAC1) against Malignant Ca","type":"article-journal","volume":"61"},"uris":["http://www.mendeley.com/documents/?uuid=add992b9-5181-4308-b145-4a284457ca57"]}],"mendeley":{"formattedCitation":"[27]","plainTextFormattedCitation":"[27]","previouslyFormattedCitation":"[27]"},"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rPr>
              <w:t>[27]</w:t>
            </w:r>
            <w:r w:rsidRPr="00327221">
              <w:rPr>
                <w:rFonts w:cs="Times New Roman"/>
                <w:sz w:val="16"/>
                <w:szCs w:val="16"/>
              </w:rPr>
              <w:fldChar w:fldCharType="end"/>
            </w:r>
          </w:p>
        </w:tc>
      </w:tr>
      <w:tr w:rsidR="00327221" w:rsidRPr="00327221" w14:paraId="53C9201E" w14:textId="77777777" w:rsidTr="00267B82">
        <w:trPr>
          <w:trHeight w:val="241"/>
        </w:trPr>
        <w:tc>
          <w:tcPr>
            <w:tcW w:w="550" w:type="dxa"/>
            <w:tcBorders>
              <w:top w:val="double" w:sz="4" w:space="0" w:color="auto"/>
            </w:tcBorders>
            <w:noWrap/>
            <w:hideMark/>
          </w:tcPr>
          <w:p w14:paraId="1391B55E" w14:textId="77777777" w:rsidR="00327221" w:rsidRPr="00327221" w:rsidRDefault="00327221" w:rsidP="00327221">
            <w:pPr>
              <w:jc w:val="center"/>
              <w:rPr>
                <w:rFonts w:cs="Times New Roman"/>
                <w:b/>
                <w:bCs/>
                <w:sz w:val="16"/>
                <w:szCs w:val="16"/>
              </w:rPr>
            </w:pPr>
            <w:r w:rsidRPr="00327221">
              <w:rPr>
                <w:rFonts w:cs="Times New Roman"/>
                <w:b/>
                <w:bCs/>
                <w:sz w:val="16"/>
                <w:szCs w:val="16"/>
              </w:rPr>
              <w:t>36</w:t>
            </w:r>
          </w:p>
        </w:tc>
        <w:tc>
          <w:tcPr>
            <w:tcW w:w="2023" w:type="dxa"/>
            <w:tcBorders>
              <w:top w:val="double" w:sz="4" w:space="0" w:color="auto"/>
            </w:tcBorders>
          </w:tcPr>
          <w:p w14:paraId="57E7860E" w14:textId="77777777" w:rsidR="00327221" w:rsidRPr="00327221" w:rsidRDefault="00327221" w:rsidP="00327221">
            <w:pPr>
              <w:jc w:val="center"/>
              <w:rPr>
                <w:rFonts w:cs="Times New Roman"/>
                <w:sz w:val="16"/>
                <w:szCs w:val="16"/>
              </w:rPr>
            </w:pPr>
            <w:r w:rsidRPr="00327221">
              <w:rPr>
                <w:rFonts w:cs="Times New Roman"/>
                <w:sz w:val="16"/>
                <w:szCs w:val="16"/>
              </w:rPr>
              <w:t>CK2α: 61.6 % at 50 μM</w:t>
            </w:r>
          </w:p>
        </w:tc>
        <w:tc>
          <w:tcPr>
            <w:tcW w:w="1994" w:type="dxa"/>
            <w:tcBorders>
              <w:top w:val="double" w:sz="4" w:space="0" w:color="auto"/>
            </w:tcBorders>
            <w:noWrap/>
            <w:hideMark/>
          </w:tcPr>
          <w:p w14:paraId="680EACB0" w14:textId="77777777" w:rsidR="00327221" w:rsidRPr="00327221" w:rsidRDefault="00327221" w:rsidP="00327221">
            <w:pPr>
              <w:jc w:val="center"/>
              <w:rPr>
                <w:rFonts w:cs="Times New Roman"/>
                <w:sz w:val="16"/>
                <w:szCs w:val="16"/>
              </w:rPr>
            </w:pPr>
            <w:r w:rsidRPr="00327221">
              <w:rPr>
                <w:rFonts w:cs="Times New Roman"/>
                <w:sz w:val="16"/>
                <w:szCs w:val="16"/>
              </w:rPr>
              <w:t>HDAC1: 2.2 μM</w:t>
            </w:r>
          </w:p>
        </w:tc>
        <w:tc>
          <w:tcPr>
            <w:tcW w:w="1904" w:type="dxa"/>
            <w:tcBorders>
              <w:top w:val="double" w:sz="4" w:space="0" w:color="auto"/>
            </w:tcBorders>
            <w:hideMark/>
          </w:tcPr>
          <w:p w14:paraId="1603C178" w14:textId="77777777" w:rsidR="00327221" w:rsidRPr="00327221" w:rsidRDefault="00327221" w:rsidP="00327221">
            <w:pPr>
              <w:jc w:val="center"/>
              <w:rPr>
                <w:rFonts w:cs="Times New Roman"/>
                <w:sz w:val="16"/>
                <w:szCs w:val="16"/>
              </w:rPr>
            </w:pPr>
            <w:r w:rsidRPr="00327221">
              <w:rPr>
                <w:rFonts w:cs="Times New Roman"/>
                <w:sz w:val="16"/>
                <w:szCs w:val="16"/>
              </w:rPr>
              <w:t>Jurkat: 2.87 μM</w:t>
            </w:r>
            <w:r w:rsidRPr="00327221">
              <w:rPr>
                <w:rFonts w:cs="Times New Roman"/>
                <w:sz w:val="16"/>
                <w:szCs w:val="16"/>
              </w:rPr>
              <w:br/>
              <w:t>MCF-7: 4.26 μM</w:t>
            </w:r>
            <w:r w:rsidRPr="00327221">
              <w:rPr>
                <w:rFonts w:cs="Times New Roman"/>
                <w:sz w:val="16"/>
                <w:szCs w:val="16"/>
              </w:rPr>
              <w:br/>
              <w:t>HaCat: 13.66 μM</w:t>
            </w:r>
            <w:r w:rsidRPr="00327221">
              <w:rPr>
                <w:rFonts w:cs="Times New Roman"/>
                <w:sz w:val="16"/>
                <w:szCs w:val="16"/>
              </w:rPr>
              <w:br/>
              <w:t>293T: 14.55 μM</w:t>
            </w:r>
          </w:p>
        </w:tc>
        <w:tc>
          <w:tcPr>
            <w:tcW w:w="2029" w:type="dxa"/>
            <w:tcBorders>
              <w:top w:val="double" w:sz="4" w:space="0" w:color="auto"/>
            </w:tcBorders>
            <w:noWrap/>
            <w:hideMark/>
          </w:tcPr>
          <w:p w14:paraId="2921D0CB" w14:textId="77777777" w:rsidR="00327221" w:rsidRPr="00327221" w:rsidRDefault="00327221" w:rsidP="00327221">
            <w:pPr>
              <w:ind w:firstLine="360"/>
              <w:jc w:val="center"/>
              <w:rPr>
                <w:rFonts w:cs="Times New Roman"/>
                <w:sz w:val="16"/>
                <w:szCs w:val="16"/>
              </w:rPr>
            </w:pPr>
            <w:r w:rsidRPr="00327221">
              <w:rPr>
                <w:rFonts w:cs="Times New Roman"/>
                <w:sz w:val="16"/>
                <w:szCs w:val="16"/>
              </w:rPr>
              <w:t>-</w:t>
            </w:r>
          </w:p>
        </w:tc>
        <w:tc>
          <w:tcPr>
            <w:tcW w:w="1418" w:type="dxa"/>
            <w:tcBorders>
              <w:top w:val="double" w:sz="4" w:space="0" w:color="auto"/>
            </w:tcBorders>
            <w:noWrap/>
            <w:hideMark/>
          </w:tcPr>
          <w:p w14:paraId="1153B811" w14:textId="3CA093BC" w:rsidR="00327221" w:rsidRPr="00327221" w:rsidRDefault="00327221" w:rsidP="00327221">
            <w:pPr>
              <w:jc w:val="center"/>
              <w:rPr>
                <w:rFonts w:cs="Times New Roman"/>
                <w:sz w:val="16"/>
                <w:szCs w:val="16"/>
              </w:rPr>
            </w:pPr>
            <w:r w:rsidRPr="00327221">
              <w:rPr>
                <w:rFonts w:cs="Times New Roman"/>
                <w:sz w:val="16"/>
                <w:szCs w:val="16"/>
              </w:rPr>
              <w:fldChar w:fldCharType="begin" w:fldLock="1"/>
            </w:r>
            <w:r w:rsidR="001A0227">
              <w:rPr>
                <w:rFonts w:cs="Times New Roman"/>
                <w:sz w:val="16"/>
                <w:szCs w:val="16"/>
              </w:rPr>
              <w:instrText>ADDIN CSL_CITATION {"citationItems":[{"id":"ITEM-1","itemData":{"DOI":"10.1039/c6ra09717k","ISSN":"20462069","abstract":"Drug entities able to address multiple targets can be more effective than those directed to just one biological target. We disclose herein a series of novel dual inhibitors to target histone deacetylase 1 (HDAC 1) and protein kinase CK2. Our bifunctional compounds combine two complementary chemo-active prototypical scaffolds: a hydroxamate essential for the chelation of the zinc ion present in the active site of HDAC (Zinc Binding Group), and a 4,5,6,7-tetrabromobenzotriazole (TBB) moiety introduced to interact with the ATP binding site in CK2 and to act simultaneously as the cap group in the interaction with HDAC1. The synthesized dual-acting agents exhibited promising inhibitory activities towards HDAC1 and CK2. The best result was obtained for 5c with an IC50 of 5 μM for both enzymes. However, its N-2 substituted isomer 5e presented the best profile in cell-based assays, with cytotoxic activity in the low micromolar LC50 in two mammalian cancer cell lines and 4-fold less activity towards a pseudonormal mammalian cell line. Furthermore, this hybrid molecule induced apoptosis in leukemia cells in a concentration-dependent manner. All together this makes 5e a promising lead compound for future in vivo assays in animal tumor models.","author":[{"dropping-particle":"","family":"Purwin","given":"M.","non-dropping-particle":"","parse-names":false,"suffix":""},{"dropping-particle":"","family":"Hernández-Toribio","given":"J.","non-dropping-particle":"","parse-names":false,"suffix":""},{"dropping-particle":"","family":"Coderch","given":"C.","non-dropping-particle":"","parse-names":false,"suffix":""},{"dropping-particle":"","family":"Panchuk","given":"R.","non-dropping-particle":"","parse-names":false,"suffix":""},{"dropping-particle":"","family":"Skorokhyd","given":"N.","non-dropping-particle":"","parse-names":false,"suffix":""},{"dropping-particle":"","family":"Filipiak","given":"K.","non-dropping-particle":"","parse-names":false,"suffix":""},{"dropping-particle":"","family":"Pascual-Teresa","given":"B.","non-dropping-particle":"De","parse-names":false,"suffix":""},{"dropping-particle":"","family":"Ramos","given":"A.","non-dropping-particle":"","parse-names":false,"suffix":""}],"container-title":"RSC Advances","id":"ITEM-1","issue":"71","issued":{"date-parts":[["2016"]]},"page":"66595-66608","title":"Design and synthesis of novel dual-target agents for HDAC1 and CK2 inhibition","type":"article-journal","volume":"6"},"uris":["http://www.mendeley.com/documents/?uuid=9ea8271e-33b8-44e1-bf3d-dbc94aadf481"]}],"mendeley":{"formattedCitation":"[28]","plainTextFormattedCitation":"[28]","previouslyFormattedCitation":"[28]"},"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rPr>
              <w:t>[28]</w:t>
            </w:r>
            <w:r w:rsidRPr="00327221">
              <w:rPr>
                <w:rFonts w:cs="Times New Roman"/>
                <w:sz w:val="16"/>
                <w:szCs w:val="16"/>
              </w:rPr>
              <w:fldChar w:fldCharType="end"/>
            </w:r>
          </w:p>
        </w:tc>
      </w:tr>
      <w:tr w:rsidR="00327221" w:rsidRPr="00327221" w14:paraId="43AD16DD" w14:textId="77777777" w:rsidTr="00267B82">
        <w:trPr>
          <w:trHeight w:val="1021"/>
        </w:trPr>
        <w:tc>
          <w:tcPr>
            <w:tcW w:w="550" w:type="dxa"/>
            <w:noWrap/>
            <w:hideMark/>
          </w:tcPr>
          <w:p w14:paraId="65E204B9" w14:textId="77777777" w:rsidR="00327221" w:rsidRPr="00327221" w:rsidRDefault="00327221" w:rsidP="00327221">
            <w:pPr>
              <w:jc w:val="center"/>
              <w:rPr>
                <w:rFonts w:cs="Times New Roman"/>
                <w:b/>
                <w:bCs/>
                <w:sz w:val="16"/>
                <w:szCs w:val="16"/>
              </w:rPr>
            </w:pPr>
            <w:r w:rsidRPr="00327221">
              <w:rPr>
                <w:rFonts w:cs="Times New Roman"/>
                <w:b/>
                <w:bCs/>
                <w:sz w:val="16"/>
                <w:szCs w:val="16"/>
              </w:rPr>
              <w:t>37</w:t>
            </w:r>
          </w:p>
        </w:tc>
        <w:tc>
          <w:tcPr>
            <w:tcW w:w="2023" w:type="dxa"/>
          </w:tcPr>
          <w:p w14:paraId="2ADC27A4" w14:textId="77777777" w:rsidR="00327221" w:rsidRPr="00327221" w:rsidRDefault="00327221" w:rsidP="00327221">
            <w:pPr>
              <w:jc w:val="center"/>
              <w:rPr>
                <w:rFonts w:cs="Times New Roman"/>
                <w:sz w:val="16"/>
                <w:szCs w:val="16"/>
              </w:rPr>
            </w:pPr>
            <w:r w:rsidRPr="00327221">
              <w:rPr>
                <w:rFonts w:cs="Times New Roman"/>
                <w:sz w:val="16"/>
                <w:szCs w:val="16"/>
              </w:rPr>
              <w:t>CK2: 5.89 μM</w:t>
            </w:r>
          </w:p>
        </w:tc>
        <w:tc>
          <w:tcPr>
            <w:tcW w:w="1994" w:type="dxa"/>
            <w:hideMark/>
          </w:tcPr>
          <w:p w14:paraId="5AE990C6" w14:textId="77777777" w:rsidR="00327221" w:rsidRPr="00327221" w:rsidRDefault="00327221" w:rsidP="00327221">
            <w:pPr>
              <w:jc w:val="center"/>
              <w:rPr>
                <w:rFonts w:cs="Times New Roman"/>
                <w:sz w:val="16"/>
                <w:szCs w:val="16"/>
              </w:rPr>
            </w:pPr>
            <w:r w:rsidRPr="00327221">
              <w:rPr>
                <w:rFonts w:cs="Times New Roman"/>
                <w:sz w:val="16"/>
                <w:szCs w:val="16"/>
              </w:rPr>
              <w:t>HDAC6: 8.98 μM HDAC1: 13.7 μM</w:t>
            </w:r>
            <w:r w:rsidRPr="00327221">
              <w:rPr>
                <w:rFonts w:cs="Times New Roman"/>
                <w:sz w:val="16"/>
                <w:szCs w:val="16"/>
              </w:rPr>
              <w:br/>
            </w:r>
          </w:p>
        </w:tc>
        <w:tc>
          <w:tcPr>
            <w:tcW w:w="1904" w:type="dxa"/>
            <w:hideMark/>
          </w:tcPr>
          <w:p w14:paraId="4D63DFBC" w14:textId="77777777" w:rsidR="00327221" w:rsidRPr="00327221" w:rsidRDefault="00327221" w:rsidP="00327221">
            <w:pPr>
              <w:jc w:val="center"/>
              <w:rPr>
                <w:rFonts w:cs="Times New Roman"/>
                <w:sz w:val="16"/>
                <w:szCs w:val="16"/>
              </w:rPr>
            </w:pPr>
            <w:r w:rsidRPr="00327221">
              <w:rPr>
                <w:rFonts w:cs="Times New Roman"/>
                <w:sz w:val="16"/>
                <w:szCs w:val="16"/>
              </w:rPr>
              <w:t>HL-60/vinc: 2.32 μM</w:t>
            </w:r>
            <w:r w:rsidRPr="00327221">
              <w:rPr>
                <w:rFonts w:cs="Times New Roman"/>
                <w:sz w:val="16"/>
                <w:szCs w:val="16"/>
              </w:rPr>
              <w:br/>
              <w:t>HCT-116: 3.10 μM</w:t>
            </w:r>
          </w:p>
          <w:p w14:paraId="0B8B070B" w14:textId="77777777" w:rsidR="00327221" w:rsidRPr="00327221" w:rsidRDefault="00327221" w:rsidP="00327221">
            <w:pPr>
              <w:jc w:val="center"/>
              <w:rPr>
                <w:rFonts w:cs="Times New Roman"/>
                <w:sz w:val="16"/>
                <w:szCs w:val="16"/>
              </w:rPr>
            </w:pPr>
            <w:r w:rsidRPr="00327221">
              <w:rPr>
                <w:rFonts w:cs="Times New Roman"/>
                <w:sz w:val="16"/>
                <w:szCs w:val="16"/>
              </w:rPr>
              <w:t>Jurkat: 5.30 μM</w:t>
            </w:r>
            <w:r w:rsidRPr="00327221">
              <w:rPr>
                <w:rFonts w:cs="Times New Roman"/>
                <w:sz w:val="16"/>
                <w:szCs w:val="16"/>
              </w:rPr>
              <w:br/>
              <w:t>HL-60/adr: 8.4 μM</w:t>
            </w:r>
            <w:r w:rsidRPr="00327221">
              <w:rPr>
                <w:rFonts w:cs="Times New Roman"/>
                <w:sz w:val="16"/>
                <w:szCs w:val="16"/>
                <w:u w:val="single"/>
              </w:rPr>
              <w:br/>
            </w:r>
            <w:r w:rsidRPr="00327221">
              <w:rPr>
                <w:rFonts w:cs="Times New Roman"/>
                <w:sz w:val="16"/>
                <w:szCs w:val="16"/>
              </w:rPr>
              <w:t xml:space="preserve">HEK293: 8.41 μM </w:t>
            </w:r>
          </w:p>
          <w:p w14:paraId="6F99D901" w14:textId="77777777" w:rsidR="00327221" w:rsidRPr="00327221" w:rsidRDefault="00327221" w:rsidP="00327221">
            <w:pPr>
              <w:jc w:val="center"/>
              <w:rPr>
                <w:rFonts w:cs="Times New Roman"/>
                <w:sz w:val="16"/>
                <w:szCs w:val="16"/>
              </w:rPr>
            </w:pPr>
            <w:r w:rsidRPr="00327221">
              <w:rPr>
                <w:rFonts w:cs="Times New Roman"/>
                <w:sz w:val="16"/>
                <w:szCs w:val="16"/>
              </w:rPr>
              <w:t>HL-60: 4.69 μM</w:t>
            </w:r>
          </w:p>
          <w:p w14:paraId="7C26FB6A" w14:textId="77777777" w:rsidR="00327221" w:rsidRPr="00327221" w:rsidRDefault="00327221" w:rsidP="00327221">
            <w:pPr>
              <w:jc w:val="center"/>
              <w:rPr>
                <w:rFonts w:cs="Times New Roman"/>
                <w:sz w:val="16"/>
                <w:szCs w:val="16"/>
                <w:lang w:val="en-US"/>
              </w:rPr>
            </w:pPr>
            <w:r w:rsidRPr="00327221">
              <w:rPr>
                <w:rFonts w:cs="Times New Roman"/>
                <w:sz w:val="16"/>
                <w:szCs w:val="16"/>
                <w:lang w:val="en-US"/>
              </w:rPr>
              <w:t xml:space="preserve">MCF-7: 9.02 </w:t>
            </w:r>
            <w:r w:rsidRPr="00327221">
              <w:rPr>
                <w:rFonts w:cs="Times New Roman"/>
                <w:sz w:val="16"/>
                <w:szCs w:val="16"/>
              </w:rPr>
              <w:t>μ</w:t>
            </w:r>
            <w:r w:rsidRPr="00327221">
              <w:rPr>
                <w:rFonts w:cs="Times New Roman"/>
                <w:sz w:val="16"/>
                <w:szCs w:val="16"/>
                <w:lang w:val="en-US"/>
              </w:rPr>
              <w:t>M</w:t>
            </w:r>
          </w:p>
        </w:tc>
        <w:tc>
          <w:tcPr>
            <w:tcW w:w="2029" w:type="dxa"/>
            <w:noWrap/>
            <w:hideMark/>
          </w:tcPr>
          <w:p w14:paraId="7E87FBAD" w14:textId="77777777" w:rsidR="00327221" w:rsidRPr="00327221" w:rsidRDefault="00327221" w:rsidP="00327221">
            <w:pPr>
              <w:ind w:firstLine="360"/>
              <w:jc w:val="center"/>
              <w:rPr>
                <w:rFonts w:cs="Times New Roman"/>
                <w:sz w:val="16"/>
                <w:szCs w:val="16"/>
              </w:rPr>
            </w:pPr>
            <w:r w:rsidRPr="00327221">
              <w:rPr>
                <w:rFonts w:cs="Times New Roman"/>
                <w:sz w:val="16"/>
                <w:szCs w:val="16"/>
              </w:rPr>
              <w:t>-</w:t>
            </w:r>
          </w:p>
        </w:tc>
        <w:tc>
          <w:tcPr>
            <w:tcW w:w="1418" w:type="dxa"/>
            <w:noWrap/>
            <w:hideMark/>
          </w:tcPr>
          <w:p w14:paraId="41CF2AE3" w14:textId="767E00B7" w:rsidR="00327221" w:rsidRPr="00327221" w:rsidRDefault="00327221" w:rsidP="00327221">
            <w:pPr>
              <w:jc w:val="center"/>
              <w:rPr>
                <w:rFonts w:cs="Times New Roman"/>
                <w:sz w:val="16"/>
                <w:szCs w:val="16"/>
              </w:rPr>
            </w:pPr>
            <w:r w:rsidRPr="00327221">
              <w:rPr>
                <w:rFonts w:cs="Times New Roman"/>
                <w:sz w:val="16"/>
                <w:szCs w:val="16"/>
              </w:rPr>
              <w:fldChar w:fldCharType="begin" w:fldLock="1"/>
            </w:r>
            <w:r w:rsidR="001A0227">
              <w:rPr>
                <w:rFonts w:cs="Times New Roman"/>
                <w:sz w:val="16"/>
                <w:szCs w:val="16"/>
              </w:rPr>
              <w:instrText>ADDIN CSL_CITATION {"citationItems":[{"id":"ITEM-1","itemData":{"DOI":"10.3390/molecules25071497","ISSN":"14203049","PMID":"32218358","abstract":"The design of multitarget drugs (MTDs) has become an innovative approach for the search of effective treatments in complex diseases such as cancer. In this work, we communicate our efforts in the design of multi-targeting histone deacetylase (HDAC) and protein kinase CK2 inhibitors as a novel therapeutic strategy against cancer. Using tetrabromobenzotriazole (TBB) and 2-dimethylamino-4,5,6,7-tetrabromo-benzimidazole (DMAT) as scaffolds for CK2 inhibition, and a hydroxamate to coordinate the zinc atom present in the active site of HDAC (zinc binding group, ZBG), new multitarget inhibitors have been designed and synthesized. According to the in vitro assays, N-Hydroxy-6-(4,5,6,7-tetrabromo-2-(dimethylamino)-1H-benzo[d]imidazol-1-yl)hexanamide (11b) is the most interesting compound, with IC50 values of 0.66; 1.46 and 3.67 µM. for HDAC6; HDAC1 and CK2; respectively. Cellular assays on different cancer cell lines rendered promising results for N-Hydroxy-8-(4,5,6,7-tetrabromo-2-(dimethylamino)-1H-benzo[d]imidazol-1-yl)octanamide (11d). This inhibitor presented the highest cytotoxic activity, proapoptotic capability, and the best mitochondria-targeting and multidrug-circumventing properties, thus being the most promising drug candidate for further in vivo studies.","author":[{"dropping-particle":"","family":"Martínez","given":"Regina","non-dropping-particle":"","parse-names":false,"suffix":""},{"dropping-particle":"Di","family":"Geronimo","given":"Bruno","non-dropping-particle":"","parse-names":false,"suffix":""},{"dropping-particle":"","family":"Pastor","given":"Miryam","non-dropping-particle":"","parse-names":false,"suffix":""},{"dropping-particle":"","family":"Zapico","given":"José María","non-dropping-particle":"","parse-names":false,"suffix":""},{"dropping-particle":"","family":"Coderch","given":"Claire","non-dropping-particle":"","parse-names":false,"suffix":""},{"dropping-particle":"","family":"Panchuk","given":"Rostyslav","non-dropping-particle":"","parse-names":false,"suffix":""},{"dropping-particle":"","family":"Skorokhyd","given":"Nadia","non-dropping-particle":"","parse-names":false,"suffix":""},{"dropping-particle":"","family":"Maslyk","given":"Maciej","non-dropping-particle":"","parse-names":false,"suffix":""},{"dropping-particle":"","family":"Ramos","given":"Ana","non-dropping-particle":"","parse-names":false,"suffix":""},{"dropping-particle":"","family":"Pascual-Teresa","given":"Beatriz","non-dropping-particle":"de","parse-names":false,"suffix":""}],"container-title":"Molecules","id":"ITEM-1","issue":"7","issued":{"date-parts":[["2020"]]},"title":"Multitarget anticancer agents based on histone deacetylase and protein kinase CK2 inhibitors","type":"article-journal","volume":"25"},"uris":["http://www.mendeley.com/documents/?uuid=f9607ff7-8215-4656-9849-387dc151d924"]}],"mendeley":{"formattedCitation":"[29]","plainTextFormattedCitation":"[29]","previouslyFormattedCitation":"[29]"},"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rPr>
              <w:t>[29]</w:t>
            </w:r>
            <w:r w:rsidRPr="00327221">
              <w:rPr>
                <w:rFonts w:cs="Times New Roman"/>
                <w:sz w:val="16"/>
                <w:szCs w:val="16"/>
              </w:rPr>
              <w:fldChar w:fldCharType="end"/>
            </w:r>
          </w:p>
        </w:tc>
      </w:tr>
      <w:tr w:rsidR="00327221" w:rsidRPr="00327221" w14:paraId="1076D2CC" w14:textId="77777777" w:rsidTr="00267B82">
        <w:trPr>
          <w:trHeight w:val="423"/>
        </w:trPr>
        <w:tc>
          <w:tcPr>
            <w:tcW w:w="550" w:type="dxa"/>
            <w:noWrap/>
            <w:hideMark/>
          </w:tcPr>
          <w:p w14:paraId="6252F24D" w14:textId="77777777" w:rsidR="00327221" w:rsidRPr="00327221" w:rsidRDefault="00327221" w:rsidP="00327221">
            <w:pPr>
              <w:jc w:val="center"/>
              <w:rPr>
                <w:rFonts w:cs="Times New Roman"/>
                <w:b/>
                <w:bCs/>
                <w:sz w:val="16"/>
                <w:szCs w:val="16"/>
              </w:rPr>
            </w:pPr>
            <w:r w:rsidRPr="00327221">
              <w:rPr>
                <w:rFonts w:cs="Times New Roman"/>
                <w:b/>
                <w:bCs/>
                <w:sz w:val="16"/>
                <w:szCs w:val="16"/>
              </w:rPr>
              <w:t>38</w:t>
            </w:r>
          </w:p>
        </w:tc>
        <w:tc>
          <w:tcPr>
            <w:tcW w:w="2023" w:type="dxa"/>
          </w:tcPr>
          <w:p w14:paraId="232661E5" w14:textId="77777777" w:rsidR="00327221" w:rsidRPr="001A0227" w:rsidRDefault="00327221" w:rsidP="00327221">
            <w:pPr>
              <w:jc w:val="center"/>
              <w:rPr>
                <w:rFonts w:cs="Times New Roman"/>
                <w:sz w:val="16"/>
                <w:szCs w:val="16"/>
                <w:lang w:val="en-US"/>
              </w:rPr>
            </w:pPr>
            <w:r w:rsidRPr="001A0227">
              <w:rPr>
                <w:rFonts w:cs="Times New Roman"/>
                <w:sz w:val="16"/>
                <w:szCs w:val="16"/>
                <w:lang w:val="en-US"/>
              </w:rPr>
              <w:t>CDK4: 1.2 nM</w:t>
            </w:r>
            <w:r w:rsidRPr="001A0227">
              <w:rPr>
                <w:rFonts w:cs="Times New Roman"/>
                <w:sz w:val="16"/>
                <w:szCs w:val="16"/>
                <w:lang w:val="en-US"/>
              </w:rPr>
              <w:br/>
              <w:t xml:space="preserve">CDK6/cyclinD3: 97 % at 1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JAK1: 22 nM</w:t>
            </w:r>
            <w:r w:rsidRPr="001A0227">
              <w:rPr>
                <w:rFonts w:cs="Times New Roman"/>
                <w:sz w:val="16"/>
                <w:szCs w:val="16"/>
                <w:lang w:val="en-US"/>
              </w:rPr>
              <w:br/>
            </w:r>
          </w:p>
        </w:tc>
        <w:tc>
          <w:tcPr>
            <w:tcW w:w="1994" w:type="dxa"/>
            <w:hideMark/>
          </w:tcPr>
          <w:p w14:paraId="12865394" w14:textId="77777777" w:rsidR="00327221" w:rsidRPr="001A0227" w:rsidRDefault="00327221" w:rsidP="00327221">
            <w:pPr>
              <w:jc w:val="center"/>
              <w:rPr>
                <w:rFonts w:cs="Times New Roman"/>
                <w:sz w:val="16"/>
                <w:szCs w:val="16"/>
                <w:lang w:val="en-US"/>
              </w:rPr>
            </w:pPr>
            <w:r w:rsidRPr="001A0227">
              <w:rPr>
                <w:rFonts w:cs="Times New Roman"/>
                <w:sz w:val="16"/>
                <w:szCs w:val="16"/>
                <w:lang w:val="en-US"/>
              </w:rPr>
              <w:t xml:space="preserve">HDAC6: 5.9 nM </w:t>
            </w:r>
          </w:p>
          <w:p w14:paraId="46410FE2" w14:textId="77777777" w:rsidR="00327221" w:rsidRPr="001A0227" w:rsidRDefault="00327221" w:rsidP="00327221">
            <w:pPr>
              <w:jc w:val="center"/>
              <w:rPr>
                <w:rFonts w:cs="Times New Roman"/>
                <w:sz w:val="16"/>
                <w:szCs w:val="16"/>
                <w:lang w:val="en-US"/>
              </w:rPr>
            </w:pPr>
            <w:r w:rsidRPr="001A0227">
              <w:rPr>
                <w:rFonts w:cs="Times New Roman"/>
                <w:sz w:val="16"/>
                <w:szCs w:val="16"/>
                <w:lang w:val="en-US"/>
              </w:rPr>
              <w:t>HDAC1: 26 nM</w:t>
            </w:r>
          </w:p>
          <w:p w14:paraId="490B3701" w14:textId="77777777" w:rsidR="00327221" w:rsidRPr="001A0227" w:rsidRDefault="00327221" w:rsidP="00327221">
            <w:pPr>
              <w:jc w:val="center"/>
              <w:rPr>
                <w:rFonts w:cs="Times New Roman"/>
                <w:sz w:val="16"/>
                <w:szCs w:val="16"/>
                <w:lang w:val="en-US"/>
              </w:rPr>
            </w:pPr>
            <w:r w:rsidRPr="001A0227">
              <w:rPr>
                <w:rFonts w:cs="Times New Roman"/>
                <w:sz w:val="16"/>
                <w:szCs w:val="16"/>
                <w:lang w:val="en-US"/>
              </w:rPr>
              <w:t>HDAC3: 56 nM</w:t>
            </w:r>
          </w:p>
          <w:p w14:paraId="4E49FC67" w14:textId="77777777" w:rsidR="00327221" w:rsidRPr="001A0227" w:rsidRDefault="00327221" w:rsidP="00327221">
            <w:pPr>
              <w:jc w:val="center"/>
              <w:rPr>
                <w:rFonts w:cs="Times New Roman"/>
                <w:sz w:val="16"/>
                <w:szCs w:val="16"/>
                <w:lang w:val="en-US"/>
              </w:rPr>
            </w:pPr>
            <w:r w:rsidRPr="001A0227">
              <w:rPr>
                <w:rFonts w:cs="Times New Roman"/>
                <w:sz w:val="16"/>
                <w:szCs w:val="16"/>
                <w:lang w:val="en-US"/>
              </w:rPr>
              <w:t>HDAC10: 73 nM</w:t>
            </w:r>
            <w:r w:rsidRPr="001A0227">
              <w:rPr>
                <w:rFonts w:cs="Times New Roman"/>
                <w:sz w:val="16"/>
                <w:szCs w:val="16"/>
                <w:lang w:val="en-US"/>
              </w:rPr>
              <w:br/>
              <w:t xml:space="preserve">HDAC2: 0.52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 xml:space="preserve">HDAC11: 6.8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 xml:space="preserve">HDAC4: &gt;10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 xml:space="preserve">HDAC5: &gt;10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 xml:space="preserve">HDAC7: &gt;10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 xml:space="preserve">HDAC8: &gt;10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 xml:space="preserve">HDAC9: &gt;10 </w:t>
            </w:r>
            <w:r w:rsidRPr="00327221">
              <w:rPr>
                <w:rFonts w:cs="Times New Roman"/>
                <w:sz w:val="16"/>
                <w:szCs w:val="16"/>
              </w:rPr>
              <w:t>μ</w:t>
            </w:r>
            <w:r w:rsidRPr="001A0227">
              <w:rPr>
                <w:rFonts w:cs="Times New Roman"/>
                <w:sz w:val="16"/>
                <w:szCs w:val="16"/>
                <w:lang w:val="en-US"/>
              </w:rPr>
              <w:t>M</w:t>
            </w:r>
          </w:p>
        </w:tc>
        <w:tc>
          <w:tcPr>
            <w:tcW w:w="1904" w:type="dxa"/>
            <w:hideMark/>
          </w:tcPr>
          <w:p w14:paraId="0764C97F" w14:textId="77777777" w:rsidR="00327221" w:rsidRPr="001A0227" w:rsidRDefault="00327221" w:rsidP="00327221">
            <w:pPr>
              <w:jc w:val="center"/>
              <w:rPr>
                <w:rFonts w:cs="Times New Roman"/>
                <w:sz w:val="16"/>
                <w:szCs w:val="16"/>
                <w:lang w:val="en-US"/>
              </w:rPr>
            </w:pPr>
            <w:r w:rsidRPr="001A0227">
              <w:rPr>
                <w:rFonts w:cs="Times New Roman"/>
                <w:sz w:val="16"/>
                <w:szCs w:val="16"/>
                <w:lang w:val="en-US"/>
              </w:rPr>
              <w:t>OVCAR-5 15.8 nM</w:t>
            </w:r>
            <w:r w:rsidRPr="001A0227">
              <w:rPr>
                <w:rFonts w:cs="Times New Roman"/>
                <w:sz w:val="16"/>
                <w:szCs w:val="16"/>
                <w:lang w:val="en-US"/>
              </w:rPr>
              <w:br/>
              <w:t>4T1: 18.3 nM</w:t>
            </w:r>
            <w:r w:rsidRPr="001A0227">
              <w:rPr>
                <w:rFonts w:cs="Times New Roman"/>
                <w:sz w:val="16"/>
                <w:szCs w:val="16"/>
                <w:lang w:val="en-US"/>
              </w:rPr>
              <w:br/>
              <w:t>MDA-MB-231: 23.9 nM</w:t>
            </w:r>
          </w:p>
          <w:p w14:paraId="4092CAF4" w14:textId="77777777" w:rsidR="00327221" w:rsidRPr="00327221" w:rsidRDefault="00327221" w:rsidP="00327221">
            <w:pPr>
              <w:jc w:val="center"/>
              <w:rPr>
                <w:rFonts w:cs="Times New Roman"/>
                <w:sz w:val="16"/>
                <w:szCs w:val="16"/>
              </w:rPr>
            </w:pPr>
            <w:r w:rsidRPr="00327221">
              <w:rPr>
                <w:rFonts w:cs="Times New Roman"/>
                <w:sz w:val="16"/>
                <w:szCs w:val="16"/>
              </w:rPr>
              <w:t>MDA-MB-468: 32.3 nM</w:t>
            </w:r>
          </w:p>
          <w:p w14:paraId="5A80C6DC" w14:textId="77777777" w:rsidR="00327221" w:rsidRPr="00327221" w:rsidRDefault="00327221" w:rsidP="00327221">
            <w:pPr>
              <w:jc w:val="center"/>
              <w:rPr>
                <w:rFonts w:cs="Times New Roman"/>
                <w:sz w:val="16"/>
                <w:szCs w:val="16"/>
              </w:rPr>
            </w:pPr>
            <w:r w:rsidRPr="00327221">
              <w:rPr>
                <w:rFonts w:cs="Times New Roman"/>
                <w:sz w:val="16"/>
                <w:szCs w:val="16"/>
              </w:rPr>
              <w:t>SK-OV-3: 44 nM</w:t>
            </w:r>
            <w:r w:rsidRPr="00327221">
              <w:rPr>
                <w:rFonts w:cs="Times New Roman"/>
                <w:sz w:val="16"/>
                <w:szCs w:val="16"/>
              </w:rPr>
              <w:br/>
              <w:t>H460: 32.77 nM</w:t>
            </w:r>
          </w:p>
        </w:tc>
        <w:tc>
          <w:tcPr>
            <w:tcW w:w="2029" w:type="dxa"/>
            <w:hideMark/>
          </w:tcPr>
          <w:p w14:paraId="1959C60F" w14:textId="77777777" w:rsidR="00327221" w:rsidRPr="001A0227" w:rsidRDefault="00327221" w:rsidP="00327221">
            <w:pPr>
              <w:jc w:val="center"/>
              <w:rPr>
                <w:rFonts w:cs="Times New Roman"/>
                <w:sz w:val="16"/>
                <w:szCs w:val="16"/>
                <w:lang w:val="en-US"/>
              </w:rPr>
            </w:pPr>
            <w:r w:rsidRPr="001A0227">
              <w:rPr>
                <w:rFonts w:cs="Times New Roman"/>
                <w:sz w:val="16"/>
                <w:szCs w:val="16"/>
                <w:u w:val="single"/>
                <w:lang w:val="en-US"/>
              </w:rPr>
              <w:t>oral administration (10 mg/kg) rat model</w:t>
            </w:r>
            <w:r w:rsidRPr="001A0227">
              <w:rPr>
                <w:rFonts w:cs="Times New Roman"/>
                <w:sz w:val="16"/>
                <w:szCs w:val="16"/>
                <w:lang w:val="en-US"/>
              </w:rPr>
              <w:br/>
              <w:t>t</w:t>
            </w:r>
            <w:r w:rsidRPr="001A0227">
              <w:rPr>
                <w:rFonts w:cs="Times New Roman"/>
                <w:sz w:val="16"/>
                <w:szCs w:val="16"/>
                <w:vertAlign w:val="subscript"/>
                <w:lang w:val="en-US"/>
              </w:rPr>
              <w:t>1/2</w:t>
            </w:r>
            <w:r w:rsidRPr="001A0227">
              <w:rPr>
                <w:rFonts w:cs="Times New Roman"/>
                <w:sz w:val="16"/>
                <w:szCs w:val="16"/>
                <w:lang w:val="en-US"/>
              </w:rPr>
              <w:t>: 8.361 h</w:t>
            </w:r>
            <w:r w:rsidRPr="001A0227">
              <w:rPr>
                <w:rFonts w:cs="Times New Roman"/>
                <w:sz w:val="16"/>
                <w:szCs w:val="16"/>
                <w:lang w:val="en-US"/>
              </w:rPr>
              <w:br/>
              <w:t>T</w:t>
            </w:r>
            <w:r w:rsidRPr="001A0227">
              <w:rPr>
                <w:rFonts w:cs="Times New Roman"/>
                <w:sz w:val="16"/>
                <w:szCs w:val="16"/>
                <w:vertAlign w:val="subscript"/>
                <w:lang w:val="en-US"/>
              </w:rPr>
              <w:t>max</w:t>
            </w:r>
            <w:r w:rsidRPr="001A0227">
              <w:rPr>
                <w:rFonts w:cs="Times New Roman"/>
                <w:sz w:val="16"/>
                <w:szCs w:val="16"/>
                <w:lang w:val="en-US"/>
              </w:rPr>
              <w:t>: 4 h</w:t>
            </w:r>
            <w:r w:rsidRPr="001A0227">
              <w:rPr>
                <w:rFonts w:cs="Times New Roman"/>
                <w:sz w:val="16"/>
                <w:szCs w:val="16"/>
                <w:lang w:val="en-US"/>
              </w:rPr>
              <w:br/>
              <w:t>C</w:t>
            </w:r>
            <w:r w:rsidRPr="001A0227">
              <w:rPr>
                <w:rFonts w:cs="Times New Roman"/>
                <w:sz w:val="16"/>
                <w:szCs w:val="16"/>
                <w:vertAlign w:val="subscript"/>
                <w:lang w:val="en-US"/>
              </w:rPr>
              <w:t>max</w:t>
            </w:r>
            <w:r w:rsidRPr="001A0227">
              <w:rPr>
                <w:rFonts w:cs="Times New Roman"/>
                <w:sz w:val="16"/>
                <w:szCs w:val="16"/>
                <w:lang w:val="en-US"/>
              </w:rPr>
              <w:t>: 0.803 mg/L</w:t>
            </w:r>
            <w:r w:rsidRPr="001A0227">
              <w:rPr>
                <w:rFonts w:cs="Times New Roman"/>
                <w:sz w:val="16"/>
                <w:szCs w:val="16"/>
                <w:lang w:val="en-US"/>
              </w:rPr>
              <w:br/>
              <w:t>F: 77.39%</w:t>
            </w:r>
          </w:p>
        </w:tc>
        <w:tc>
          <w:tcPr>
            <w:tcW w:w="1418" w:type="dxa"/>
            <w:noWrap/>
            <w:hideMark/>
          </w:tcPr>
          <w:p w14:paraId="240FE2A6" w14:textId="3575707E" w:rsidR="00327221" w:rsidRPr="00327221" w:rsidRDefault="00327221" w:rsidP="00327221">
            <w:pPr>
              <w:jc w:val="center"/>
              <w:rPr>
                <w:rFonts w:cs="Times New Roman"/>
                <w:sz w:val="16"/>
                <w:szCs w:val="16"/>
              </w:rPr>
            </w:pPr>
            <w:r w:rsidRPr="00327221">
              <w:rPr>
                <w:rFonts w:cs="Times New Roman"/>
                <w:sz w:val="16"/>
                <w:szCs w:val="16"/>
              </w:rPr>
              <w:fldChar w:fldCharType="begin" w:fldLock="1"/>
            </w:r>
            <w:r w:rsidR="001A0227">
              <w:rPr>
                <w:rFonts w:cs="Times New Roman"/>
                <w:sz w:val="16"/>
                <w:szCs w:val="16"/>
              </w:rPr>
              <w:instrText>ADDIN CSL_CITATION {"citationItems":[{"id":"ITEM-1","itemData":{"DOI":"10.7150/thno.26627","ISSN":"1838-7640","PMID":"30429882","abstract":"Despite initial progress in preclinical models, most known histone deacetylase inhibitors (HDACis) used as a single agent have failed to show clinical benefits in nearly all types of solid tumours. Hence, the efficacy of HDACis in solid tumours remains uncertain. Herein, we developed a hybrid HDAC inhibitor that sensitized solid tumours to HDAC-targeted treatment. Methods: A hybrid molecule, Roxyl-zhc-84 was designed and synthesized with novel architecture. The pharmacokinetics and toxicity of Roxyl-zhc-84 were analysed. The antitumour effects of Roxyl-zhc-84 on solid tumours were investigated by assessing cell growth, apoptosis and cell cycle in vitro and in three in vivo mouse models and compared to those of corresponding control inhibitors alone or in combination. Gene set enrichment analysis was performed, and relevant JAK1-STAT3-BCL2 signalling was identified in vitro and in vivo in mechanistic studies. Results: Roxyl-zhc-84 showed excellent pharmacokinetics and low toxicity. The novel hybrid inhibitor Roxyl-zhc-84 induced cell apoptosis and G1-phase arrest in breast cancer and ovarian cancer cell lines. In three mouse models, oral administration of Roxyl-zhc-84 led to significant tumour regression without obvious toxicity. Moreover, Roxyl-zhc-84 dramatically improved the limited response of traditional HDAC inhibitors in solid tumours via overcoming JAK1-STAT3-BCL2-mediated drug resistance. Roxyl-zhc-84 treatment exhibited vastly superior efficacy than the combination of HDAC and JAK1 inhibitors both in vitro and in vivo. Conclusion: Concurrent inhibition of HDAC and CDK using Roxyl-zhc-84 with additional JAK1 targeting resolved the limited response of traditional HDAC inhibitors in solid tumours via overcoming JAK1-STAT3-BCL2-mediated drug resistance, providing a rational multi-target treatment to sensitize solid tumours to HDACi therapy.","author":[{"dropping-particle":"","family":"Huang","given":"Zhi","non-dropping-particle":"","parse-names":false,"suffix":""},{"dropping-particle":"","family":"Zhou","given":"Wei","non-dropping-particle":"","parse-names":false,"suffix":""},{"dropping-particle":"","family":"Li","given":"Yongtao","non-dropping-particle":"","parse-names":false,"suffix":""},{"dropping-particle":"","family":"Cao","given":"Mei","non-dropping-particle":"","parse-names":false,"suffix":""},{"dropping-particle":"","family":"Wang","given":"Tianqi","non-dropping-particle":"","parse-names":false,"suffix":""},{"dropping-particle":"","family":"Ma","given":"Yakun","non-dropping-particle":"","parse-names":false,"suffix":""},{"dropping-particle":"","family":"Guo","given":"Qingxiang","non-dropping-particle":"","parse-names":false,"suffix":""},{"dropping-particle":"","family":"Wang","given":"Xin","non-dropping-particle":"","parse-names":false,"suffix":""},{"dropping-particle":"","family":"Zhang","given":"Chao","non-dropping-particle":"","parse-names":false,"suffix":""},{"dropping-particle":"","family":"Zhang","given":"Chenglan","non-dropping-particle":"","parse-names":false,"suffix":""},{"dropping-particle":"","family":"Shen","given":"Wenzhi","non-dropping-particle":"","parse-names":false,"suffix":""},{"dropping-particle":"","family":"Liu","given":"Yanhua","non-dropping-particle":"","parse-names":false,"suffix":""},{"dropping-particle":"","family":"Chen","given":"Yanan","non-dropping-particle":"","parse-names":false,"suffix":""},{"dropping-particle":"","family":"Zheng","given":"Jianyu","non-dropping-particle":"","parse-names":false,"suffix":""},{"dropping-particle":"","family":"Yang","given":"Shengyong","non-dropping-particle":"","parse-names":false,"suffix":""},{"dropping-particle":"","family":"Fan","given":"Yan","non-dropping-particle":"","parse-names":false,"suffix":""},{"dropping-particle":"","family":"Xiang","given":"Rong","non-dropping-particle":"","parse-names":false,"suffix":""}],"container-title":"Theranostics","id":"ITEM-1","issue":"18","issued":{"date-parts":[["2018"]]},"page":"4995-5011","title":"Novel hybrid molecule overcomes the limited response of solid tumours to HDAC inhibitors via suppressing JAK1-STAT3-BCL2 signalling","type":"article-journal","volume":"8"},"uris":["http://www.mendeley.com/documents/?uuid=ce0e3149-dc48-41ad-b850-0fbcead9f0ea"]}],"mendeley":{"formattedCitation":"[30]","plainTextFormattedCitation":"[30]","previouslyFormattedCitation":"[30]"},"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rPr>
              <w:t>[30]</w:t>
            </w:r>
            <w:r w:rsidRPr="00327221">
              <w:rPr>
                <w:rFonts w:cs="Times New Roman"/>
                <w:sz w:val="16"/>
                <w:szCs w:val="16"/>
              </w:rPr>
              <w:fldChar w:fldCharType="end"/>
            </w:r>
          </w:p>
        </w:tc>
      </w:tr>
      <w:tr w:rsidR="00327221" w:rsidRPr="00327221" w14:paraId="4BD1818D" w14:textId="77777777" w:rsidTr="00267B82">
        <w:trPr>
          <w:trHeight w:val="423"/>
        </w:trPr>
        <w:tc>
          <w:tcPr>
            <w:tcW w:w="550" w:type="dxa"/>
            <w:noWrap/>
          </w:tcPr>
          <w:p w14:paraId="40CED59A" w14:textId="15183FD1" w:rsidR="00327221" w:rsidRPr="00327221" w:rsidRDefault="00327221" w:rsidP="00327221">
            <w:pPr>
              <w:jc w:val="center"/>
              <w:rPr>
                <w:rFonts w:cs="Times New Roman"/>
                <w:b/>
                <w:bCs/>
                <w:sz w:val="16"/>
                <w:szCs w:val="16"/>
              </w:rPr>
            </w:pPr>
            <w:r w:rsidRPr="00327221">
              <w:rPr>
                <w:rFonts w:cs="Times New Roman"/>
                <w:b/>
                <w:bCs/>
                <w:sz w:val="16"/>
                <w:szCs w:val="16"/>
              </w:rPr>
              <w:t>39</w:t>
            </w:r>
          </w:p>
        </w:tc>
        <w:tc>
          <w:tcPr>
            <w:tcW w:w="2023" w:type="dxa"/>
          </w:tcPr>
          <w:p w14:paraId="59E54198" w14:textId="5E54F67D" w:rsidR="00327221" w:rsidRPr="00327221" w:rsidRDefault="00327221" w:rsidP="00327221">
            <w:pPr>
              <w:jc w:val="center"/>
              <w:rPr>
                <w:rFonts w:cs="Times New Roman"/>
                <w:sz w:val="16"/>
                <w:szCs w:val="16"/>
              </w:rPr>
            </w:pPr>
            <w:r w:rsidRPr="00327221">
              <w:rPr>
                <w:rFonts w:cs="Times New Roman"/>
                <w:sz w:val="16"/>
                <w:szCs w:val="16"/>
              </w:rPr>
              <w:t>mTOR: 1.2 nM</w:t>
            </w:r>
          </w:p>
        </w:tc>
        <w:tc>
          <w:tcPr>
            <w:tcW w:w="1994" w:type="dxa"/>
          </w:tcPr>
          <w:p w14:paraId="7C80F0C6" w14:textId="77777777" w:rsidR="00327221" w:rsidRPr="001A0227" w:rsidRDefault="00327221" w:rsidP="00327221">
            <w:pPr>
              <w:jc w:val="center"/>
              <w:rPr>
                <w:rFonts w:cs="Times New Roman"/>
                <w:sz w:val="16"/>
                <w:szCs w:val="16"/>
                <w:lang w:val="en-US"/>
              </w:rPr>
            </w:pPr>
            <w:r w:rsidRPr="001A0227">
              <w:rPr>
                <w:rFonts w:cs="Times New Roman"/>
                <w:sz w:val="16"/>
                <w:szCs w:val="16"/>
                <w:lang w:val="en-US"/>
              </w:rPr>
              <w:t>HDAC1: 0.19 nM</w:t>
            </w:r>
            <w:r w:rsidRPr="001A0227">
              <w:rPr>
                <w:rFonts w:cs="Times New Roman"/>
                <w:sz w:val="16"/>
                <w:szCs w:val="16"/>
                <w:lang w:val="en-US"/>
              </w:rPr>
              <w:br/>
              <w:t>HDAC10: 0.58 nM HDAC2: 0.61 nM</w:t>
            </w:r>
          </w:p>
          <w:p w14:paraId="79A1D430" w14:textId="77777777" w:rsidR="00327221" w:rsidRPr="001A0227" w:rsidRDefault="00327221" w:rsidP="00327221">
            <w:pPr>
              <w:jc w:val="center"/>
              <w:rPr>
                <w:rFonts w:cs="Times New Roman"/>
                <w:sz w:val="16"/>
                <w:szCs w:val="16"/>
                <w:lang w:val="en-US"/>
              </w:rPr>
            </w:pPr>
            <w:r w:rsidRPr="001A0227">
              <w:rPr>
                <w:rFonts w:cs="Times New Roman"/>
                <w:sz w:val="16"/>
                <w:szCs w:val="16"/>
                <w:lang w:val="en-US"/>
              </w:rPr>
              <w:t>HDAC8: 1.28 nM</w:t>
            </w:r>
            <w:r w:rsidRPr="001A0227">
              <w:rPr>
                <w:rFonts w:cs="Times New Roman"/>
                <w:sz w:val="16"/>
                <w:szCs w:val="16"/>
                <w:lang w:val="en-US"/>
              </w:rPr>
              <w:br/>
              <w:t>HDAC3: 1.47 nM</w:t>
            </w:r>
            <w:r w:rsidRPr="001A0227">
              <w:rPr>
                <w:rFonts w:cs="Times New Roman"/>
                <w:sz w:val="16"/>
                <w:szCs w:val="16"/>
                <w:lang w:val="en-US"/>
              </w:rPr>
              <w:br/>
              <w:t>HDAC6: 1.8 nM</w:t>
            </w:r>
            <w:r w:rsidRPr="001A0227">
              <w:rPr>
                <w:rFonts w:cs="Times New Roman"/>
                <w:sz w:val="16"/>
                <w:szCs w:val="16"/>
                <w:lang w:val="en-US"/>
              </w:rPr>
              <w:br/>
              <w:t>HDAC4: &gt;1000 nM</w:t>
            </w:r>
            <w:r w:rsidRPr="001A0227">
              <w:rPr>
                <w:rFonts w:cs="Times New Roman"/>
                <w:sz w:val="16"/>
                <w:szCs w:val="16"/>
                <w:lang w:val="en-US"/>
              </w:rPr>
              <w:br/>
              <w:t>HDAC5: &gt;1000 nM</w:t>
            </w:r>
          </w:p>
          <w:p w14:paraId="505623CE" w14:textId="77777777" w:rsidR="00327221" w:rsidRPr="001A0227" w:rsidRDefault="00327221" w:rsidP="00327221">
            <w:pPr>
              <w:jc w:val="center"/>
              <w:rPr>
                <w:rFonts w:cs="Times New Roman"/>
                <w:sz w:val="16"/>
                <w:szCs w:val="16"/>
                <w:lang w:val="en-US"/>
              </w:rPr>
            </w:pPr>
            <w:r w:rsidRPr="001A0227">
              <w:rPr>
                <w:rFonts w:cs="Times New Roman"/>
                <w:sz w:val="16"/>
                <w:szCs w:val="16"/>
                <w:lang w:val="en-US"/>
              </w:rPr>
              <w:t>HDAC7: &gt; 1000 nM</w:t>
            </w:r>
          </w:p>
          <w:p w14:paraId="4B125D74" w14:textId="13A8851C" w:rsidR="00327221" w:rsidRPr="001A0227" w:rsidRDefault="00327221" w:rsidP="00327221">
            <w:pPr>
              <w:jc w:val="center"/>
              <w:rPr>
                <w:rFonts w:cs="Times New Roman"/>
                <w:sz w:val="16"/>
                <w:szCs w:val="16"/>
                <w:lang w:val="en-US"/>
              </w:rPr>
            </w:pPr>
            <w:r w:rsidRPr="001A0227">
              <w:rPr>
                <w:rFonts w:cs="Times New Roman"/>
                <w:sz w:val="16"/>
                <w:szCs w:val="16"/>
                <w:lang w:val="en-US"/>
              </w:rPr>
              <w:t>HDAC9: &gt;1000 nM</w:t>
            </w:r>
            <w:r w:rsidRPr="001A0227">
              <w:rPr>
                <w:rFonts w:cs="Times New Roman"/>
                <w:sz w:val="16"/>
                <w:szCs w:val="16"/>
                <w:lang w:val="en-US"/>
              </w:rPr>
              <w:br/>
              <w:t>HDAC11: &gt;1000 nM</w:t>
            </w:r>
          </w:p>
        </w:tc>
        <w:tc>
          <w:tcPr>
            <w:tcW w:w="1904" w:type="dxa"/>
          </w:tcPr>
          <w:p w14:paraId="1A9800F0" w14:textId="43072C88" w:rsidR="00327221" w:rsidRPr="001A0227" w:rsidRDefault="00327221" w:rsidP="00327221">
            <w:pPr>
              <w:jc w:val="center"/>
              <w:rPr>
                <w:rFonts w:cs="Times New Roman"/>
                <w:sz w:val="16"/>
                <w:szCs w:val="16"/>
                <w:lang w:val="en-US"/>
              </w:rPr>
            </w:pPr>
            <w:r w:rsidRPr="001A0227">
              <w:rPr>
                <w:rFonts w:cs="Times New Roman"/>
                <w:sz w:val="16"/>
                <w:szCs w:val="16"/>
                <w:u w:val="single"/>
                <w:lang w:val="en-US"/>
              </w:rPr>
              <w:t>leukemia</w:t>
            </w:r>
            <w:r w:rsidRPr="001A0227">
              <w:rPr>
                <w:rFonts w:cs="Times New Roman"/>
                <w:sz w:val="16"/>
                <w:szCs w:val="16"/>
                <w:u w:val="single"/>
                <w:lang w:val="en-US"/>
              </w:rPr>
              <w:br/>
            </w:r>
            <w:r w:rsidRPr="001A0227">
              <w:rPr>
                <w:rFonts w:cs="Times New Roman"/>
                <w:sz w:val="16"/>
                <w:szCs w:val="16"/>
                <w:lang w:val="en-US"/>
              </w:rPr>
              <w:t>MV4-11: 4.05 nM</w:t>
            </w:r>
            <w:r w:rsidRPr="001A0227">
              <w:rPr>
                <w:rFonts w:cs="Times New Roman"/>
                <w:sz w:val="16"/>
                <w:szCs w:val="16"/>
                <w:lang w:val="en-US"/>
              </w:rPr>
              <w:br/>
              <w:t>OCI-AML2: 9.01 nM</w:t>
            </w:r>
            <w:r w:rsidRPr="001A0227">
              <w:rPr>
                <w:rFonts w:cs="Times New Roman"/>
                <w:sz w:val="16"/>
                <w:szCs w:val="16"/>
                <w:lang w:val="en-US"/>
              </w:rPr>
              <w:br/>
              <w:t>OCI-AML3: 9.98 nM</w:t>
            </w:r>
          </w:p>
        </w:tc>
        <w:tc>
          <w:tcPr>
            <w:tcW w:w="2029" w:type="dxa"/>
          </w:tcPr>
          <w:p w14:paraId="5468A9D7" w14:textId="05444170" w:rsidR="00327221" w:rsidRPr="001A0227" w:rsidRDefault="00327221" w:rsidP="00327221">
            <w:pPr>
              <w:jc w:val="center"/>
              <w:rPr>
                <w:rFonts w:cs="Times New Roman"/>
                <w:sz w:val="16"/>
                <w:szCs w:val="16"/>
                <w:u w:val="single"/>
                <w:lang w:val="en-US"/>
              </w:rPr>
            </w:pPr>
            <w:r w:rsidRPr="001A0227">
              <w:rPr>
                <w:rFonts w:cs="Times New Roman"/>
                <w:strike/>
                <w:sz w:val="16"/>
                <w:szCs w:val="16"/>
                <w:lang w:val="en-US"/>
              </w:rPr>
              <w:br/>
            </w:r>
            <w:r w:rsidRPr="001A0227">
              <w:rPr>
                <w:rFonts w:cs="Times New Roman"/>
                <w:sz w:val="16"/>
                <w:szCs w:val="16"/>
                <w:u w:val="single"/>
                <w:lang w:val="en-US"/>
              </w:rPr>
              <w:t>intravenous administration (20 mg/kg, Q2D x 5) MM1S xenograft NOD/SCID mice model</w:t>
            </w:r>
            <w:r w:rsidRPr="001A0227">
              <w:rPr>
                <w:rFonts w:cs="Times New Roman"/>
                <w:sz w:val="16"/>
                <w:szCs w:val="16"/>
                <w:u w:val="single"/>
                <w:lang w:val="en-US"/>
              </w:rPr>
              <w:br/>
            </w:r>
            <w:r w:rsidRPr="001A0227">
              <w:rPr>
                <w:rFonts w:cs="Times New Roman"/>
                <w:sz w:val="16"/>
                <w:szCs w:val="16"/>
                <w:lang w:val="en-US"/>
              </w:rPr>
              <w:t>survivors: 6/6</w:t>
            </w:r>
            <w:r w:rsidRPr="001A0227">
              <w:rPr>
                <w:rFonts w:cs="Times New Roman"/>
                <w:sz w:val="16"/>
                <w:szCs w:val="16"/>
                <w:lang w:val="en-US"/>
              </w:rPr>
              <w:br/>
              <w:t>TGI: 72.5%</w:t>
            </w:r>
          </w:p>
        </w:tc>
        <w:tc>
          <w:tcPr>
            <w:tcW w:w="1418" w:type="dxa"/>
            <w:noWrap/>
          </w:tcPr>
          <w:p w14:paraId="4E486EDA" w14:textId="1BBEC149" w:rsidR="00327221" w:rsidRPr="00327221" w:rsidRDefault="00327221" w:rsidP="00327221">
            <w:pPr>
              <w:jc w:val="center"/>
              <w:rPr>
                <w:rFonts w:cs="Times New Roman"/>
                <w:sz w:val="16"/>
                <w:szCs w:val="16"/>
              </w:rPr>
            </w:pPr>
            <w:r w:rsidRPr="00327221">
              <w:rPr>
                <w:rFonts w:cs="Times New Roman"/>
                <w:sz w:val="16"/>
                <w:szCs w:val="16"/>
                <w:lang w:val="en-US"/>
              </w:rPr>
              <w:fldChar w:fldCharType="begin" w:fldLock="1"/>
            </w:r>
            <w:r w:rsidR="001A0227">
              <w:rPr>
                <w:rFonts w:cs="Times New Roman"/>
                <w:sz w:val="16"/>
                <w:szCs w:val="16"/>
              </w:rPr>
              <w:instrText>ADDIN CSL_CITATION {"citationItems":[{"id":"ITEM-1","itemData":{"DOI":"10.1021/acs.jmedchem.8b01825","ISSN":"15204804","PMID":"30629434","abstract":"In the present study, a series of novel dual-target histone deacetylase (HDAC) and mammalian target of rapamycin (mTOR) inhibitors were designed and synthesized using pyrimidine-pyrazolyl pharmacophore to append HDAC recognition cap and hydroxamic acid as a zinc-binding motif. Among them, 12l was the optimal lead compound with potent inhibition activities against mTOR and HDAC1 with half-maximal inhibitory concentration of 1.2 and 0.19 nM, respectively. Western blot confirmed that 12l could upregulate acetylation of H3 and α-tubulin and downregulate mTOR-related downstream mediators. 12l could also stimulate cell cycle arrest in G 0 /G 1 phase and induce tumor cell apoptosis. 12l showed comparable antitumor activity with the combination medication in MM1S xenograft model with a tumor growth inhibitory rate of 72.5%, without causing significant loss of body weight and toxicity. All of the results indicated that 12l could be a promising dual target inhibitor for treating hematologic malignancies.","author":[{"dropping-particle":"","family":"Chen","given":"Yong","non-dropping-particle":"","parse-names":false,"suffix":""},{"dropping-particle":"","family":"Yuan","given":"Xue","non-dropping-particle":"","parse-names":false,"suffix":""},{"dropping-particle":"","family":"Zhang","given":"Wanhua","non-dropping-particle":"","parse-names":false,"suffix":""},{"dropping-particle":"","family":"Tang","given":"Minghai","non-dropping-particle":"","parse-names":false,"suffix":""},{"dropping-particle":"","family":"Zheng","given":"Li","non-dropping-particle":"","parse-names":false,"suffix":""},{"dropping-particle":"","family":"Wang","given":"Fang","non-dropping-particle":"","parse-names":false,"suffix":""},{"dropping-particle":"","family":"Yan","given":"Wei","non-dropping-particle":"","parse-names":false,"suffix":""},{"dropping-particle":"","family":"Yang","given":"Shengyong","non-dropping-particle":"","parse-names":false,"suffix":""},{"dropping-particle":"","family":"Wei","given":"Yuquan","non-dropping-particle":"","parse-names":false,"suffix":""},{"dropping-particle":"","family":"He","given":"Jun","non-dropping-particle":"","parse-names":false,"suffix":""},{"dropping-particle":"","family":"Chen","given":"Lijuan","non-dropping-particle":"","parse-names":false,"suffix":""}],"container-title":"Journal of Medicinal Chemistry","id":"ITEM-1","issue":"3","issued":{"date-parts":[["2019"]]},"page":"1577-1592","title":"Discovery of Novel Dual Histone Deacetylase and Mammalian Target of Rapamycin Target Inhibitors as a Promising Strategy for Cancer Therapy","type":"article-journal","volume":"62"},"uris":["http://www.mendeley.com/documents/?uuid=8247aedb-7eb9-4261-8854-c32a1a092177"]}],"mendeley":{"formattedCitation":"[31]","plainTextFormattedCitation":"[31]","previouslyFormattedCitation":"[31]"},"properties":{"noteIndex":0},"schema":"https://github.com/citation-style-language/schema/raw/master/csl-citation.json"}</w:instrText>
            </w:r>
            <w:r w:rsidRPr="00327221">
              <w:rPr>
                <w:rFonts w:cs="Times New Roman"/>
                <w:sz w:val="16"/>
                <w:szCs w:val="16"/>
                <w:lang w:val="en-US"/>
              </w:rPr>
              <w:fldChar w:fldCharType="separate"/>
            </w:r>
            <w:r w:rsidR="00F065EB" w:rsidRPr="00F065EB">
              <w:rPr>
                <w:rFonts w:cs="Times New Roman"/>
                <w:noProof/>
                <w:sz w:val="16"/>
                <w:szCs w:val="16"/>
              </w:rPr>
              <w:t>[31]</w:t>
            </w:r>
            <w:r w:rsidRPr="00327221">
              <w:rPr>
                <w:rFonts w:cs="Times New Roman"/>
                <w:sz w:val="16"/>
                <w:szCs w:val="16"/>
                <w:lang w:val="en-US"/>
              </w:rPr>
              <w:fldChar w:fldCharType="end"/>
            </w:r>
          </w:p>
        </w:tc>
      </w:tr>
    </w:tbl>
    <w:p w14:paraId="3D67FCE5" w14:textId="792E37E9" w:rsidR="006C656B" w:rsidRPr="00327221" w:rsidRDefault="006C656B" w:rsidP="006C656B">
      <w:pPr>
        <w:spacing w:before="240" w:line="360" w:lineRule="auto"/>
        <w:jc w:val="both"/>
        <w:rPr>
          <w:rFonts w:cs="Times New Roman"/>
          <w:sz w:val="24"/>
          <w:szCs w:val="24"/>
        </w:rPr>
      </w:pPr>
    </w:p>
    <w:p w14:paraId="226B0970" w14:textId="5D96B178" w:rsidR="00327221" w:rsidRPr="00327221" w:rsidRDefault="00327221">
      <w:pPr>
        <w:rPr>
          <w:rFonts w:cs="Times New Roman"/>
          <w:sz w:val="24"/>
          <w:szCs w:val="24"/>
        </w:rPr>
      </w:pPr>
      <w:r w:rsidRPr="00327221">
        <w:rPr>
          <w:rFonts w:cs="Times New Roman"/>
          <w:sz w:val="24"/>
          <w:szCs w:val="24"/>
        </w:rPr>
        <w:br w:type="page"/>
      </w:r>
    </w:p>
    <w:p w14:paraId="6D13FF13" w14:textId="54122C50" w:rsidR="006C656B" w:rsidRPr="001A0227" w:rsidRDefault="006C656B" w:rsidP="006C656B">
      <w:pPr>
        <w:spacing w:before="240" w:line="360" w:lineRule="auto"/>
        <w:jc w:val="both"/>
        <w:rPr>
          <w:rFonts w:cs="Times New Roman"/>
          <w:szCs w:val="20"/>
          <w:lang w:val="en-US"/>
        </w:rPr>
      </w:pPr>
      <w:r w:rsidRPr="001A0227">
        <w:rPr>
          <w:rFonts w:cs="Times New Roman"/>
          <w:b/>
          <w:bCs/>
          <w:szCs w:val="20"/>
          <w:lang w:val="en-US"/>
        </w:rPr>
        <w:lastRenderedPageBreak/>
        <w:t xml:space="preserve">Table </w:t>
      </w:r>
      <w:r w:rsidR="00327221" w:rsidRPr="001A0227">
        <w:rPr>
          <w:rFonts w:cs="Times New Roman"/>
          <w:b/>
          <w:bCs/>
          <w:szCs w:val="20"/>
          <w:lang w:val="en-US"/>
        </w:rPr>
        <w:t>S</w:t>
      </w:r>
      <w:r w:rsidRPr="001A0227">
        <w:rPr>
          <w:rFonts w:cs="Times New Roman"/>
          <w:b/>
          <w:bCs/>
          <w:szCs w:val="20"/>
          <w:lang w:val="en-US"/>
        </w:rPr>
        <w:t>4:</w:t>
      </w:r>
      <w:r w:rsidRPr="001A0227">
        <w:rPr>
          <w:rFonts w:cs="Times New Roman"/>
          <w:szCs w:val="20"/>
          <w:lang w:val="en-US"/>
        </w:rPr>
        <w:t xml:space="preserve"> Hybrid LK/HDAC inhibitors (</w:t>
      </w:r>
      <w:r w:rsidRPr="001A0227">
        <w:rPr>
          <w:rFonts w:cs="Times New Roman"/>
          <w:b/>
          <w:bCs/>
          <w:szCs w:val="20"/>
          <w:lang w:val="en-US"/>
        </w:rPr>
        <w:t>40-46</w:t>
      </w:r>
      <w:r w:rsidRPr="001A0227">
        <w:rPr>
          <w:rFonts w:cs="Times New Roman"/>
          <w:szCs w:val="20"/>
          <w:lang w:val="en-US"/>
        </w:rPr>
        <w:t>) developed in the last years.</w:t>
      </w:r>
    </w:p>
    <w:tbl>
      <w:tblPr>
        <w:tblStyle w:val="TableGrid"/>
        <w:tblW w:w="9643" w:type="dxa"/>
        <w:tblLook w:val="04A0" w:firstRow="1" w:lastRow="0" w:firstColumn="1" w:lastColumn="0" w:noHBand="0" w:noVBand="1"/>
      </w:tblPr>
      <w:tblGrid>
        <w:gridCol w:w="1094"/>
        <w:gridCol w:w="1726"/>
        <w:gridCol w:w="1772"/>
        <w:gridCol w:w="2058"/>
        <w:gridCol w:w="1992"/>
        <w:gridCol w:w="1001"/>
      </w:tblGrid>
      <w:tr w:rsidR="00327221" w:rsidRPr="00327221" w14:paraId="75C7CDB5" w14:textId="77777777" w:rsidTr="00535BA1">
        <w:trPr>
          <w:trHeight w:val="274"/>
        </w:trPr>
        <w:tc>
          <w:tcPr>
            <w:tcW w:w="1094" w:type="dxa"/>
            <w:tcBorders>
              <w:bottom w:val="double" w:sz="4" w:space="0" w:color="auto"/>
            </w:tcBorders>
            <w:noWrap/>
            <w:hideMark/>
          </w:tcPr>
          <w:p w14:paraId="332D6687" w14:textId="77777777" w:rsidR="006C656B" w:rsidRPr="00327221" w:rsidRDefault="006C656B" w:rsidP="00535BA1">
            <w:pPr>
              <w:jc w:val="center"/>
              <w:rPr>
                <w:rFonts w:cs="Times New Roman"/>
                <w:b/>
                <w:bCs/>
                <w:sz w:val="16"/>
                <w:szCs w:val="16"/>
              </w:rPr>
            </w:pPr>
            <w:r w:rsidRPr="00327221">
              <w:rPr>
                <w:rFonts w:cs="Times New Roman"/>
                <w:b/>
                <w:bCs/>
                <w:sz w:val="16"/>
                <w:szCs w:val="16"/>
              </w:rPr>
              <w:t>Compound</w:t>
            </w:r>
          </w:p>
        </w:tc>
        <w:tc>
          <w:tcPr>
            <w:tcW w:w="1726" w:type="dxa"/>
            <w:tcBorders>
              <w:bottom w:val="double" w:sz="4" w:space="0" w:color="auto"/>
            </w:tcBorders>
            <w:noWrap/>
            <w:hideMark/>
          </w:tcPr>
          <w:p w14:paraId="6FC30ECC" w14:textId="77777777" w:rsidR="006C656B" w:rsidRPr="00327221" w:rsidRDefault="006C656B" w:rsidP="00535BA1">
            <w:pPr>
              <w:jc w:val="center"/>
              <w:rPr>
                <w:rFonts w:cs="Times New Roman"/>
                <w:b/>
                <w:bCs/>
                <w:sz w:val="16"/>
                <w:szCs w:val="16"/>
              </w:rPr>
            </w:pPr>
            <w:r w:rsidRPr="00327221">
              <w:rPr>
                <w:rFonts w:cs="Times New Roman"/>
                <w:b/>
                <w:bCs/>
                <w:sz w:val="16"/>
                <w:szCs w:val="16"/>
              </w:rPr>
              <w:t xml:space="preserve">LK </w:t>
            </w:r>
            <w:r w:rsidRPr="00327221">
              <w:rPr>
                <w:rFonts w:cs="Times New Roman"/>
                <w:b/>
                <w:bCs/>
                <w:sz w:val="16"/>
                <w:szCs w:val="16"/>
              </w:rPr>
              <w:br/>
              <w:t>(IC</w:t>
            </w:r>
            <w:r w:rsidRPr="00327221">
              <w:rPr>
                <w:rFonts w:cs="Times New Roman"/>
                <w:b/>
                <w:bCs/>
                <w:sz w:val="16"/>
                <w:szCs w:val="16"/>
                <w:vertAlign w:val="subscript"/>
              </w:rPr>
              <w:t>50</w:t>
            </w:r>
            <w:r w:rsidRPr="00327221">
              <w:rPr>
                <w:rFonts w:cs="Times New Roman"/>
                <w:b/>
                <w:bCs/>
                <w:sz w:val="16"/>
                <w:szCs w:val="16"/>
              </w:rPr>
              <w:t xml:space="preserve"> or %)</w:t>
            </w:r>
          </w:p>
        </w:tc>
        <w:tc>
          <w:tcPr>
            <w:tcW w:w="1772" w:type="dxa"/>
            <w:tcBorders>
              <w:bottom w:val="double" w:sz="4" w:space="0" w:color="auto"/>
            </w:tcBorders>
            <w:noWrap/>
            <w:hideMark/>
          </w:tcPr>
          <w:p w14:paraId="291BAC6F" w14:textId="77777777" w:rsidR="006C656B" w:rsidRPr="00327221" w:rsidRDefault="006C656B" w:rsidP="00535BA1">
            <w:pPr>
              <w:jc w:val="center"/>
              <w:rPr>
                <w:rFonts w:cs="Times New Roman"/>
                <w:b/>
                <w:bCs/>
                <w:sz w:val="16"/>
                <w:szCs w:val="16"/>
              </w:rPr>
            </w:pPr>
            <w:r w:rsidRPr="00327221">
              <w:rPr>
                <w:rFonts w:cs="Times New Roman"/>
                <w:b/>
                <w:bCs/>
                <w:sz w:val="16"/>
                <w:szCs w:val="16"/>
              </w:rPr>
              <w:t xml:space="preserve">HDAC </w:t>
            </w:r>
            <w:r w:rsidRPr="00327221">
              <w:rPr>
                <w:rFonts w:cs="Times New Roman"/>
                <w:b/>
                <w:bCs/>
                <w:sz w:val="16"/>
                <w:szCs w:val="16"/>
              </w:rPr>
              <w:br/>
              <w:t>(IC</w:t>
            </w:r>
            <w:r w:rsidRPr="00327221">
              <w:rPr>
                <w:rFonts w:cs="Times New Roman"/>
                <w:b/>
                <w:bCs/>
                <w:sz w:val="16"/>
                <w:szCs w:val="16"/>
                <w:vertAlign w:val="subscript"/>
              </w:rPr>
              <w:t>50</w:t>
            </w:r>
            <w:r w:rsidRPr="00327221">
              <w:rPr>
                <w:rFonts w:cs="Times New Roman"/>
                <w:b/>
                <w:bCs/>
                <w:sz w:val="16"/>
                <w:szCs w:val="16"/>
              </w:rPr>
              <w:t xml:space="preserve"> or %)</w:t>
            </w:r>
          </w:p>
        </w:tc>
        <w:tc>
          <w:tcPr>
            <w:tcW w:w="2058" w:type="dxa"/>
            <w:tcBorders>
              <w:bottom w:val="double" w:sz="4" w:space="0" w:color="auto"/>
            </w:tcBorders>
            <w:noWrap/>
            <w:hideMark/>
          </w:tcPr>
          <w:p w14:paraId="25B2EFC6" w14:textId="77777777" w:rsidR="006C656B" w:rsidRPr="001A0227" w:rsidRDefault="006C656B" w:rsidP="00535BA1">
            <w:pPr>
              <w:jc w:val="center"/>
              <w:rPr>
                <w:rFonts w:cs="Times New Roman"/>
                <w:b/>
                <w:bCs/>
                <w:sz w:val="16"/>
                <w:szCs w:val="16"/>
                <w:lang w:val="en-US"/>
              </w:rPr>
            </w:pPr>
            <w:r w:rsidRPr="001A0227">
              <w:rPr>
                <w:rFonts w:cs="Times New Roman"/>
                <w:b/>
                <w:bCs/>
                <w:sz w:val="16"/>
                <w:szCs w:val="16"/>
                <w:lang w:val="en-US"/>
              </w:rPr>
              <w:t xml:space="preserve">Cells and </w:t>
            </w:r>
            <w:r w:rsidRPr="001A0227">
              <w:rPr>
                <w:rFonts w:cs="Times New Roman"/>
                <w:b/>
                <w:bCs/>
                <w:i/>
                <w:iCs/>
                <w:sz w:val="16"/>
                <w:szCs w:val="16"/>
                <w:lang w:val="en-US"/>
              </w:rPr>
              <w:t>in vitro</w:t>
            </w:r>
            <w:r w:rsidRPr="001A0227">
              <w:rPr>
                <w:rFonts w:cs="Times New Roman"/>
                <w:b/>
                <w:bCs/>
                <w:sz w:val="16"/>
                <w:szCs w:val="16"/>
                <w:lang w:val="en-US"/>
              </w:rPr>
              <w:t xml:space="preserve"> assays (IC</w:t>
            </w:r>
            <w:r w:rsidRPr="001A0227">
              <w:rPr>
                <w:rFonts w:cs="Times New Roman"/>
                <w:b/>
                <w:bCs/>
                <w:sz w:val="16"/>
                <w:szCs w:val="16"/>
                <w:vertAlign w:val="subscript"/>
                <w:lang w:val="en-US"/>
              </w:rPr>
              <w:t>50</w:t>
            </w:r>
            <w:r w:rsidRPr="001A0227">
              <w:rPr>
                <w:rFonts w:cs="Times New Roman"/>
                <w:b/>
                <w:bCs/>
                <w:sz w:val="16"/>
                <w:szCs w:val="16"/>
                <w:lang w:val="en-US"/>
              </w:rPr>
              <w:t>, GL</w:t>
            </w:r>
            <w:r w:rsidRPr="001A0227">
              <w:rPr>
                <w:rFonts w:cs="Times New Roman"/>
                <w:b/>
                <w:bCs/>
                <w:sz w:val="16"/>
                <w:szCs w:val="16"/>
                <w:vertAlign w:val="subscript"/>
                <w:lang w:val="en-US"/>
              </w:rPr>
              <w:t>50</w:t>
            </w:r>
            <w:r w:rsidRPr="001A0227">
              <w:rPr>
                <w:rFonts w:cs="Times New Roman"/>
                <w:b/>
                <w:bCs/>
                <w:sz w:val="16"/>
                <w:szCs w:val="16"/>
                <w:lang w:val="en-US"/>
              </w:rPr>
              <w:t xml:space="preserve"> or LD</w:t>
            </w:r>
            <w:r w:rsidRPr="001A0227">
              <w:rPr>
                <w:rFonts w:cs="Times New Roman"/>
                <w:b/>
                <w:bCs/>
                <w:sz w:val="16"/>
                <w:szCs w:val="16"/>
                <w:vertAlign w:val="subscript"/>
                <w:lang w:val="en-US"/>
              </w:rPr>
              <w:t>50</w:t>
            </w:r>
            <w:r w:rsidRPr="001A0227">
              <w:rPr>
                <w:rFonts w:cs="Times New Roman"/>
                <w:b/>
                <w:bCs/>
                <w:sz w:val="16"/>
                <w:szCs w:val="16"/>
                <w:lang w:val="en-US"/>
              </w:rPr>
              <w:t>)</w:t>
            </w:r>
          </w:p>
        </w:tc>
        <w:tc>
          <w:tcPr>
            <w:tcW w:w="1992" w:type="dxa"/>
            <w:tcBorders>
              <w:bottom w:val="double" w:sz="4" w:space="0" w:color="auto"/>
            </w:tcBorders>
            <w:noWrap/>
            <w:hideMark/>
          </w:tcPr>
          <w:p w14:paraId="5CA5436A" w14:textId="77777777" w:rsidR="006C656B" w:rsidRPr="00327221" w:rsidRDefault="006C656B" w:rsidP="00535BA1">
            <w:pPr>
              <w:jc w:val="center"/>
              <w:rPr>
                <w:rFonts w:cs="Times New Roman"/>
                <w:b/>
                <w:bCs/>
                <w:sz w:val="16"/>
                <w:szCs w:val="16"/>
              </w:rPr>
            </w:pPr>
            <w:r w:rsidRPr="00327221">
              <w:rPr>
                <w:rFonts w:cs="Times New Roman"/>
                <w:b/>
                <w:bCs/>
                <w:i/>
                <w:iCs/>
                <w:sz w:val="16"/>
                <w:szCs w:val="16"/>
              </w:rPr>
              <w:t>In vivo</w:t>
            </w:r>
            <w:r w:rsidRPr="00327221">
              <w:rPr>
                <w:rFonts w:cs="Times New Roman"/>
                <w:b/>
                <w:bCs/>
                <w:sz w:val="16"/>
                <w:szCs w:val="16"/>
              </w:rPr>
              <w:t xml:space="preserve"> assays</w:t>
            </w:r>
          </w:p>
        </w:tc>
        <w:tc>
          <w:tcPr>
            <w:tcW w:w="1001" w:type="dxa"/>
            <w:tcBorders>
              <w:bottom w:val="double" w:sz="4" w:space="0" w:color="auto"/>
            </w:tcBorders>
            <w:noWrap/>
            <w:hideMark/>
          </w:tcPr>
          <w:p w14:paraId="4B181419" w14:textId="77777777" w:rsidR="006C656B" w:rsidRPr="00327221" w:rsidRDefault="006C656B" w:rsidP="00535BA1">
            <w:pPr>
              <w:jc w:val="center"/>
              <w:rPr>
                <w:rFonts w:cs="Times New Roman"/>
                <w:b/>
                <w:bCs/>
                <w:sz w:val="16"/>
                <w:szCs w:val="16"/>
              </w:rPr>
            </w:pPr>
            <w:r w:rsidRPr="00327221">
              <w:rPr>
                <w:rFonts w:cs="Times New Roman"/>
                <w:b/>
                <w:bCs/>
                <w:sz w:val="16"/>
                <w:szCs w:val="16"/>
              </w:rPr>
              <w:t>Ref</w:t>
            </w:r>
          </w:p>
        </w:tc>
      </w:tr>
      <w:tr w:rsidR="00327221" w:rsidRPr="001A0227" w14:paraId="010C8B47" w14:textId="77777777" w:rsidTr="00535BA1">
        <w:trPr>
          <w:trHeight w:val="1823"/>
        </w:trPr>
        <w:tc>
          <w:tcPr>
            <w:tcW w:w="1094" w:type="dxa"/>
            <w:tcBorders>
              <w:top w:val="double" w:sz="4" w:space="0" w:color="auto"/>
            </w:tcBorders>
            <w:noWrap/>
            <w:hideMark/>
          </w:tcPr>
          <w:p w14:paraId="0D2B95AA" w14:textId="77777777" w:rsidR="006C656B" w:rsidRPr="00327221" w:rsidRDefault="006C656B" w:rsidP="00535BA1">
            <w:pPr>
              <w:ind w:firstLine="360"/>
              <w:rPr>
                <w:rFonts w:cs="Times New Roman"/>
                <w:b/>
                <w:bCs/>
                <w:sz w:val="16"/>
                <w:szCs w:val="16"/>
              </w:rPr>
            </w:pPr>
            <w:r w:rsidRPr="00327221">
              <w:rPr>
                <w:rFonts w:cs="Times New Roman"/>
                <w:b/>
                <w:bCs/>
                <w:sz w:val="16"/>
                <w:szCs w:val="16"/>
              </w:rPr>
              <w:t>40</w:t>
            </w:r>
          </w:p>
        </w:tc>
        <w:tc>
          <w:tcPr>
            <w:tcW w:w="1726" w:type="dxa"/>
            <w:tcBorders>
              <w:top w:val="double" w:sz="4" w:space="0" w:color="auto"/>
            </w:tcBorders>
            <w:hideMark/>
          </w:tcPr>
          <w:p w14:paraId="5C194671" w14:textId="77777777" w:rsidR="006C656B" w:rsidRPr="00327221" w:rsidRDefault="006C656B" w:rsidP="00535BA1">
            <w:pPr>
              <w:rPr>
                <w:rFonts w:cs="Times New Roman"/>
                <w:sz w:val="16"/>
                <w:szCs w:val="16"/>
              </w:rPr>
            </w:pPr>
            <w:r w:rsidRPr="00327221">
              <w:rPr>
                <w:rFonts w:cs="Times New Roman"/>
                <w:sz w:val="16"/>
                <w:szCs w:val="16"/>
              </w:rPr>
              <w:t>PI3Kα: 19 nM</w:t>
            </w:r>
            <w:r w:rsidRPr="00327221">
              <w:rPr>
                <w:rFonts w:cs="Times New Roman"/>
                <w:sz w:val="16"/>
                <w:szCs w:val="16"/>
              </w:rPr>
              <w:br/>
              <w:t>PI3Kδ: 39 nM</w:t>
            </w:r>
            <w:r w:rsidRPr="00327221">
              <w:rPr>
                <w:rFonts w:cs="Times New Roman"/>
                <w:sz w:val="16"/>
                <w:szCs w:val="16"/>
              </w:rPr>
              <w:br/>
              <w:t>PI3Kβ: 54 nM</w:t>
            </w:r>
          </w:p>
          <w:p w14:paraId="50B032EB" w14:textId="77777777" w:rsidR="006C656B" w:rsidRPr="00327221" w:rsidRDefault="006C656B" w:rsidP="00535BA1">
            <w:pPr>
              <w:rPr>
                <w:rFonts w:cs="Times New Roman"/>
                <w:sz w:val="16"/>
                <w:szCs w:val="16"/>
              </w:rPr>
            </w:pPr>
            <w:r w:rsidRPr="00327221">
              <w:rPr>
                <w:rFonts w:cs="Times New Roman"/>
                <w:sz w:val="16"/>
                <w:szCs w:val="16"/>
              </w:rPr>
              <w:t>PI3Kγ: 311 nM</w:t>
            </w:r>
          </w:p>
        </w:tc>
        <w:tc>
          <w:tcPr>
            <w:tcW w:w="1772" w:type="dxa"/>
            <w:tcBorders>
              <w:top w:val="double" w:sz="4" w:space="0" w:color="auto"/>
            </w:tcBorders>
            <w:hideMark/>
          </w:tcPr>
          <w:p w14:paraId="129E415B" w14:textId="77777777" w:rsidR="006C656B" w:rsidRPr="001A0227" w:rsidRDefault="006C656B" w:rsidP="00535BA1">
            <w:pPr>
              <w:rPr>
                <w:rFonts w:cs="Times New Roman"/>
                <w:sz w:val="16"/>
                <w:szCs w:val="16"/>
                <w:lang w:val="en-US"/>
              </w:rPr>
            </w:pPr>
            <w:r w:rsidRPr="001A0227">
              <w:rPr>
                <w:rFonts w:cs="Times New Roman"/>
                <w:sz w:val="16"/>
                <w:szCs w:val="16"/>
                <w:lang w:val="en-US"/>
              </w:rPr>
              <w:t>HDAC1: 1.7 nM</w:t>
            </w:r>
            <w:r w:rsidRPr="001A0227">
              <w:rPr>
                <w:rFonts w:cs="Times New Roman"/>
                <w:sz w:val="16"/>
                <w:szCs w:val="16"/>
                <w:lang w:val="en-US"/>
              </w:rPr>
              <w:br/>
              <w:t>HDAC3: 1.8 nM</w:t>
            </w:r>
          </w:p>
          <w:p w14:paraId="5C3E0DAF" w14:textId="77777777" w:rsidR="006C656B" w:rsidRPr="001A0227" w:rsidRDefault="006C656B" w:rsidP="00535BA1">
            <w:pPr>
              <w:rPr>
                <w:rFonts w:cs="Times New Roman"/>
                <w:sz w:val="16"/>
                <w:szCs w:val="16"/>
                <w:lang w:val="en-US"/>
              </w:rPr>
            </w:pPr>
            <w:r w:rsidRPr="001A0227">
              <w:rPr>
                <w:rFonts w:cs="Times New Roman"/>
                <w:sz w:val="16"/>
                <w:szCs w:val="16"/>
                <w:lang w:val="en-US"/>
              </w:rPr>
              <w:t>HDAC10: 2.8 nM</w:t>
            </w:r>
          </w:p>
          <w:p w14:paraId="539FD34E" w14:textId="77777777" w:rsidR="006C656B" w:rsidRPr="001A0227" w:rsidRDefault="006C656B" w:rsidP="00535BA1">
            <w:pPr>
              <w:rPr>
                <w:rFonts w:cs="Times New Roman"/>
                <w:sz w:val="16"/>
                <w:szCs w:val="16"/>
                <w:lang w:val="en-US"/>
              </w:rPr>
            </w:pPr>
            <w:r w:rsidRPr="001A0227">
              <w:rPr>
                <w:rFonts w:cs="Times New Roman"/>
                <w:sz w:val="16"/>
                <w:szCs w:val="16"/>
                <w:lang w:val="en-US"/>
              </w:rPr>
              <w:t>HDAC2: 5.0 nM</w:t>
            </w:r>
            <w:r w:rsidRPr="001A0227">
              <w:rPr>
                <w:rFonts w:cs="Times New Roman"/>
                <w:sz w:val="16"/>
                <w:szCs w:val="16"/>
                <w:lang w:val="en-US"/>
              </w:rPr>
              <w:br/>
              <w:t>HDAC11: 5.4 nM</w:t>
            </w:r>
            <w:r w:rsidRPr="001A0227">
              <w:rPr>
                <w:rFonts w:cs="Times New Roman"/>
                <w:sz w:val="16"/>
                <w:szCs w:val="16"/>
                <w:lang w:val="en-US"/>
              </w:rPr>
              <w:br/>
              <w:t>HDAC6: 27 nM</w:t>
            </w:r>
            <w:r w:rsidRPr="001A0227">
              <w:rPr>
                <w:rFonts w:cs="Times New Roman"/>
                <w:sz w:val="16"/>
                <w:szCs w:val="16"/>
                <w:lang w:val="en-US"/>
              </w:rPr>
              <w:br/>
              <w:t>HDAC8: 191 nM</w:t>
            </w:r>
            <w:r w:rsidRPr="001A0227">
              <w:rPr>
                <w:rFonts w:cs="Times New Roman"/>
                <w:sz w:val="16"/>
                <w:szCs w:val="16"/>
                <w:lang w:val="en-US"/>
              </w:rPr>
              <w:br/>
              <w:t>HDAC4: 409 nM</w:t>
            </w:r>
          </w:p>
          <w:p w14:paraId="357A4448" w14:textId="77777777" w:rsidR="006C656B" w:rsidRPr="001A0227" w:rsidRDefault="006C656B" w:rsidP="00535BA1">
            <w:pPr>
              <w:rPr>
                <w:rFonts w:cs="Times New Roman"/>
                <w:sz w:val="16"/>
                <w:szCs w:val="16"/>
                <w:lang w:val="en-US"/>
              </w:rPr>
            </w:pPr>
            <w:r w:rsidRPr="001A0227">
              <w:rPr>
                <w:rFonts w:cs="Times New Roman"/>
                <w:sz w:val="16"/>
                <w:szCs w:val="16"/>
                <w:lang w:val="en-US"/>
              </w:rPr>
              <w:t>HDAC7: 426 nM</w:t>
            </w:r>
          </w:p>
          <w:p w14:paraId="2E9A5C0B" w14:textId="77777777" w:rsidR="006C656B" w:rsidRPr="001A0227" w:rsidRDefault="006C656B" w:rsidP="00535BA1">
            <w:pPr>
              <w:rPr>
                <w:rFonts w:cs="Times New Roman"/>
                <w:sz w:val="16"/>
                <w:szCs w:val="16"/>
                <w:lang w:val="en-US"/>
              </w:rPr>
            </w:pPr>
            <w:r w:rsidRPr="001A0227">
              <w:rPr>
                <w:rFonts w:cs="Times New Roman"/>
                <w:sz w:val="16"/>
                <w:szCs w:val="16"/>
                <w:lang w:val="en-US"/>
              </w:rPr>
              <w:t>HDAC9: 554 nM</w:t>
            </w:r>
            <w:r w:rsidRPr="001A0227">
              <w:rPr>
                <w:rFonts w:cs="Times New Roman"/>
                <w:sz w:val="16"/>
                <w:szCs w:val="16"/>
                <w:lang w:val="en-US"/>
              </w:rPr>
              <w:br/>
              <w:t>HDAC5: 674 nM</w:t>
            </w:r>
          </w:p>
          <w:p w14:paraId="72C9DC52" w14:textId="77777777" w:rsidR="006C656B" w:rsidRPr="001A0227" w:rsidRDefault="006C656B" w:rsidP="00535BA1">
            <w:pPr>
              <w:rPr>
                <w:rFonts w:cs="Times New Roman"/>
                <w:sz w:val="16"/>
                <w:szCs w:val="16"/>
                <w:lang w:val="en-US"/>
              </w:rPr>
            </w:pPr>
            <w:r w:rsidRPr="001A0227">
              <w:rPr>
                <w:rFonts w:cs="Times New Roman"/>
                <w:sz w:val="16"/>
                <w:szCs w:val="16"/>
                <w:lang w:val="en-US"/>
              </w:rPr>
              <w:br/>
            </w:r>
          </w:p>
        </w:tc>
        <w:tc>
          <w:tcPr>
            <w:tcW w:w="2058" w:type="dxa"/>
            <w:tcBorders>
              <w:top w:val="double" w:sz="4" w:space="0" w:color="auto"/>
            </w:tcBorders>
            <w:hideMark/>
          </w:tcPr>
          <w:p w14:paraId="45163D2F" w14:textId="77777777" w:rsidR="006C656B" w:rsidRPr="001A0227" w:rsidRDefault="006C656B" w:rsidP="00535BA1">
            <w:pPr>
              <w:rPr>
                <w:rFonts w:cs="Times New Roman"/>
                <w:sz w:val="16"/>
                <w:szCs w:val="16"/>
                <w:lang w:val="en-US"/>
              </w:rPr>
            </w:pPr>
            <w:r w:rsidRPr="001A0227">
              <w:rPr>
                <w:rFonts w:cs="Times New Roman"/>
                <w:sz w:val="16"/>
                <w:szCs w:val="16"/>
                <w:lang w:val="en-US"/>
              </w:rPr>
              <w:t>MV-4-11: 0.4 nM</w:t>
            </w:r>
          </w:p>
          <w:p w14:paraId="0136169C" w14:textId="77777777" w:rsidR="006C656B" w:rsidRPr="001A0227" w:rsidRDefault="006C656B" w:rsidP="00535BA1">
            <w:pPr>
              <w:rPr>
                <w:rFonts w:cs="Times New Roman"/>
                <w:sz w:val="16"/>
                <w:szCs w:val="16"/>
                <w:lang w:val="en-US"/>
              </w:rPr>
            </w:pPr>
            <w:r w:rsidRPr="001A0227">
              <w:rPr>
                <w:rFonts w:cs="Times New Roman"/>
                <w:sz w:val="16"/>
                <w:szCs w:val="16"/>
                <w:lang w:val="en-US"/>
              </w:rPr>
              <w:t>SUP-B15: 0.7 nM</w:t>
            </w:r>
          </w:p>
          <w:p w14:paraId="130E0CAE" w14:textId="77777777" w:rsidR="006C656B" w:rsidRPr="001A0227" w:rsidRDefault="006C656B" w:rsidP="00535BA1">
            <w:pPr>
              <w:rPr>
                <w:rFonts w:cs="Times New Roman"/>
                <w:sz w:val="16"/>
                <w:szCs w:val="16"/>
                <w:lang w:val="en-US"/>
              </w:rPr>
            </w:pPr>
            <w:r w:rsidRPr="001A0227">
              <w:rPr>
                <w:rFonts w:cs="Times New Roman"/>
                <w:sz w:val="16"/>
                <w:szCs w:val="16"/>
                <w:lang w:val="en-US"/>
              </w:rPr>
              <w:t>DOHH2: 1 nM</w:t>
            </w:r>
          </w:p>
          <w:p w14:paraId="1D0936EC" w14:textId="77777777" w:rsidR="006C656B" w:rsidRPr="001A0227" w:rsidRDefault="006C656B" w:rsidP="00535BA1">
            <w:pPr>
              <w:rPr>
                <w:rFonts w:cs="Times New Roman"/>
                <w:sz w:val="16"/>
                <w:szCs w:val="16"/>
                <w:lang w:val="en-US"/>
              </w:rPr>
            </w:pPr>
            <w:r w:rsidRPr="001A0227">
              <w:rPr>
                <w:rFonts w:cs="Times New Roman"/>
                <w:sz w:val="16"/>
                <w:szCs w:val="16"/>
                <w:lang w:val="en-US"/>
              </w:rPr>
              <w:t>HH: 1 nM</w:t>
            </w:r>
            <w:r w:rsidRPr="001A0227">
              <w:rPr>
                <w:rFonts w:cs="Times New Roman"/>
                <w:sz w:val="16"/>
                <w:szCs w:val="16"/>
                <w:lang w:val="en-US"/>
              </w:rPr>
              <w:br/>
              <w:t>HuT78: 1 nM</w:t>
            </w:r>
          </w:p>
          <w:p w14:paraId="058CB432" w14:textId="77777777" w:rsidR="006C656B" w:rsidRPr="001A0227" w:rsidRDefault="006C656B" w:rsidP="00535BA1">
            <w:pPr>
              <w:rPr>
                <w:rFonts w:cs="Times New Roman"/>
                <w:sz w:val="16"/>
                <w:szCs w:val="16"/>
                <w:lang w:val="en-US"/>
              </w:rPr>
            </w:pPr>
            <w:r w:rsidRPr="001A0227">
              <w:rPr>
                <w:rFonts w:cs="Times New Roman"/>
                <w:sz w:val="16"/>
                <w:szCs w:val="16"/>
                <w:lang w:val="en-US"/>
              </w:rPr>
              <w:t>MDA-MB-361: 1 nM</w:t>
            </w:r>
          </w:p>
          <w:p w14:paraId="01E9A3B1" w14:textId="77777777" w:rsidR="006C656B" w:rsidRPr="001A0227" w:rsidRDefault="006C656B" w:rsidP="00535BA1">
            <w:pPr>
              <w:rPr>
                <w:rFonts w:cs="Times New Roman"/>
                <w:sz w:val="16"/>
                <w:szCs w:val="16"/>
                <w:lang w:val="en-US"/>
              </w:rPr>
            </w:pPr>
            <w:r w:rsidRPr="001A0227">
              <w:rPr>
                <w:rFonts w:cs="Times New Roman"/>
                <w:sz w:val="16"/>
                <w:szCs w:val="16"/>
                <w:lang w:val="en-US"/>
              </w:rPr>
              <w:t>MOLT4: 1 nM</w:t>
            </w:r>
          </w:p>
          <w:p w14:paraId="7B397E00" w14:textId="77777777" w:rsidR="006C656B" w:rsidRPr="001A0227" w:rsidRDefault="006C656B" w:rsidP="00535BA1">
            <w:pPr>
              <w:rPr>
                <w:rFonts w:cs="Times New Roman"/>
                <w:sz w:val="16"/>
                <w:szCs w:val="16"/>
                <w:lang w:val="en-US"/>
              </w:rPr>
            </w:pPr>
            <w:r w:rsidRPr="001A0227">
              <w:rPr>
                <w:rFonts w:cs="Times New Roman"/>
                <w:sz w:val="16"/>
                <w:szCs w:val="16"/>
                <w:lang w:val="en-US"/>
              </w:rPr>
              <w:t>OPM-2: 1 nM</w:t>
            </w:r>
          </w:p>
          <w:p w14:paraId="67A3AD24" w14:textId="77777777" w:rsidR="006C656B" w:rsidRPr="001A0227" w:rsidRDefault="006C656B" w:rsidP="00535BA1">
            <w:pPr>
              <w:rPr>
                <w:rFonts w:cs="Times New Roman"/>
                <w:sz w:val="16"/>
                <w:szCs w:val="16"/>
                <w:lang w:val="en-US"/>
              </w:rPr>
            </w:pPr>
            <w:r w:rsidRPr="001A0227">
              <w:rPr>
                <w:rFonts w:cs="Times New Roman"/>
                <w:sz w:val="16"/>
                <w:szCs w:val="16"/>
                <w:lang w:val="en-US"/>
              </w:rPr>
              <w:t>HL60: 2 nM</w:t>
            </w:r>
            <w:r w:rsidRPr="001A0227">
              <w:rPr>
                <w:rFonts w:cs="Times New Roman"/>
                <w:sz w:val="16"/>
                <w:szCs w:val="16"/>
                <w:lang w:val="en-US"/>
              </w:rPr>
              <w:br/>
              <w:t>RL: 2 nM</w:t>
            </w:r>
          </w:p>
          <w:p w14:paraId="0D361CDE" w14:textId="77777777" w:rsidR="006C656B" w:rsidRPr="001A0227" w:rsidRDefault="006C656B" w:rsidP="00535BA1">
            <w:pPr>
              <w:rPr>
                <w:rFonts w:cs="Times New Roman"/>
                <w:sz w:val="16"/>
                <w:szCs w:val="16"/>
                <w:lang w:val="en-US"/>
              </w:rPr>
            </w:pPr>
            <w:r w:rsidRPr="001A0227">
              <w:rPr>
                <w:rFonts w:cs="Times New Roman"/>
                <w:sz w:val="16"/>
                <w:szCs w:val="16"/>
                <w:lang w:val="en-US"/>
              </w:rPr>
              <w:t>RPMI-8226: 2 nM</w:t>
            </w:r>
            <w:r w:rsidRPr="001A0227">
              <w:rPr>
                <w:rFonts w:cs="Times New Roman"/>
                <w:sz w:val="16"/>
                <w:szCs w:val="16"/>
                <w:lang w:val="en-US"/>
              </w:rPr>
              <w:br/>
              <w:t>U937: 2 nM</w:t>
            </w:r>
          </w:p>
          <w:p w14:paraId="6FFE1B81" w14:textId="77777777" w:rsidR="006C656B" w:rsidRPr="001A0227" w:rsidRDefault="006C656B" w:rsidP="00535BA1">
            <w:pPr>
              <w:rPr>
                <w:rFonts w:cs="Times New Roman"/>
                <w:sz w:val="16"/>
                <w:szCs w:val="16"/>
                <w:lang w:val="en-US"/>
              </w:rPr>
            </w:pPr>
            <w:r w:rsidRPr="001A0227">
              <w:rPr>
                <w:rFonts w:cs="Times New Roman"/>
                <w:sz w:val="16"/>
                <w:szCs w:val="16"/>
                <w:lang w:val="en-US"/>
              </w:rPr>
              <w:t>SU-DHL4: 3 nM</w:t>
            </w:r>
          </w:p>
          <w:p w14:paraId="0272202C" w14:textId="77777777" w:rsidR="006C656B" w:rsidRPr="001A0227" w:rsidRDefault="006C656B" w:rsidP="00535BA1">
            <w:pPr>
              <w:rPr>
                <w:rFonts w:cs="Times New Roman"/>
                <w:sz w:val="16"/>
                <w:szCs w:val="16"/>
                <w:lang w:val="en-US"/>
              </w:rPr>
            </w:pPr>
            <w:r w:rsidRPr="001A0227">
              <w:rPr>
                <w:rFonts w:cs="Times New Roman"/>
                <w:sz w:val="16"/>
                <w:szCs w:val="16"/>
                <w:lang w:val="en-US"/>
              </w:rPr>
              <w:t>Pfeiffer: 4 nM</w:t>
            </w:r>
            <w:r w:rsidRPr="001A0227">
              <w:rPr>
                <w:rFonts w:cs="Times New Roman"/>
                <w:sz w:val="16"/>
                <w:szCs w:val="16"/>
                <w:lang w:val="en-US"/>
              </w:rPr>
              <w:br/>
              <w:t>ARH77: 5 nM</w:t>
            </w:r>
          </w:p>
          <w:p w14:paraId="6F48F8A5" w14:textId="77777777" w:rsidR="006C656B" w:rsidRPr="001A0227" w:rsidRDefault="006C656B" w:rsidP="00535BA1">
            <w:pPr>
              <w:rPr>
                <w:rFonts w:cs="Times New Roman"/>
                <w:sz w:val="16"/>
                <w:szCs w:val="16"/>
                <w:lang w:val="en-US"/>
              </w:rPr>
            </w:pPr>
            <w:r w:rsidRPr="001A0227">
              <w:rPr>
                <w:rFonts w:cs="Times New Roman"/>
                <w:sz w:val="16"/>
                <w:szCs w:val="16"/>
                <w:lang w:val="en-US"/>
              </w:rPr>
              <w:t>MJ: 5 nM</w:t>
            </w:r>
          </w:p>
          <w:p w14:paraId="5D77C8C7" w14:textId="77777777" w:rsidR="006C656B" w:rsidRPr="001A0227" w:rsidRDefault="006C656B" w:rsidP="00535BA1">
            <w:pPr>
              <w:rPr>
                <w:rFonts w:cs="Times New Roman"/>
                <w:sz w:val="16"/>
                <w:szCs w:val="16"/>
                <w:lang w:val="en-US"/>
              </w:rPr>
            </w:pPr>
            <w:r w:rsidRPr="001A0227">
              <w:rPr>
                <w:rFonts w:cs="Times New Roman"/>
                <w:sz w:val="16"/>
                <w:szCs w:val="16"/>
                <w:lang w:val="en-US"/>
              </w:rPr>
              <w:t>SW620: 5 nM</w:t>
            </w:r>
          </w:p>
          <w:p w14:paraId="575E6E5B" w14:textId="77777777" w:rsidR="006C656B" w:rsidRPr="001A0227" w:rsidRDefault="006C656B" w:rsidP="00535BA1">
            <w:pPr>
              <w:rPr>
                <w:rFonts w:cs="Times New Roman"/>
                <w:sz w:val="16"/>
                <w:szCs w:val="16"/>
                <w:lang w:val="en-US"/>
              </w:rPr>
            </w:pPr>
            <w:r w:rsidRPr="001A0227">
              <w:rPr>
                <w:rFonts w:cs="Times New Roman"/>
                <w:sz w:val="16"/>
                <w:szCs w:val="16"/>
                <w:lang w:val="en-US"/>
              </w:rPr>
              <w:t>BT474: 6 nM</w:t>
            </w:r>
          </w:p>
          <w:p w14:paraId="5CBC80C2" w14:textId="77777777" w:rsidR="006C656B" w:rsidRPr="001A0227" w:rsidRDefault="006C656B" w:rsidP="00535BA1">
            <w:pPr>
              <w:rPr>
                <w:rFonts w:cs="Times New Roman"/>
                <w:sz w:val="16"/>
                <w:szCs w:val="16"/>
                <w:lang w:val="en-US"/>
              </w:rPr>
            </w:pPr>
            <w:r w:rsidRPr="001A0227">
              <w:rPr>
                <w:rFonts w:cs="Times New Roman"/>
                <w:sz w:val="16"/>
                <w:szCs w:val="16"/>
                <w:lang w:val="en-US"/>
              </w:rPr>
              <w:t>HCC1500: 6 nM</w:t>
            </w:r>
          </w:p>
          <w:p w14:paraId="46A47B4D" w14:textId="77777777" w:rsidR="006C656B" w:rsidRPr="00327221" w:rsidRDefault="006C656B" w:rsidP="00535BA1">
            <w:pPr>
              <w:rPr>
                <w:rFonts w:cs="Times New Roman"/>
                <w:sz w:val="16"/>
                <w:szCs w:val="16"/>
              </w:rPr>
            </w:pPr>
            <w:r w:rsidRPr="00327221">
              <w:rPr>
                <w:rFonts w:cs="Times New Roman"/>
                <w:sz w:val="16"/>
                <w:szCs w:val="16"/>
              </w:rPr>
              <w:t>MEG-01: 6 nM</w:t>
            </w:r>
          </w:p>
          <w:p w14:paraId="2F1B173C" w14:textId="77777777" w:rsidR="006C656B" w:rsidRPr="00327221" w:rsidRDefault="006C656B" w:rsidP="00535BA1">
            <w:pPr>
              <w:rPr>
                <w:rFonts w:cs="Times New Roman"/>
                <w:sz w:val="16"/>
                <w:szCs w:val="16"/>
              </w:rPr>
            </w:pPr>
            <w:r w:rsidRPr="00327221">
              <w:rPr>
                <w:rFonts w:cs="Times New Roman"/>
                <w:sz w:val="16"/>
                <w:szCs w:val="16"/>
              </w:rPr>
              <w:t>SW116: 6 nM</w:t>
            </w:r>
          </w:p>
          <w:p w14:paraId="3D571F9B" w14:textId="77777777" w:rsidR="006C656B" w:rsidRPr="00327221" w:rsidRDefault="006C656B" w:rsidP="00535BA1">
            <w:pPr>
              <w:rPr>
                <w:rFonts w:cs="Times New Roman"/>
                <w:sz w:val="16"/>
                <w:szCs w:val="16"/>
              </w:rPr>
            </w:pPr>
            <w:r w:rsidRPr="00327221">
              <w:rPr>
                <w:rFonts w:cs="Times New Roman"/>
                <w:sz w:val="16"/>
                <w:szCs w:val="16"/>
              </w:rPr>
              <w:t>Granta 519: 7 nM</w:t>
            </w:r>
          </w:p>
          <w:p w14:paraId="526449BC" w14:textId="77777777" w:rsidR="006C656B" w:rsidRPr="00327221" w:rsidRDefault="006C656B" w:rsidP="00535BA1">
            <w:pPr>
              <w:rPr>
                <w:rFonts w:cs="Times New Roman"/>
                <w:sz w:val="16"/>
                <w:szCs w:val="16"/>
              </w:rPr>
            </w:pPr>
            <w:r w:rsidRPr="00327221">
              <w:rPr>
                <w:rFonts w:cs="Times New Roman"/>
                <w:sz w:val="16"/>
                <w:szCs w:val="16"/>
              </w:rPr>
              <w:t>HCC1806: 7 nM</w:t>
            </w:r>
          </w:p>
          <w:p w14:paraId="6C6D95A0" w14:textId="77777777" w:rsidR="006C656B" w:rsidRPr="00327221" w:rsidRDefault="006C656B" w:rsidP="00535BA1">
            <w:pPr>
              <w:rPr>
                <w:rFonts w:cs="Times New Roman"/>
                <w:sz w:val="16"/>
                <w:szCs w:val="16"/>
              </w:rPr>
            </w:pPr>
            <w:r w:rsidRPr="00327221">
              <w:rPr>
                <w:rFonts w:cs="Times New Roman"/>
                <w:sz w:val="16"/>
                <w:szCs w:val="16"/>
              </w:rPr>
              <w:t>HCT-116: 7 nM</w:t>
            </w:r>
          </w:p>
          <w:p w14:paraId="4311FD48" w14:textId="77777777" w:rsidR="006C656B" w:rsidRPr="00327221" w:rsidRDefault="006C656B" w:rsidP="00535BA1">
            <w:pPr>
              <w:rPr>
                <w:rFonts w:cs="Times New Roman"/>
                <w:sz w:val="16"/>
                <w:szCs w:val="16"/>
              </w:rPr>
            </w:pPr>
            <w:r w:rsidRPr="00327221">
              <w:rPr>
                <w:rFonts w:cs="Times New Roman"/>
                <w:sz w:val="16"/>
                <w:szCs w:val="16"/>
              </w:rPr>
              <w:t>MDA-MB-453: 7 nM</w:t>
            </w:r>
          </w:p>
          <w:p w14:paraId="242E8B33" w14:textId="77777777" w:rsidR="006C656B" w:rsidRPr="00327221" w:rsidRDefault="006C656B" w:rsidP="00535BA1">
            <w:pPr>
              <w:rPr>
                <w:rFonts w:cs="Times New Roman"/>
                <w:sz w:val="16"/>
                <w:szCs w:val="16"/>
              </w:rPr>
            </w:pPr>
            <w:r w:rsidRPr="00327221">
              <w:rPr>
                <w:rFonts w:cs="Times New Roman"/>
                <w:sz w:val="16"/>
                <w:szCs w:val="16"/>
              </w:rPr>
              <w:t>SW403: 7 nM</w:t>
            </w:r>
          </w:p>
          <w:p w14:paraId="289EE76A" w14:textId="77777777" w:rsidR="006C656B" w:rsidRPr="00327221" w:rsidRDefault="006C656B" w:rsidP="00535BA1">
            <w:pPr>
              <w:rPr>
                <w:rFonts w:cs="Times New Roman"/>
                <w:sz w:val="16"/>
                <w:szCs w:val="16"/>
              </w:rPr>
            </w:pPr>
            <w:r w:rsidRPr="00327221">
              <w:rPr>
                <w:rFonts w:cs="Times New Roman"/>
                <w:sz w:val="16"/>
                <w:szCs w:val="16"/>
              </w:rPr>
              <w:t>H292: 8 nM</w:t>
            </w:r>
            <w:r w:rsidRPr="00327221">
              <w:rPr>
                <w:rFonts w:cs="Times New Roman"/>
                <w:sz w:val="16"/>
                <w:szCs w:val="16"/>
              </w:rPr>
              <w:br/>
              <w:t>H2122: 8 nM</w:t>
            </w:r>
          </w:p>
          <w:p w14:paraId="732096B6" w14:textId="77777777" w:rsidR="006C656B" w:rsidRPr="00327221" w:rsidRDefault="006C656B" w:rsidP="00535BA1">
            <w:pPr>
              <w:rPr>
                <w:rFonts w:cs="Times New Roman"/>
                <w:sz w:val="16"/>
                <w:szCs w:val="16"/>
              </w:rPr>
            </w:pPr>
            <w:r w:rsidRPr="00327221">
              <w:rPr>
                <w:rFonts w:cs="Times New Roman"/>
                <w:sz w:val="16"/>
                <w:szCs w:val="16"/>
              </w:rPr>
              <w:t>MCF-7: 8 nM</w:t>
            </w:r>
          </w:p>
          <w:p w14:paraId="4442AFB7" w14:textId="77777777" w:rsidR="006C656B" w:rsidRPr="00327221" w:rsidRDefault="006C656B" w:rsidP="00535BA1">
            <w:pPr>
              <w:rPr>
                <w:rFonts w:cs="Times New Roman"/>
                <w:sz w:val="16"/>
                <w:szCs w:val="16"/>
              </w:rPr>
            </w:pPr>
            <w:r w:rsidRPr="00327221">
              <w:rPr>
                <w:rFonts w:cs="Times New Roman"/>
                <w:sz w:val="16"/>
                <w:szCs w:val="16"/>
              </w:rPr>
              <w:t>SW1990: 8 nM</w:t>
            </w:r>
          </w:p>
          <w:p w14:paraId="4D5BD306" w14:textId="77777777" w:rsidR="006C656B" w:rsidRPr="00327221" w:rsidRDefault="006C656B" w:rsidP="00535BA1">
            <w:pPr>
              <w:rPr>
                <w:rFonts w:cs="Times New Roman"/>
                <w:sz w:val="16"/>
                <w:szCs w:val="16"/>
              </w:rPr>
            </w:pPr>
            <w:r w:rsidRPr="00327221">
              <w:rPr>
                <w:rFonts w:cs="Times New Roman"/>
                <w:sz w:val="16"/>
                <w:szCs w:val="16"/>
              </w:rPr>
              <w:t>H358: 9 nM</w:t>
            </w:r>
          </w:p>
          <w:p w14:paraId="56BB7B53" w14:textId="77777777" w:rsidR="006C656B" w:rsidRPr="00327221" w:rsidRDefault="006C656B" w:rsidP="00535BA1">
            <w:pPr>
              <w:rPr>
                <w:rFonts w:cs="Times New Roman"/>
                <w:sz w:val="16"/>
                <w:szCs w:val="16"/>
              </w:rPr>
            </w:pPr>
            <w:r w:rsidRPr="00327221">
              <w:rPr>
                <w:rFonts w:cs="Times New Roman"/>
                <w:sz w:val="16"/>
                <w:szCs w:val="16"/>
              </w:rPr>
              <w:t>Raji: 9 nM</w:t>
            </w:r>
          </w:p>
          <w:p w14:paraId="7176F970" w14:textId="77777777" w:rsidR="006C656B" w:rsidRPr="001A0227" w:rsidRDefault="006C656B" w:rsidP="00535BA1">
            <w:pPr>
              <w:rPr>
                <w:rFonts w:cs="Times New Roman"/>
                <w:sz w:val="16"/>
                <w:szCs w:val="16"/>
                <w:lang w:val="en-US"/>
              </w:rPr>
            </w:pPr>
            <w:r w:rsidRPr="001A0227">
              <w:rPr>
                <w:rFonts w:cs="Times New Roman"/>
                <w:sz w:val="16"/>
                <w:szCs w:val="16"/>
                <w:lang w:val="en-US"/>
              </w:rPr>
              <w:t>A549: 10 nM</w:t>
            </w:r>
          </w:p>
          <w:p w14:paraId="7C4C392A" w14:textId="77777777" w:rsidR="006C656B" w:rsidRPr="001A0227" w:rsidRDefault="006C656B" w:rsidP="00535BA1">
            <w:pPr>
              <w:rPr>
                <w:rFonts w:cs="Times New Roman"/>
                <w:sz w:val="16"/>
                <w:szCs w:val="16"/>
                <w:lang w:val="en-US"/>
              </w:rPr>
            </w:pPr>
            <w:r w:rsidRPr="001A0227">
              <w:rPr>
                <w:rFonts w:cs="Times New Roman"/>
                <w:sz w:val="16"/>
                <w:szCs w:val="16"/>
                <w:lang w:val="en-US"/>
              </w:rPr>
              <w:t>UACC-893: 10 nM</w:t>
            </w:r>
            <w:r w:rsidRPr="001A0227">
              <w:rPr>
                <w:rFonts w:cs="Times New Roman"/>
                <w:sz w:val="16"/>
                <w:szCs w:val="16"/>
                <w:lang w:val="en-US"/>
              </w:rPr>
              <w:br/>
              <w:t>Daudi: 15 nM</w:t>
            </w:r>
            <w:r w:rsidRPr="001A0227">
              <w:rPr>
                <w:rFonts w:cs="Times New Roman"/>
                <w:sz w:val="16"/>
                <w:szCs w:val="16"/>
                <w:lang w:val="en-US"/>
              </w:rPr>
              <w:br/>
              <w:t>THP-1: 16 nM</w:t>
            </w:r>
          </w:p>
          <w:p w14:paraId="133A0DA7" w14:textId="77777777" w:rsidR="006C656B" w:rsidRPr="001A0227" w:rsidRDefault="006C656B" w:rsidP="00535BA1">
            <w:pPr>
              <w:rPr>
                <w:rFonts w:cs="Times New Roman"/>
                <w:sz w:val="16"/>
                <w:szCs w:val="16"/>
                <w:lang w:val="en-US"/>
              </w:rPr>
            </w:pPr>
            <w:r w:rsidRPr="001A0227">
              <w:rPr>
                <w:rFonts w:cs="Times New Roman"/>
                <w:sz w:val="16"/>
                <w:szCs w:val="16"/>
                <w:lang w:val="en-US"/>
              </w:rPr>
              <w:t>Calu6: 20 nM</w:t>
            </w:r>
          </w:p>
          <w:p w14:paraId="352A69DB" w14:textId="77777777" w:rsidR="006C656B" w:rsidRPr="001A0227" w:rsidRDefault="006C656B" w:rsidP="00535BA1">
            <w:pPr>
              <w:rPr>
                <w:rFonts w:cs="Times New Roman"/>
                <w:sz w:val="16"/>
                <w:szCs w:val="16"/>
                <w:lang w:val="en-US"/>
              </w:rPr>
            </w:pPr>
            <w:r w:rsidRPr="001A0227">
              <w:rPr>
                <w:rFonts w:cs="Times New Roman"/>
                <w:sz w:val="16"/>
                <w:szCs w:val="16"/>
                <w:lang w:val="en-US"/>
              </w:rPr>
              <w:t>CaPan2: 20 nM</w:t>
            </w:r>
          </w:p>
          <w:p w14:paraId="372BB427" w14:textId="77777777" w:rsidR="006C656B" w:rsidRPr="001A0227" w:rsidRDefault="006C656B" w:rsidP="00535BA1">
            <w:pPr>
              <w:rPr>
                <w:rFonts w:cs="Times New Roman"/>
                <w:sz w:val="16"/>
                <w:szCs w:val="16"/>
                <w:lang w:val="en-US"/>
              </w:rPr>
            </w:pPr>
            <w:r w:rsidRPr="001A0227">
              <w:rPr>
                <w:rFonts w:cs="Times New Roman"/>
                <w:sz w:val="16"/>
                <w:szCs w:val="16"/>
                <w:lang w:val="en-US"/>
              </w:rPr>
              <w:t>MiaPaca2: 20 nM</w:t>
            </w:r>
            <w:r w:rsidRPr="001A0227">
              <w:rPr>
                <w:rFonts w:cs="Times New Roman"/>
                <w:sz w:val="16"/>
                <w:szCs w:val="16"/>
                <w:lang w:val="en-US"/>
              </w:rPr>
              <w:br/>
              <w:t>T47D: 20 nM</w:t>
            </w:r>
          </w:p>
          <w:p w14:paraId="22AAFB7C" w14:textId="77777777" w:rsidR="006C656B" w:rsidRPr="001A0227" w:rsidRDefault="006C656B" w:rsidP="00535BA1">
            <w:pPr>
              <w:rPr>
                <w:rFonts w:cs="Times New Roman"/>
                <w:sz w:val="16"/>
                <w:szCs w:val="16"/>
                <w:lang w:val="en-US"/>
              </w:rPr>
            </w:pPr>
            <w:r w:rsidRPr="001A0227">
              <w:rPr>
                <w:rFonts w:cs="Times New Roman"/>
                <w:sz w:val="16"/>
                <w:szCs w:val="16"/>
                <w:lang w:val="en-US"/>
              </w:rPr>
              <w:t>T-84: 30 nM</w:t>
            </w:r>
            <w:r w:rsidRPr="001A0227">
              <w:rPr>
                <w:rFonts w:cs="Times New Roman"/>
                <w:sz w:val="16"/>
                <w:szCs w:val="16"/>
                <w:lang w:val="en-US"/>
              </w:rPr>
              <w:br/>
              <w:t>K562: 31 nM</w:t>
            </w:r>
            <w:r w:rsidRPr="001A0227">
              <w:rPr>
                <w:rFonts w:cs="Times New Roman"/>
                <w:sz w:val="16"/>
                <w:szCs w:val="16"/>
                <w:lang w:val="en-US"/>
              </w:rPr>
              <w:br/>
              <w:t>WiDr: 40 nM</w:t>
            </w:r>
          </w:p>
          <w:p w14:paraId="147E8A2F" w14:textId="77777777" w:rsidR="006C656B" w:rsidRPr="00327221" w:rsidRDefault="006C656B" w:rsidP="00535BA1">
            <w:pPr>
              <w:rPr>
                <w:rFonts w:cs="Times New Roman"/>
                <w:sz w:val="16"/>
                <w:szCs w:val="16"/>
              </w:rPr>
            </w:pPr>
            <w:r w:rsidRPr="00327221">
              <w:rPr>
                <w:rFonts w:cs="Times New Roman"/>
                <w:sz w:val="16"/>
                <w:szCs w:val="16"/>
              </w:rPr>
              <w:t>CFPAC-1: 50 nM</w:t>
            </w:r>
          </w:p>
          <w:p w14:paraId="5587E126" w14:textId="77777777" w:rsidR="006C656B" w:rsidRPr="00327221" w:rsidRDefault="006C656B" w:rsidP="00535BA1">
            <w:pPr>
              <w:rPr>
                <w:rFonts w:cs="Times New Roman"/>
                <w:sz w:val="16"/>
                <w:szCs w:val="16"/>
              </w:rPr>
            </w:pPr>
            <w:r w:rsidRPr="00327221">
              <w:rPr>
                <w:rFonts w:cs="Times New Roman"/>
                <w:sz w:val="16"/>
                <w:szCs w:val="16"/>
              </w:rPr>
              <w:t>H460: 50 nM</w:t>
            </w:r>
          </w:p>
          <w:p w14:paraId="58D551DC" w14:textId="77777777" w:rsidR="006C656B" w:rsidRPr="00327221" w:rsidRDefault="006C656B" w:rsidP="00535BA1">
            <w:pPr>
              <w:rPr>
                <w:rFonts w:cs="Times New Roman"/>
                <w:sz w:val="16"/>
                <w:szCs w:val="16"/>
              </w:rPr>
            </w:pPr>
            <w:r w:rsidRPr="00327221">
              <w:rPr>
                <w:rFonts w:cs="Times New Roman"/>
                <w:sz w:val="16"/>
                <w:szCs w:val="16"/>
              </w:rPr>
              <w:t>PANC-1: 50 nM</w:t>
            </w:r>
          </w:p>
          <w:p w14:paraId="0AB243B6" w14:textId="77777777" w:rsidR="006C656B" w:rsidRPr="00327221" w:rsidRDefault="006C656B" w:rsidP="00535BA1">
            <w:pPr>
              <w:rPr>
                <w:rFonts w:cs="Times New Roman"/>
                <w:sz w:val="16"/>
                <w:szCs w:val="16"/>
              </w:rPr>
            </w:pPr>
            <w:r w:rsidRPr="00327221">
              <w:rPr>
                <w:rFonts w:cs="Times New Roman"/>
                <w:sz w:val="16"/>
                <w:szCs w:val="16"/>
              </w:rPr>
              <w:t>SKBr3: 50 nM</w:t>
            </w:r>
          </w:p>
          <w:p w14:paraId="73DC47F9" w14:textId="77777777" w:rsidR="006C656B" w:rsidRPr="00327221" w:rsidRDefault="006C656B" w:rsidP="00535BA1">
            <w:pPr>
              <w:rPr>
                <w:rFonts w:cs="Times New Roman"/>
                <w:sz w:val="16"/>
                <w:szCs w:val="16"/>
              </w:rPr>
            </w:pPr>
            <w:r w:rsidRPr="00327221">
              <w:rPr>
                <w:rFonts w:cs="Times New Roman"/>
                <w:sz w:val="16"/>
                <w:szCs w:val="16"/>
              </w:rPr>
              <w:t>ZR-75-1: 80 nM</w:t>
            </w:r>
            <w:r w:rsidRPr="00327221">
              <w:rPr>
                <w:rFonts w:cs="Times New Roman"/>
                <w:sz w:val="16"/>
                <w:szCs w:val="16"/>
              </w:rPr>
              <w:br/>
              <w:t>MDA-MB-468: 90 nM</w:t>
            </w:r>
            <w:r w:rsidRPr="00327221">
              <w:rPr>
                <w:rFonts w:cs="Times New Roman"/>
                <w:sz w:val="16"/>
                <w:szCs w:val="16"/>
              </w:rPr>
              <w:br/>
              <w:t>MDA-MB-231: 0.12 µM</w:t>
            </w:r>
          </w:p>
        </w:tc>
        <w:tc>
          <w:tcPr>
            <w:tcW w:w="1992" w:type="dxa"/>
            <w:tcBorders>
              <w:top w:val="double" w:sz="4" w:space="0" w:color="auto"/>
            </w:tcBorders>
            <w:hideMark/>
          </w:tcPr>
          <w:p w14:paraId="64C217C3" w14:textId="77777777" w:rsidR="006C656B" w:rsidRPr="00327221" w:rsidRDefault="006C656B" w:rsidP="00535BA1">
            <w:pPr>
              <w:rPr>
                <w:rFonts w:cs="Times New Roman"/>
                <w:sz w:val="16"/>
                <w:szCs w:val="16"/>
                <w:lang w:val="en-US"/>
              </w:rPr>
            </w:pPr>
            <w:r w:rsidRPr="001A0227">
              <w:rPr>
                <w:rFonts w:cs="Times New Roman"/>
                <w:sz w:val="16"/>
                <w:szCs w:val="16"/>
                <w:u w:val="single"/>
                <w:lang w:val="en-US"/>
              </w:rPr>
              <w:t>Daudi NHL xenograft mouse model (100 mg/kg), oral and intravenous administration</w:t>
            </w:r>
            <w:r w:rsidRPr="001A0227">
              <w:rPr>
                <w:rFonts w:cs="Times New Roman"/>
                <w:sz w:val="16"/>
                <w:szCs w:val="16"/>
                <w:lang w:val="en-US"/>
              </w:rPr>
              <w:br/>
              <w:t>plasma t</w:t>
            </w:r>
            <w:r w:rsidRPr="001A0227">
              <w:rPr>
                <w:rFonts w:cs="Times New Roman"/>
                <w:sz w:val="16"/>
                <w:szCs w:val="16"/>
                <w:vertAlign w:val="subscript"/>
                <w:lang w:val="en-US"/>
              </w:rPr>
              <w:t>1/2</w:t>
            </w:r>
            <w:r w:rsidRPr="001A0227">
              <w:rPr>
                <w:rFonts w:cs="Times New Roman"/>
                <w:sz w:val="16"/>
                <w:szCs w:val="16"/>
                <w:lang w:val="en-US"/>
              </w:rPr>
              <w:t xml:space="preserve">: 7.7 h </w:t>
            </w:r>
            <w:r w:rsidRPr="001A0227">
              <w:rPr>
                <w:rFonts w:cs="Times New Roman"/>
                <w:sz w:val="16"/>
                <w:szCs w:val="16"/>
                <w:lang w:val="en-US"/>
              </w:rPr>
              <w:br/>
              <w:t>tumor t</w:t>
            </w:r>
            <w:r w:rsidRPr="001A0227">
              <w:rPr>
                <w:rFonts w:cs="Times New Roman"/>
                <w:sz w:val="16"/>
                <w:szCs w:val="16"/>
                <w:vertAlign w:val="subscript"/>
                <w:lang w:val="en-US"/>
              </w:rPr>
              <w:t>1/2</w:t>
            </w:r>
            <w:r w:rsidRPr="001A0227">
              <w:rPr>
                <w:rFonts w:cs="Times New Roman"/>
                <w:sz w:val="16"/>
                <w:szCs w:val="16"/>
                <w:lang w:val="en-US"/>
              </w:rPr>
              <w:t xml:space="preserve">: 12.6 h </w:t>
            </w:r>
            <w:r w:rsidRPr="001A0227">
              <w:rPr>
                <w:rFonts w:cs="Times New Roman"/>
                <w:sz w:val="16"/>
                <w:szCs w:val="16"/>
                <w:lang w:val="en-US"/>
              </w:rPr>
              <w:br/>
              <w:t>tumor stasis was observed</w:t>
            </w:r>
            <w:r w:rsidRPr="001A0227">
              <w:rPr>
                <w:rFonts w:cs="Times New Roman"/>
                <w:sz w:val="16"/>
                <w:szCs w:val="16"/>
                <w:lang w:val="en-US"/>
              </w:rPr>
              <w:br/>
            </w:r>
            <w:r w:rsidRPr="001A0227">
              <w:rPr>
                <w:rFonts w:cs="Times New Roman"/>
                <w:sz w:val="16"/>
                <w:szCs w:val="16"/>
                <w:lang w:val="en-US"/>
              </w:rPr>
              <w:br/>
            </w:r>
            <w:r w:rsidRPr="001A0227">
              <w:rPr>
                <w:rFonts w:cs="Times New Roman"/>
                <w:sz w:val="16"/>
                <w:szCs w:val="16"/>
                <w:lang w:val="en-US"/>
              </w:rPr>
              <w:br/>
            </w:r>
            <w:r w:rsidRPr="001A0227">
              <w:rPr>
                <w:rFonts w:cs="Times New Roman"/>
                <w:sz w:val="16"/>
                <w:szCs w:val="16"/>
                <w:u w:val="single"/>
                <w:lang w:val="en-US"/>
              </w:rPr>
              <w:t xml:space="preserve">SU-DHL4 diffuse large B-cell lymphoma xenograft mouse model, oral </w:t>
            </w:r>
            <w:proofErr w:type="gramStart"/>
            <w:r w:rsidRPr="001A0227">
              <w:rPr>
                <w:rFonts w:cs="Times New Roman"/>
                <w:sz w:val="16"/>
                <w:szCs w:val="16"/>
                <w:u w:val="single"/>
                <w:lang w:val="en-US"/>
              </w:rPr>
              <w:t>administration  (</w:t>
            </w:r>
            <w:proofErr w:type="gramEnd"/>
            <w:r w:rsidRPr="001A0227">
              <w:rPr>
                <w:rFonts w:cs="Times New Roman"/>
                <w:sz w:val="16"/>
                <w:szCs w:val="16"/>
                <w:u w:val="single"/>
                <w:lang w:val="en-US"/>
              </w:rPr>
              <w:t>100 mg/kg) or intravenous administration (50 mg/kg)</w:t>
            </w:r>
            <w:r w:rsidRPr="001A0227">
              <w:rPr>
                <w:rFonts w:cs="Times New Roman"/>
                <w:sz w:val="16"/>
                <w:szCs w:val="16"/>
                <w:lang w:val="en-US"/>
              </w:rPr>
              <w:br/>
              <w:t>tumor stasis or tumor regression observed</w:t>
            </w:r>
            <w:r w:rsidRPr="001A0227">
              <w:rPr>
                <w:rFonts w:cs="Times New Roman"/>
                <w:sz w:val="16"/>
                <w:szCs w:val="16"/>
                <w:lang w:val="en-US"/>
              </w:rPr>
              <w:br/>
            </w:r>
            <w:r w:rsidRPr="001A0227">
              <w:rPr>
                <w:rFonts w:cs="Times New Roman"/>
                <w:sz w:val="16"/>
                <w:szCs w:val="16"/>
                <w:lang w:val="en-US"/>
              </w:rPr>
              <w:br/>
            </w:r>
            <w:r w:rsidRPr="001A0227">
              <w:rPr>
                <w:rFonts w:cs="Times New Roman"/>
                <w:sz w:val="16"/>
                <w:szCs w:val="16"/>
                <w:u w:val="single"/>
                <w:lang w:val="en-US"/>
              </w:rPr>
              <w:t>A549 bearing mutant KRAS xenograft mouse model, oral administration  (100 mg/kg) or intravenous administr</w:t>
            </w:r>
            <w:r w:rsidRPr="00327221">
              <w:rPr>
                <w:rFonts w:cs="Times New Roman"/>
                <w:sz w:val="16"/>
                <w:szCs w:val="16"/>
                <w:u w:val="single"/>
                <w:lang w:val="en-US"/>
              </w:rPr>
              <w:t>ation (50 mg/kg)</w:t>
            </w:r>
            <w:r w:rsidRPr="00327221">
              <w:rPr>
                <w:rFonts w:cs="Times New Roman"/>
                <w:sz w:val="16"/>
                <w:szCs w:val="16"/>
                <w:lang w:val="en-US"/>
              </w:rPr>
              <w:br/>
              <w:t>tumor stasis observed</w:t>
            </w:r>
          </w:p>
          <w:p w14:paraId="05167ADF" w14:textId="77777777" w:rsidR="006C656B" w:rsidRPr="00327221" w:rsidRDefault="006C656B" w:rsidP="00535BA1">
            <w:pPr>
              <w:rPr>
                <w:rFonts w:cs="Times New Roman"/>
                <w:sz w:val="16"/>
                <w:szCs w:val="16"/>
                <w:lang w:val="en-US"/>
              </w:rPr>
            </w:pPr>
          </w:p>
          <w:p w14:paraId="4A74671F" w14:textId="77777777" w:rsidR="006C656B" w:rsidRPr="00327221" w:rsidRDefault="006C656B" w:rsidP="00535BA1">
            <w:pPr>
              <w:rPr>
                <w:rFonts w:eastAsia="Times New Roman" w:cs="Times New Roman"/>
                <w:sz w:val="16"/>
                <w:szCs w:val="16"/>
                <w:u w:val="single"/>
                <w:lang w:val="en-US" w:eastAsia="pt-BR"/>
              </w:rPr>
            </w:pPr>
            <w:r w:rsidRPr="00327221">
              <w:rPr>
                <w:rFonts w:eastAsia="Times New Roman" w:cs="Times New Roman"/>
                <w:sz w:val="16"/>
                <w:szCs w:val="16"/>
                <w:u w:val="single"/>
                <w:lang w:val="en-US" w:eastAsia="pt-BR"/>
              </w:rPr>
              <w:t>Protein expression</w:t>
            </w:r>
          </w:p>
          <w:p w14:paraId="6EA4ED3F" w14:textId="77777777" w:rsidR="006C656B" w:rsidRPr="00327221" w:rsidRDefault="006C656B" w:rsidP="00535BA1">
            <w:pPr>
              <w:rPr>
                <w:rFonts w:eastAsia="Times New Roman" w:cs="Times New Roman"/>
                <w:sz w:val="16"/>
                <w:szCs w:val="16"/>
                <w:lang w:val="en-US" w:eastAsia="pt-BR"/>
              </w:rPr>
            </w:pPr>
            <w:r w:rsidRPr="00327221">
              <w:rPr>
                <w:rFonts w:eastAsia="Times New Roman" w:cs="Times New Roman"/>
                <w:sz w:val="16"/>
                <w:szCs w:val="16"/>
                <w:lang w:val="en-US" w:eastAsia="pt-BR"/>
              </w:rPr>
              <w:sym w:font="Symbol" w:char="F0AD"/>
            </w:r>
            <w:r w:rsidRPr="00327221">
              <w:rPr>
                <w:rFonts w:eastAsia="Times New Roman" w:cs="Times New Roman"/>
                <w:sz w:val="16"/>
                <w:szCs w:val="16"/>
                <w:lang w:val="en-US" w:eastAsia="pt-BR"/>
              </w:rPr>
              <w:t xml:space="preserve"> acetylated H3 histone</w:t>
            </w:r>
          </w:p>
          <w:p w14:paraId="482E73AF" w14:textId="77777777" w:rsidR="006C656B" w:rsidRPr="00327221" w:rsidRDefault="006C656B" w:rsidP="00535BA1">
            <w:pPr>
              <w:rPr>
                <w:rFonts w:eastAsia="Times New Roman" w:cs="Times New Roman"/>
                <w:sz w:val="16"/>
                <w:szCs w:val="16"/>
                <w:lang w:val="en-US" w:eastAsia="pt-BR"/>
              </w:rPr>
            </w:pPr>
            <w:r w:rsidRPr="00327221">
              <w:rPr>
                <w:rFonts w:eastAsia="Times New Roman" w:cs="Times New Roman"/>
                <w:sz w:val="16"/>
                <w:szCs w:val="16"/>
                <w:lang w:val="en-US" w:eastAsia="pt-BR"/>
              </w:rPr>
              <w:sym w:font="Symbol" w:char="F0AF"/>
            </w:r>
            <w:r w:rsidRPr="00327221">
              <w:rPr>
                <w:rFonts w:eastAsia="Times New Roman" w:cs="Times New Roman"/>
                <w:sz w:val="16"/>
                <w:szCs w:val="16"/>
                <w:lang w:val="en-US" w:eastAsia="pt-BR"/>
              </w:rPr>
              <w:t xml:space="preserve"> phosphorylated Akt</w:t>
            </w:r>
          </w:p>
          <w:p w14:paraId="3918ECB2" w14:textId="77777777" w:rsidR="006C656B" w:rsidRPr="00327221" w:rsidRDefault="006C656B" w:rsidP="00535BA1">
            <w:pPr>
              <w:rPr>
                <w:rFonts w:eastAsia="Times New Roman" w:cs="Times New Roman"/>
                <w:sz w:val="16"/>
                <w:szCs w:val="16"/>
                <w:lang w:val="en-US" w:eastAsia="pt-BR"/>
              </w:rPr>
            </w:pPr>
            <w:r w:rsidRPr="00327221">
              <w:rPr>
                <w:rFonts w:eastAsia="Times New Roman" w:cs="Times New Roman"/>
                <w:sz w:val="16"/>
                <w:szCs w:val="16"/>
                <w:lang w:val="en-US" w:eastAsia="pt-BR"/>
              </w:rPr>
              <w:sym w:font="Symbol" w:char="F0AF"/>
            </w:r>
            <w:r w:rsidRPr="00327221">
              <w:rPr>
                <w:rFonts w:eastAsia="Times New Roman" w:cs="Times New Roman"/>
                <w:sz w:val="16"/>
                <w:szCs w:val="16"/>
                <w:lang w:val="en-US" w:eastAsia="pt-BR"/>
              </w:rPr>
              <w:t xml:space="preserve"> phosphorylated MAPK</w:t>
            </w:r>
          </w:p>
          <w:p w14:paraId="0C3D46A1" w14:textId="77777777" w:rsidR="006C656B" w:rsidRPr="00327221" w:rsidRDefault="006C656B" w:rsidP="00535BA1">
            <w:pPr>
              <w:rPr>
                <w:rFonts w:eastAsia="Times New Roman" w:cs="Times New Roman"/>
                <w:sz w:val="16"/>
                <w:szCs w:val="16"/>
                <w:lang w:val="en-US" w:eastAsia="pt-BR"/>
              </w:rPr>
            </w:pPr>
            <w:r w:rsidRPr="00327221">
              <w:rPr>
                <w:rFonts w:eastAsia="Times New Roman" w:cs="Times New Roman"/>
                <w:sz w:val="16"/>
                <w:szCs w:val="16"/>
                <w:lang w:val="en-US" w:eastAsia="pt-BR"/>
              </w:rPr>
              <w:sym w:font="Symbol" w:char="F0AF"/>
            </w:r>
            <w:r w:rsidRPr="00327221">
              <w:rPr>
                <w:rFonts w:eastAsia="Times New Roman" w:cs="Times New Roman"/>
                <w:sz w:val="16"/>
                <w:szCs w:val="16"/>
                <w:lang w:val="en-US" w:eastAsia="pt-BR"/>
              </w:rPr>
              <w:t xml:space="preserve"> phosphorylated ERK</w:t>
            </w:r>
          </w:p>
          <w:p w14:paraId="25CB396D" w14:textId="77777777" w:rsidR="006C656B" w:rsidRPr="00327221" w:rsidRDefault="006C656B" w:rsidP="00535BA1">
            <w:pPr>
              <w:rPr>
                <w:rFonts w:cs="Times New Roman"/>
                <w:sz w:val="16"/>
                <w:szCs w:val="16"/>
                <w:lang w:val="en-US"/>
              </w:rPr>
            </w:pPr>
          </w:p>
        </w:tc>
        <w:tc>
          <w:tcPr>
            <w:tcW w:w="1001" w:type="dxa"/>
            <w:tcBorders>
              <w:top w:val="double" w:sz="4" w:space="0" w:color="auto"/>
            </w:tcBorders>
            <w:noWrap/>
            <w:hideMark/>
          </w:tcPr>
          <w:p w14:paraId="0066C126" w14:textId="1ABACF42" w:rsidR="006C656B" w:rsidRPr="00327221" w:rsidRDefault="006C656B" w:rsidP="00535BA1">
            <w:pPr>
              <w:jc w:val="center"/>
              <w:rPr>
                <w:rFonts w:cs="Times New Roman"/>
                <w:sz w:val="16"/>
                <w:szCs w:val="16"/>
                <w:lang w:val="en-US"/>
              </w:rPr>
            </w:pPr>
            <w:r w:rsidRPr="00327221">
              <w:rPr>
                <w:rFonts w:cs="Times New Roman"/>
                <w:sz w:val="16"/>
                <w:szCs w:val="16"/>
                <w:lang w:val="en-US"/>
              </w:rPr>
              <w:fldChar w:fldCharType="begin" w:fldLock="1"/>
            </w:r>
            <w:r w:rsidR="001A0227">
              <w:rPr>
                <w:rFonts w:cs="Times New Roman"/>
                <w:sz w:val="16"/>
                <w:szCs w:val="16"/>
                <w:lang w:val="en-US"/>
              </w:rPr>
              <w:instrText>ADDIN CSL_CITATION {"citationItems":[{"id":"ITEM-1","itemData":{"DOI":"10.1158/1078-0432.CCR-12-0055","ISSN":"10780432","PMID":"22693356","abstract":"Purpose: Given that histone deacetylase (HDAC) inhibitors are known to induce multiple epigenetic modifications affecting signaling networks and act synergistically with phosphatidylinositol 3-kinase (PI3K) inhibitors, we developed a strategy to simultaneously inhibit HDACs and PI3K in cancer cells. Experimental Design: We constructed dual-acting inhibitors by incorporating HDAC inhibitory functionality into a PI3K inhibitor pharmacophore. CUDC-907, a development candidate selected from these dual inhibitors, was evaluated in vitro and in vivo to determine its pharmacologic properties, anticancer activity, and mechanism of action. Results: CUDC-907 potently inhibits class I PI3Ks as well as classes I and II HDAC enzymes. Through its integrated HDAC inhibitory activity, CUDC-907 durably inhibits the PI3K-AKT-mTOR pathway and compensatory signaling molecules such as RAF, MEK, MAPK, and STAT-3, as well as upstream receptor tyrosine kinases. CUDC-907 shows greater growth inhibition and proapoptotic activity than single-target PI3K or HDAC inhibitors in both cultured and implanted cancer cells. Conclusions: CUDC-907 may offer improved therapeutic benefits through simultaneous, sustained disruption of multiple oncogenic signaling networks. ©2012 American Association for Cancer Research.","author":[{"dropping-particle":"","family":"Qian","given":"Changgeng","non-dropping-particle":"","parse-names":false,"suffix":""},{"dropping-particle":"","family":"Lai","given":"Cheng Jung","non-dropping-particle":"","parse-names":false,"suffix":""},{"dropping-particle":"","family":"Bao","given":"Rudi","non-dropping-particle":"","parse-names":false,"suffix":""},{"dropping-particle":"","family":"Wang","given":"Da Gong","non-dropping-particle":"","parse-names":false,"suffix":""},{"dropping-particle":"","family":"Wang","given":"Jing","non-dropping-particle":"","parse-names":false,"suffix":""},{"dropping-particle":"","family":"Xu","given":"Guang Xin","non-dropping-particle":"","parse-names":false,"suffix":""},{"dropping-particle":"","family":"Atoyan","given":"Ruzanna","non-dropping-particle":"","parse-names":false,"suffix":""},{"dropping-particle":"","family":"Qu","given":"Hui","non-dropping-particle":"","parse-names":false,"suffix":""},{"dropping-particle":"","family":"Yin","given":"Ling","non-dropping-particle":"","parse-names":false,"suffix":""},{"dropping-particle":"","family":"Samson","given":"Maria","non-dropping-particle":"","parse-names":false,"suffix":""},{"dropping-particle":"","family":"Zifcak","given":"Brian","non-dropping-particle":"","parse-names":false,"suffix":""},{"dropping-particle":"","family":"See Ma","given":"Anna Wai","non-dropping-particle":"","parse-names":false,"suffix":""},{"dropping-particle":"","family":"DellaRocca","given":"Steven","non-dropping-particle":"","parse-names":false,"suffix":""},{"dropping-particle":"","family":"Borek","given":"Mylissa","non-dropping-particle":"","parse-names":false,"suffix":""},{"dropping-particle":"","family":"Zhai","given":"Hai Xiao","non-dropping-particle":"","parse-names":false,"suffix":""},{"dropping-particle":"","family":"Cai","given":"Xiong","non-dropping-particle":"","parse-names":false,"suffix":""},{"dropping-particle":"","family":"Voi","given":"Maurizio","non-dropping-particle":"","parse-names":false,"suffix":""}],"container-title":"Clinical Cancer Research","id":"ITEM-1","issue":"15","issued":{"date-parts":[["2012"]]},"page":"4104-4113","title":"Cancer network disruption by a single molecule inhibitor targeting both histone deacetylase activity and phosphatidylinositol 3-kinase signaling","type":"article-journal","volume":"18"},"uris":["http://www.mendeley.com/documents/?uuid=a21c3d28-8656-48c4-abc8-61b74f190a7c"]}],"mendeley":{"formattedCitation":"[32]","plainTextFormattedCitation":"[32]","previouslyFormattedCitation":"[32]"},"properties":{"noteIndex":0},"schema":"https://github.com/citation-style-language/schema/raw/master/csl-citation.json"}</w:instrText>
            </w:r>
            <w:r w:rsidRPr="00327221">
              <w:rPr>
                <w:rFonts w:cs="Times New Roman"/>
                <w:sz w:val="16"/>
                <w:szCs w:val="16"/>
                <w:lang w:val="en-US"/>
              </w:rPr>
              <w:fldChar w:fldCharType="separate"/>
            </w:r>
            <w:r w:rsidR="00F065EB" w:rsidRPr="00F065EB">
              <w:rPr>
                <w:rFonts w:cs="Times New Roman"/>
                <w:noProof/>
                <w:sz w:val="16"/>
                <w:szCs w:val="16"/>
                <w:lang w:val="en-US"/>
              </w:rPr>
              <w:t>[32]</w:t>
            </w:r>
            <w:r w:rsidRPr="00327221">
              <w:rPr>
                <w:rFonts w:cs="Times New Roman"/>
                <w:sz w:val="16"/>
                <w:szCs w:val="16"/>
                <w:lang w:val="en-US"/>
              </w:rPr>
              <w:fldChar w:fldCharType="end"/>
            </w:r>
          </w:p>
        </w:tc>
      </w:tr>
      <w:tr w:rsidR="00327221" w:rsidRPr="001A0227" w14:paraId="1D85C170" w14:textId="77777777" w:rsidTr="00535BA1">
        <w:trPr>
          <w:trHeight w:val="454"/>
        </w:trPr>
        <w:tc>
          <w:tcPr>
            <w:tcW w:w="1094" w:type="dxa"/>
            <w:noWrap/>
          </w:tcPr>
          <w:p w14:paraId="5947C64F" w14:textId="77777777" w:rsidR="006C656B" w:rsidRPr="00327221" w:rsidRDefault="006C656B" w:rsidP="00535BA1">
            <w:pPr>
              <w:ind w:firstLine="360"/>
              <w:rPr>
                <w:rFonts w:cs="Times New Roman"/>
                <w:b/>
                <w:bCs/>
                <w:sz w:val="16"/>
                <w:szCs w:val="16"/>
                <w:lang w:val="en-US"/>
              </w:rPr>
            </w:pPr>
            <w:r w:rsidRPr="00327221">
              <w:rPr>
                <w:rFonts w:cs="Times New Roman"/>
                <w:b/>
                <w:bCs/>
                <w:sz w:val="16"/>
                <w:szCs w:val="16"/>
                <w:lang w:val="en-US"/>
              </w:rPr>
              <w:t>41</w:t>
            </w:r>
          </w:p>
        </w:tc>
        <w:tc>
          <w:tcPr>
            <w:tcW w:w="1726" w:type="dxa"/>
          </w:tcPr>
          <w:p w14:paraId="318FB0A9" w14:textId="77777777" w:rsidR="006C656B" w:rsidRPr="00327221" w:rsidRDefault="006C656B" w:rsidP="00535BA1">
            <w:pPr>
              <w:rPr>
                <w:rFonts w:cs="Times New Roman"/>
                <w:sz w:val="16"/>
                <w:szCs w:val="16"/>
                <w:lang w:val="en-US"/>
              </w:rPr>
            </w:pPr>
            <w:r w:rsidRPr="00327221">
              <w:rPr>
                <w:rFonts w:cs="Times New Roman"/>
                <w:sz w:val="16"/>
                <w:szCs w:val="16"/>
                <w:lang w:val="en-US"/>
              </w:rPr>
              <w:t>PI3K</w:t>
            </w:r>
            <w:r w:rsidRPr="00327221">
              <w:rPr>
                <w:rFonts w:cs="Times New Roman"/>
                <w:sz w:val="16"/>
                <w:szCs w:val="16"/>
              </w:rPr>
              <w:t>α</w:t>
            </w:r>
            <w:r w:rsidRPr="00327221">
              <w:rPr>
                <w:rFonts w:cs="Times New Roman"/>
                <w:sz w:val="16"/>
                <w:szCs w:val="16"/>
                <w:lang w:val="en-US"/>
              </w:rPr>
              <w:t>: 1.33 nM</w:t>
            </w:r>
            <w:r w:rsidRPr="00327221">
              <w:rPr>
                <w:rFonts w:cs="Times New Roman"/>
                <w:sz w:val="16"/>
                <w:szCs w:val="16"/>
                <w:lang w:val="en-US"/>
              </w:rPr>
              <w:br/>
              <w:t>PI3K</w:t>
            </w:r>
            <w:r w:rsidRPr="00327221">
              <w:rPr>
                <w:rFonts w:cs="Times New Roman"/>
                <w:sz w:val="16"/>
                <w:szCs w:val="16"/>
              </w:rPr>
              <w:t>δ</w:t>
            </w:r>
            <w:r w:rsidRPr="00327221">
              <w:rPr>
                <w:rFonts w:cs="Times New Roman"/>
                <w:sz w:val="16"/>
                <w:szCs w:val="16"/>
                <w:lang w:val="en-US"/>
              </w:rPr>
              <w:t>: 8.10 nM</w:t>
            </w:r>
            <w:r w:rsidRPr="00327221">
              <w:rPr>
                <w:rFonts w:cs="Times New Roman"/>
                <w:sz w:val="16"/>
                <w:szCs w:val="16"/>
                <w:lang w:val="en-US"/>
              </w:rPr>
              <w:br/>
              <w:t>PI3K</w:t>
            </w:r>
            <w:r w:rsidRPr="00327221">
              <w:rPr>
                <w:rFonts w:cs="Times New Roman"/>
                <w:sz w:val="16"/>
                <w:szCs w:val="16"/>
              </w:rPr>
              <w:t>γ</w:t>
            </w:r>
            <w:r w:rsidRPr="00327221">
              <w:rPr>
                <w:rFonts w:cs="Times New Roman"/>
                <w:sz w:val="16"/>
                <w:szCs w:val="16"/>
                <w:lang w:val="en-US"/>
              </w:rPr>
              <w:t xml:space="preserve">: 15 nM </w:t>
            </w:r>
          </w:p>
          <w:p w14:paraId="70790807" w14:textId="77777777" w:rsidR="006C656B" w:rsidRPr="00327221" w:rsidRDefault="006C656B" w:rsidP="00535BA1">
            <w:pPr>
              <w:rPr>
                <w:rFonts w:cs="Times New Roman"/>
                <w:sz w:val="16"/>
                <w:szCs w:val="16"/>
                <w:lang w:val="en-US"/>
              </w:rPr>
            </w:pPr>
            <w:r w:rsidRPr="00327221">
              <w:rPr>
                <w:rFonts w:cs="Times New Roman"/>
                <w:sz w:val="16"/>
                <w:szCs w:val="16"/>
                <w:lang w:val="en-US"/>
              </w:rPr>
              <w:t>PI3K</w:t>
            </w:r>
            <w:r w:rsidRPr="00327221">
              <w:rPr>
                <w:rFonts w:cs="Times New Roman"/>
                <w:sz w:val="16"/>
                <w:szCs w:val="16"/>
              </w:rPr>
              <w:t>β</w:t>
            </w:r>
            <w:r w:rsidRPr="00327221">
              <w:rPr>
                <w:rFonts w:cs="Times New Roman"/>
                <w:sz w:val="16"/>
                <w:szCs w:val="16"/>
                <w:lang w:val="en-US"/>
              </w:rPr>
              <w:t>: 34 nM</w:t>
            </w:r>
            <w:r w:rsidRPr="00327221">
              <w:rPr>
                <w:rFonts w:cs="Times New Roman"/>
                <w:sz w:val="16"/>
                <w:szCs w:val="16"/>
                <w:lang w:val="en-US"/>
              </w:rPr>
              <w:br/>
            </w:r>
          </w:p>
        </w:tc>
        <w:tc>
          <w:tcPr>
            <w:tcW w:w="1772" w:type="dxa"/>
          </w:tcPr>
          <w:p w14:paraId="6E35DD11" w14:textId="77777777" w:rsidR="006C656B" w:rsidRPr="00327221" w:rsidRDefault="006C656B" w:rsidP="00535BA1">
            <w:pPr>
              <w:rPr>
                <w:rFonts w:cs="Times New Roman"/>
                <w:sz w:val="16"/>
                <w:szCs w:val="16"/>
                <w:lang w:val="en-US"/>
              </w:rPr>
            </w:pPr>
            <w:r w:rsidRPr="00327221">
              <w:rPr>
                <w:rFonts w:cs="Times New Roman"/>
                <w:sz w:val="16"/>
                <w:szCs w:val="16"/>
                <w:lang w:val="en-US"/>
              </w:rPr>
              <w:t>HDAC1: 1.04 nM</w:t>
            </w:r>
            <w:r w:rsidRPr="00327221">
              <w:rPr>
                <w:rFonts w:cs="Times New Roman"/>
                <w:sz w:val="16"/>
                <w:szCs w:val="16"/>
                <w:lang w:val="en-US"/>
              </w:rPr>
              <w:br/>
              <w:t>HDAC2: 2.62 nM</w:t>
            </w:r>
          </w:p>
          <w:p w14:paraId="236EBE01" w14:textId="77777777" w:rsidR="006C656B" w:rsidRPr="00327221" w:rsidRDefault="006C656B" w:rsidP="00535BA1">
            <w:pPr>
              <w:rPr>
                <w:rFonts w:cs="Times New Roman"/>
                <w:sz w:val="16"/>
                <w:szCs w:val="16"/>
                <w:lang w:val="en-US"/>
              </w:rPr>
            </w:pPr>
            <w:r w:rsidRPr="00327221">
              <w:rPr>
                <w:rFonts w:cs="Times New Roman"/>
                <w:sz w:val="16"/>
                <w:szCs w:val="16"/>
                <w:lang w:val="en-US"/>
              </w:rPr>
              <w:t>HDAC10: 2.83 nM</w:t>
            </w:r>
            <w:r w:rsidRPr="00327221">
              <w:rPr>
                <w:rFonts w:cs="Times New Roman"/>
                <w:sz w:val="16"/>
                <w:szCs w:val="16"/>
                <w:lang w:val="en-US"/>
              </w:rPr>
              <w:br/>
              <w:t>HDAC3: 3.29 nM</w:t>
            </w:r>
            <w:r w:rsidRPr="00327221">
              <w:rPr>
                <w:rFonts w:cs="Times New Roman"/>
                <w:sz w:val="16"/>
                <w:szCs w:val="16"/>
                <w:lang w:val="en-US"/>
              </w:rPr>
              <w:br/>
              <w:t>HDAC6: 22 nM</w:t>
            </w:r>
            <w:r w:rsidRPr="00327221">
              <w:rPr>
                <w:rFonts w:cs="Times New Roman"/>
                <w:sz w:val="16"/>
                <w:szCs w:val="16"/>
                <w:lang w:val="en-US"/>
              </w:rPr>
              <w:br/>
              <w:t>HDAC8: 22 nM</w:t>
            </w:r>
            <w:r w:rsidRPr="00327221">
              <w:rPr>
                <w:rFonts w:cs="Times New Roman"/>
                <w:sz w:val="16"/>
                <w:szCs w:val="16"/>
                <w:lang w:val="en-US"/>
              </w:rPr>
              <w:br/>
              <w:t>HDAC5: 484 nM</w:t>
            </w:r>
            <w:r w:rsidRPr="00327221">
              <w:rPr>
                <w:rFonts w:cs="Times New Roman"/>
                <w:sz w:val="16"/>
                <w:szCs w:val="16"/>
                <w:lang w:val="en-US"/>
              </w:rPr>
              <w:br/>
              <w:t>HDAC7: 650 nM</w:t>
            </w:r>
          </w:p>
          <w:p w14:paraId="6A7BE455" w14:textId="77777777" w:rsidR="006C656B" w:rsidRPr="00327221" w:rsidRDefault="006C656B" w:rsidP="00535BA1">
            <w:pPr>
              <w:rPr>
                <w:rFonts w:cs="Times New Roman"/>
                <w:sz w:val="16"/>
                <w:szCs w:val="16"/>
                <w:lang w:val="en-US"/>
              </w:rPr>
            </w:pPr>
            <w:r w:rsidRPr="00327221">
              <w:rPr>
                <w:rFonts w:cs="Times New Roman"/>
                <w:sz w:val="16"/>
                <w:szCs w:val="16"/>
                <w:lang w:val="en-US"/>
              </w:rPr>
              <w:t>HDAC4: 653 nM</w:t>
            </w:r>
          </w:p>
          <w:p w14:paraId="2DF38505" w14:textId="77777777" w:rsidR="006C656B" w:rsidRPr="00327221" w:rsidRDefault="006C656B" w:rsidP="00535BA1">
            <w:pPr>
              <w:rPr>
                <w:rFonts w:cs="Times New Roman"/>
                <w:sz w:val="16"/>
                <w:szCs w:val="16"/>
                <w:lang w:val="en-US"/>
              </w:rPr>
            </w:pPr>
            <w:r w:rsidRPr="00327221">
              <w:rPr>
                <w:rFonts w:cs="Times New Roman"/>
                <w:sz w:val="16"/>
                <w:szCs w:val="16"/>
                <w:lang w:val="en-US"/>
              </w:rPr>
              <w:t>HDAC9: &gt;1 µM</w:t>
            </w:r>
            <w:r w:rsidRPr="00327221">
              <w:rPr>
                <w:rFonts w:cs="Times New Roman"/>
                <w:sz w:val="16"/>
                <w:szCs w:val="16"/>
                <w:lang w:val="en-US"/>
              </w:rPr>
              <w:br/>
              <w:t>HDAC11: &gt;1 µM</w:t>
            </w:r>
          </w:p>
        </w:tc>
        <w:tc>
          <w:tcPr>
            <w:tcW w:w="2058" w:type="dxa"/>
          </w:tcPr>
          <w:p w14:paraId="7242D91F" w14:textId="77777777" w:rsidR="006C656B" w:rsidRPr="00327221" w:rsidRDefault="006C656B" w:rsidP="00535BA1">
            <w:pPr>
              <w:rPr>
                <w:rFonts w:cs="Times New Roman"/>
                <w:sz w:val="16"/>
                <w:szCs w:val="16"/>
                <w:lang w:val="en-US"/>
              </w:rPr>
            </w:pPr>
            <w:r w:rsidRPr="00327221">
              <w:rPr>
                <w:rFonts w:cs="Times New Roman"/>
                <w:sz w:val="16"/>
                <w:szCs w:val="16"/>
                <w:lang w:val="en-US"/>
              </w:rPr>
              <w:t>HeLa: 3.30 nM</w:t>
            </w:r>
            <w:r w:rsidRPr="00327221">
              <w:rPr>
                <w:rFonts w:cs="Times New Roman"/>
                <w:sz w:val="16"/>
                <w:szCs w:val="16"/>
                <w:lang w:val="en-US"/>
              </w:rPr>
              <w:br/>
              <w:t>MV4-11: 7.65 nM</w:t>
            </w:r>
            <w:r w:rsidRPr="00327221">
              <w:rPr>
                <w:rFonts w:cs="Times New Roman"/>
                <w:sz w:val="16"/>
                <w:szCs w:val="16"/>
                <w:u w:val="single"/>
                <w:lang w:val="en-US"/>
              </w:rPr>
              <w:br/>
            </w:r>
            <w:r w:rsidRPr="00327221">
              <w:rPr>
                <w:rFonts w:cs="Times New Roman"/>
                <w:sz w:val="16"/>
                <w:szCs w:val="16"/>
                <w:lang w:val="en-US"/>
              </w:rPr>
              <w:t>A2780: 117.6 nM</w:t>
            </w:r>
            <w:r w:rsidRPr="00327221">
              <w:rPr>
                <w:rFonts w:cs="Times New Roman"/>
                <w:sz w:val="16"/>
                <w:szCs w:val="16"/>
                <w:lang w:val="en-US"/>
              </w:rPr>
              <w:br/>
              <w:t>HCT116: 214.2 nM</w:t>
            </w:r>
            <w:r w:rsidRPr="00327221">
              <w:rPr>
                <w:rFonts w:cs="Times New Roman"/>
                <w:sz w:val="16"/>
                <w:szCs w:val="16"/>
                <w:lang w:val="en-US"/>
              </w:rPr>
              <w:br/>
            </w:r>
          </w:p>
        </w:tc>
        <w:tc>
          <w:tcPr>
            <w:tcW w:w="1992" w:type="dxa"/>
            <w:noWrap/>
          </w:tcPr>
          <w:p w14:paraId="09905EF8" w14:textId="77777777" w:rsidR="006C656B" w:rsidRPr="00327221" w:rsidRDefault="006C656B" w:rsidP="00535BA1">
            <w:pPr>
              <w:rPr>
                <w:rFonts w:cs="Times New Roman"/>
                <w:sz w:val="16"/>
                <w:szCs w:val="16"/>
                <w:lang w:val="en-US"/>
              </w:rPr>
            </w:pPr>
            <w:r w:rsidRPr="00327221">
              <w:rPr>
                <w:rFonts w:cs="Times New Roman"/>
                <w:sz w:val="16"/>
                <w:szCs w:val="16"/>
                <w:u w:val="single"/>
                <w:lang w:val="en-US"/>
              </w:rPr>
              <w:t>intravenous administration (10 mg/kg, Q2D x 11) MV4-11 xenograft NOD/SCID mice model</w:t>
            </w:r>
            <w:r w:rsidRPr="00327221">
              <w:rPr>
                <w:rFonts w:cs="Times New Roman"/>
                <w:sz w:val="16"/>
                <w:szCs w:val="16"/>
                <w:lang w:val="en-US"/>
              </w:rPr>
              <w:br/>
              <w:t>Tumor mass change: 45.1 %</w:t>
            </w:r>
            <w:r w:rsidRPr="00327221">
              <w:rPr>
                <w:rFonts w:cs="Times New Roman"/>
                <w:sz w:val="16"/>
                <w:szCs w:val="16"/>
                <w:lang w:val="en-US"/>
              </w:rPr>
              <w:br/>
              <w:t>Weight loss: 6.4 % at day 13</w:t>
            </w:r>
            <w:r w:rsidRPr="00327221">
              <w:rPr>
                <w:rFonts w:cs="Times New Roman"/>
                <w:sz w:val="16"/>
                <w:szCs w:val="16"/>
                <w:lang w:val="en-US"/>
              </w:rPr>
              <w:br/>
              <w:t>Survivors: 4/6</w:t>
            </w:r>
          </w:p>
        </w:tc>
        <w:tc>
          <w:tcPr>
            <w:tcW w:w="1001" w:type="dxa"/>
            <w:noWrap/>
          </w:tcPr>
          <w:p w14:paraId="0298085E" w14:textId="268711A7" w:rsidR="006C656B" w:rsidRPr="00327221" w:rsidRDefault="006C656B" w:rsidP="00535BA1">
            <w:pPr>
              <w:jc w:val="center"/>
              <w:rPr>
                <w:rFonts w:cs="Times New Roman"/>
                <w:sz w:val="16"/>
                <w:szCs w:val="16"/>
                <w:lang w:val="en-US"/>
              </w:rPr>
            </w:pPr>
            <w:r w:rsidRPr="00327221">
              <w:rPr>
                <w:rFonts w:cs="Times New Roman"/>
                <w:sz w:val="16"/>
                <w:szCs w:val="16"/>
              </w:rPr>
              <w:fldChar w:fldCharType="begin" w:fldLock="1"/>
            </w:r>
            <w:r w:rsidR="001A0227">
              <w:rPr>
                <w:rFonts w:cs="Times New Roman"/>
                <w:sz w:val="16"/>
                <w:szCs w:val="16"/>
                <w:lang w:val="en-US"/>
              </w:rPr>
              <w:instrText>ADDIN CSL_CITATION {"citationItems":[{"id":"ITEM-1","itemData":{"DOI":"10.1021/acs.jmedchem.6b00579","ISSN":"15204804","PMID":"27186676","abstract":"In the present study, a series of novel histone deacetylase (HDAC) inhibitors using the morpholinopurine as the capping group were designed and synthesized. Several compounds demonstrated significant HDAC inhibitory activities and antiproliferative effects against diverse human tumor cell lines. Among them, compound 10o was identified as a potent class I and class IIb HDAC inhibitor with good pharmaceutical profile and druglike properties. Western blot analysis further confirmed that 10o more effectively increased acetylated histone H3 than panobinostat (LBH-589) and vorinostat (SAHA) at the same concentration in vitro. In in vivo efficacy evaluations of HCT116, MV4-11, Ramos, and MM1S xenograft models, 10o showed higher efficacy than SAHA or LBH-589 without causing significant loss of body weight and toxicity. All the results indicated that 10o could be a suitable candidate for treatment of both solid and hematological cancer.","author":[{"dropping-particle":"","family":"Chen","given":"Yong","non-dropping-particle":"","parse-names":false,"suffix":""},{"dropping-particle":"","family":"Wang","given":"Xiaoyan","non-dropping-particle":"","parse-names":false,"suffix":""},{"dropping-particle":"","family":"Xiang","given":"Wei","non-dropping-particle":"","parse-names":false,"suffix":""},{"dropping-particle":"","family":"He","given":"Lin","non-dropping-particle":"","parse-names":false,"suffix":""},{"dropping-particle":"","family":"Tang","given":"Minghai","non-dropping-particle":"","parse-names":false,"suffix":""},{"dropping-particle":"","family":"Wang","given":"Fang","non-dropping-particle":"","parse-names":false,"suffix":""},{"dropping-particle":"","family":"Wang","given":"Taijin","non-dropping-particle":"","parse-names":false,"suffix":""},{"dropping-particle":"","family":"Yang","given":"Zhuang","non-dropping-particle":"","parse-names":false,"suffix":""},{"dropping-particle":"","family":"Yi","given":"Yuyao","non-dropping-particle":"","parse-names":false,"suffix":""},{"dropping-particle":"","family":"Wang","given":"Hairong","non-dropping-particle":"","parse-names":false,"suffix":""},{"dropping-particle":"","family":"Niu","given":"Ting","non-dropping-particle":"","parse-names":false,"suffix":""},{"dropping-particle":"","family":"Zheng","given":"Li","non-dropping-particle":"","parse-names":false,"suffix":""},{"dropping-particle":"","family":"Lei","given":"Lei","non-dropping-particle":"","parse-names":false,"suffix":""},{"dropping-particle":"","family":"Li","given":"Xiaobin","non-dropping-particle":"","parse-names":false,"suffix":""},{"dropping-particle":"","family":"Song","given":"Hang","non-dropping-particle":"","parse-names":false,"suffix":""},{"dropping-particle":"","family":"Chen","given":"Lijuan","non-dropping-particle":"","parse-names":false,"suffix":""}],"container-title":"Journal of Medicinal Chemistry","id":"ITEM-1","issue":"11","issued":{"date-parts":[["2016"]]},"page":"5488-5504","title":"Development of Purine-Based Hydroxamic Acid Derivatives: Potent Histone Deacetylase Inhibitors with Marked in Vitro and in Vivo Antitumor Activities","type":"article-journal","volume":"59"},"uris":["http://www.mendeley.com/documents/?uuid=85742432-ac1a-46fa-bd7f-aa5561a28185"]}],"mendeley":{"formattedCitation":"[33]","plainTextFormattedCitation":"[33]","previouslyFormattedCitation":"[33]"},"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lang w:val="en-US"/>
              </w:rPr>
              <w:t>[33]</w:t>
            </w:r>
            <w:r w:rsidRPr="00327221">
              <w:rPr>
                <w:rFonts w:cs="Times New Roman"/>
                <w:sz w:val="16"/>
                <w:szCs w:val="16"/>
              </w:rPr>
              <w:fldChar w:fldCharType="end"/>
            </w:r>
          </w:p>
        </w:tc>
      </w:tr>
    </w:tbl>
    <w:p w14:paraId="2F5A9D83" w14:textId="171C0FC1" w:rsidR="006C656B" w:rsidRPr="00327221" w:rsidRDefault="006C656B" w:rsidP="006C656B">
      <w:pPr>
        <w:rPr>
          <w:rFonts w:cs="Times New Roman"/>
          <w:b/>
          <w:bCs/>
          <w:szCs w:val="20"/>
          <w:lang w:val="en-US"/>
        </w:rPr>
      </w:pPr>
      <w:r w:rsidRPr="00327221">
        <w:rPr>
          <w:rFonts w:cs="Times New Roman"/>
          <w:b/>
          <w:bCs/>
          <w:szCs w:val="20"/>
          <w:lang w:val="en-US"/>
        </w:rPr>
        <w:t xml:space="preserve">(Table </w:t>
      </w:r>
      <w:r w:rsidR="00327221" w:rsidRPr="00327221">
        <w:rPr>
          <w:rFonts w:cs="Times New Roman"/>
          <w:b/>
          <w:bCs/>
          <w:szCs w:val="20"/>
          <w:lang w:val="en-US"/>
        </w:rPr>
        <w:t>S</w:t>
      </w:r>
      <w:r w:rsidRPr="00327221">
        <w:rPr>
          <w:rFonts w:cs="Times New Roman"/>
          <w:b/>
          <w:bCs/>
          <w:szCs w:val="20"/>
          <w:lang w:val="en-US"/>
        </w:rPr>
        <w:t>4)</w:t>
      </w:r>
      <w:r w:rsidRPr="00327221">
        <w:rPr>
          <w:rFonts w:cs="Times New Roman"/>
          <w:szCs w:val="20"/>
          <w:lang w:val="en-US"/>
        </w:rPr>
        <w:t xml:space="preserve"> Contd…</w:t>
      </w:r>
    </w:p>
    <w:p w14:paraId="4259816F" w14:textId="77777777" w:rsidR="006C656B" w:rsidRPr="00327221" w:rsidRDefault="006C656B" w:rsidP="006C656B">
      <w:pPr>
        <w:rPr>
          <w:rFonts w:cs="Times New Roman"/>
          <w:b/>
          <w:bCs/>
          <w:szCs w:val="20"/>
          <w:lang w:val="en-US"/>
        </w:rPr>
      </w:pPr>
      <w:r w:rsidRPr="00327221">
        <w:rPr>
          <w:rFonts w:cs="Times New Roman"/>
          <w:b/>
          <w:bCs/>
          <w:szCs w:val="20"/>
          <w:lang w:val="en-US"/>
        </w:rPr>
        <w:br w:type="page"/>
      </w:r>
    </w:p>
    <w:tbl>
      <w:tblPr>
        <w:tblStyle w:val="TableGrid"/>
        <w:tblW w:w="9643" w:type="dxa"/>
        <w:tblLook w:val="04A0" w:firstRow="1" w:lastRow="0" w:firstColumn="1" w:lastColumn="0" w:noHBand="0" w:noVBand="1"/>
      </w:tblPr>
      <w:tblGrid>
        <w:gridCol w:w="1094"/>
        <w:gridCol w:w="1726"/>
        <w:gridCol w:w="1772"/>
        <w:gridCol w:w="2058"/>
        <w:gridCol w:w="1640"/>
        <w:gridCol w:w="1353"/>
      </w:tblGrid>
      <w:tr w:rsidR="00327221" w:rsidRPr="001A0227" w14:paraId="0C53CEE1" w14:textId="77777777" w:rsidTr="00535BA1">
        <w:trPr>
          <w:trHeight w:val="454"/>
        </w:trPr>
        <w:tc>
          <w:tcPr>
            <w:tcW w:w="1094" w:type="dxa"/>
            <w:tcBorders>
              <w:bottom w:val="double" w:sz="4" w:space="0" w:color="auto"/>
            </w:tcBorders>
            <w:noWrap/>
          </w:tcPr>
          <w:p w14:paraId="7EC746CD" w14:textId="77777777" w:rsidR="006C656B" w:rsidRPr="00327221" w:rsidRDefault="006C656B" w:rsidP="00535BA1">
            <w:pPr>
              <w:rPr>
                <w:rFonts w:cs="Times New Roman"/>
                <w:b/>
                <w:bCs/>
                <w:sz w:val="16"/>
                <w:szCs w:val="16"/>
                <w:lang w:val="en-US"/>
              </w:rPr>
            </w:pPr>
            <w:r w:rsidRPr="00327221">
              <w:rPr>
                <w:rFonts w:cs="Times New Roman"/>
                <w:b/>
                <w:bCs/>
                <w:sz w:val="16"/>
                <w:szCs w:val="16"/>
                <w:lang w:val="en-US"/>
              </w:rPr>
              <w:lastRenderedPageBreak/>
              <w:t>Compound</w:t>
            </w:r>
          </w:p>
        </w:tc>
        <w:tc>
          <w:tcPr>
            <w:tcW w:w="1726" w:type="dxa"/>
            <w:tcBorders>
              <w:bottom w:val="double" w:sz="4" w:space="0" w:color="auto"/>
            </w:tcBorders>
          </w:tcPr>
          <w:p w14:paraId="3DF4319D" w14:textId="77777777" w:rsidR="006C656B" w:rsidRPr="00327221" w:rsidRDefault="006C656B" w:rsidP="00535BA1">
            <w:pPr>
              <w:jc w:val="center"/>
              <w:rPr>
                <w:rFonts w:cs="Times New Roman"/>
                <w:sz w:val="16"/>
                <w:szCs w:val="16"/>
                <w:lang w:val="en-US"/>
              </w:rPr>
            </w:pPr>
            <w:r w:rsidRPr="00327221">
              <w:rPr>
                <w:rFonts w:cs="Times New Roman"/>
                <w:b/>
                <w:bCs/>
                <w:sz w:val="16"/>
                <w:szCs w:val="16"/>
                <w:lang w:val="en-US"/>
              </w:rPr>
              <w:t xml:space="preserve">LK </w:t>
            </w:r>
            <w:r w:rsidRPr="00327221">
              <w:rPr>
                <w:rFonts w:cs="Times New Roman"/>
                <w:b/>
                <w:bCs/>
                <w:sz w:val="16"/>
                <w:szCs w:val="16"/>
                <w:lang w:val="en-US"/>
              </w:rPr>
              <w:br/>
              <w:t>(IC</w:t>
            </w:r>
            <w:r w:rsidRPr="00327221">
              <w:rPr>
                <w:rFonts w:cs="Times New Roman"/>
                <w:b/>
                <w:bCs/>
                <w:sz w:val="16"/>
                <w:szCs w:val="16"/>
                <w:vertAlign w:val="subscript"/>
                <w:lang w:val="en-US"/>
              </w:rPr>
              <w:t>50</w:t>
            </w:r>
            <w:r w:rsidRPr="00327221">
              <w:rPr>
                <w:rFonts w:cs="Times New Roman"/>
                <w:b/>
                <w:bCs/>
                <w:sz w:val="16"/>
                <w:szCs w:val="16"/>
                <w:lang w:val="en-US"/>
              </w:rPr>
              <w:t xml:space="preserve"> or %)</w:t>
            </w:r>
          </w:p>
        </w:tc>
        <w:tc>
          <w:tcPr>
            <w:tcW w:w="1772" w:type="dxa"/>
            <w:tcBorders>
              <w:bottom w:val="double" w:sz="4" w:space="0" w:color="auto"/>
            </w:tcBorders>
          </w:tcPr>
          <w:p w14:paraId="5C2039B6" w14:textId="77777777" w:rsidR="006C656B" w:rsidRPr="00327221" w:rsidRDefault="006C656B" w:rsidP="00535BA1">
            <w:pPr>
              <w:jc w:val="center"/>
              <w:rPr>
                <w:rFonts w:cs="Times New Roman"/>
                <w:sz w:val="16"/>
                <w:szCs w:val="16"/>
                <w:lang w:val="en-US"/>
              </w:rPr>
            </w:pPr>
            <w:r w:rsidRPr="00327221">
              <w:rPr>
                <w:rFonts w:cs="Times New Roman"/>
                <w:b/>
                <w:bCs/>
                <w:sz w:val="16"/>
                <w:szCs w:val="16"/>
                <w:lang w:val="en-US"/>
              </w:rPr>
              <w:t xml:space="preserve">HDAC </w:t>
            </w:r>
            <w:r w:rsidRPr="00327221">
              <w:rPr>
                <w:rFonts w:cs="Times New Roman"/>
                <w:b/>
                <w:bCs/>
                <w:sz w:val="16"/>
                <w:szCs w:val="16"/>
                <w:lang w:val="en-US"/>
              </w:rPr>
              <w:br/>
              <w:t>(IC</w:t>
            </w:r>
            <w:r w:rsidRPr="00327221">
              <w:rPr>
                <w:rFonts w:cs="Times New Roman"/>
                <w:b/>
                <w:bCs/>
                <w:sz w:val="16"/>
                <w:szCs w:val="16"/>
                <w:vertAlign w:val="subscript"/>
                <w:lang w:val="en-US"/>
              </w:rPr>
              <w:t>50</w:t>
            </w:r>
            <w:r w:rsidRPr="00327221">
              <w:rPr>
                <w:rFonts w:cs="Times New Roman"/>
                <w:b/>
                <w:bCs/>
                <w:sz w:val="16"/>
                <w:szCs w:val="16"/>
                <w:lang w:val="en-US"/>
              </w:rPr>
              <w:t xml:space="preserve"> or %)</w:t>
            </w:r>
          </w:p>
        </w:tc>
        <w:tc>
          <w:tcPr>
            <w:tcW w:w="2058" w:type="dxa"/>
            <w:tcBorders>
              <w:bottom w:val="double" w:sz="4" w:space="0" w:color="auto"/>
            </w:tcBorders>
          </w:tcPr>
          <w:p w14:paraId="5B52E79D" w14:textId="77777777" w:rsidR="006C656B" w:rsidRPr="00327221" w:rsidRDefault="006C656B" w:rsidP="00535BA1">
            <w:pPr>
              <w:jc w:val="center"/>
              <w:rPr>
                <w:rFonts w:cs="Times New Roman"/>
                <w:sz w:val="16"/>
                <w:szCs w:val="16"/>
                <w:lang w:val="en-US"/>
              </w:rPr>
            </w:pPr>
            <w:r w:rsidRPr="00327221">
              <w:rPr>
                <w:rFonts w:cs="Times New Roman"/>
                <w:b/>
                <w:bCs/>
                <w:sz w:val="16"/>
                <w:szCs w:val="16"/>
                <w:lang w:val="en-US"/>
              </w:rPr>
              <w:t xml:space="preserve">Cells and </w:t>
            </w:r>
            <w:r w:rsidRPr="00327221">
              <w:rPr>
                <w:rFonts w:cs="Times New Roman"/>
                <w:b/>
                <w:bCs/>
                <w:i/>
                <w:iCs/>
                <w:sz w:val="16"/>
                <w:szCs w:val="16"/>
                <w:lang w:val="en-US"/>
              </w:rPr>
              <w:t>in vitro</w:t>
            </w:r>
            <w:r w:rsidRPr="00327221">
              <w:rPr>
                <w:rFonts w:cs="Times New Roman"/>
                <w:b/>
                <w:bCs/>
                <w:sz w:val="16"/>
                <w:szCs w:val="16"/>
                <w:lang w:val="en-US"/>
              </w:rPr>
              <w:t xml:space="preserve"> assays (IC</w:t>
            </w:r>
            <w:r w:rsidRPr="00327221">
              <w:rPr>
                <w:rFonts w:cs="Times New Roman"/>
                <w:b/>
                <w:bCs/>
                <w:sz w:val="16"/>
                <w:szCs w:val="16"/>
                <w:vertAlign w:val="subscript"/>
                <w:lang w:val="en-US"/>
              </w:rPr>
              <w:t>50</w:t>
            </w:r>
            <w:r w:rsidRPr="00327221">
              <w:rPr>
                <w:rFonts w:cs="Times New Roman"/>
                <w:b/>
                <w:bCs/>
                <w:sz w:val="16"/>
                <w:szCs w:val="16"/>
                <w:lang w:val="en-US"/>
              </w:rPr>
              <w:t>, GL</w:t>
            </w:r>
            <w:r w:rsidRPr="00327221">
              <w:rPr>
                <w:rFonts w:cs="Times New Roman"/>
                <w:b/>
                <w:bCs/>
                <w:sz w:val="16"/>
                <w:szCs w:val="16"/>
                <w:vertAlign w:val="subscript"/>
                <w:lang w:val="en-US"/>
              </w:rPr>
              <w:t>50</w:t>
            </w:r>
            <w:r w:rsidRPr="00327221">
              <w:rPr>
                <w:rFonts w:cs="Times New Roman"/>
                <w:b/>
                <w:bCs/>
                <w:sz w:val="16"/>
                <w:szCs w:val="16"/>
                <w:lang w:val="en-US"/>
              </w:rPr>
              <w:t xml:space="preserve"> or LD</w:t>
            </w:r>
            <w:r w:rsidRPr="00327221">
              <w:rPr>
                <w:rFonts w:cs="Times New Roman"/>
                <w:b/>
                <w:bCs/>
                <w:sz w:val="16"/>
                <w:szCs w:val="16"/>
                <w:vertAlign w:val="subscript"/>
                <w:lang w:val="en-US"/>
              </w:rPr>
              <w:t>50</w:t>
            </w:r>
            <w:r w:rsidRPr="00327221">
              <w:rPr>
                <w:rFonts w:cs="Times New Roman"/>
                <w:b/>
                <w:bCs/>
                <w:sz w:val="16"/>
                <w:szCs w:val="16"/>
                <w:lang w:val="en-US"/>
              </w:rPr>
              <w:t>)</w:t>
            </w:r>
          </w:p>
        </w:tc>
        <w:tc>
          <w:tcPr>
            <w:tcW w:w="1640" w:type="dxa"/>
            <w:tcBorders>
              <w:bottom w:val="double" w:sz="4" w:space="0" w:color="auto"/>
            </w:tcBorders>
            <w:noWrap/>
          </w:tcPr>
          <w:p w14:paraId="168C4C7A" w14:textId="77777777" w:rsidR="006C656B" w:rsidRPr="00327221" w:rsidRDefault="006C656B" w:rsidP="00535BA1">
            <w:pPr>
              <w:jc w:val="center"/>
              <w:rPr>
                <w:rFonts w:cs="Times New Roman"/>
                <w:sz w:val="16"/>
                <w:szCs w:val="16"/>
                <w:u w:val="single"/>
                <w:lang w:val="en-US"/>
              </w:rPr>
            </w:pPr>
            <w:r w:rsidRPr="00327221">
              <w:rPr>
                <w:rFonts w:cs="Times New Roman"/>
                <w:b/>
                <w:bCs/>
                <w:i/>
                <w:iCs/>
                <w:sz w:val="16"/>
                <w:szCs w:val="16"/>
                <w:lang w:val="en-US"/>
              </w:rPr>
              <w:t>In vivo</w:t>
            </w:r>
            <w:r w:rsidRPr="00327221">
              <w:rPr>
                <w:rFonts w:cs="Times New Roman"/>
                <w:b/>
                <w:bCs/>
                <w:sz w:val="16"/>
                <w:szCs w:val="16"/>
                <w:lang w:val="en-US"/>
              </w:rPr>
              <w:t xml:space="preserve"> assays</w:t>
            </w:r>
          </w:p>
        </w:tc>
        <w:tc>
          <w:tcPr>
            <w:tcW w:w="1353" w:type="dxa"/>
            <w:tcBorders>
              <w:bottom w:val="double" w:sz="4" w:space="0" w:color="auto"/>
            </w:tcBorders>
            <w:noWrap/>
          </w:tcPr>
          <w:p w14:paraId="1F5EA104" w14:textId="77777777" w:rsidR="006C656B" w:rsidRPr="00327221" w:rsidRDefault="006C656B" w:rsidP="00535BA1">
            <w:pPr>
              <w:jc w:val="center"/>
              <w:rPr>
                <w:rFonts w:cs="Times New Roman"/>
                <w:sz w:val="16"/>
                <w:szCs w:val="16"/>
                <w:lang w:val="en-US"/>
              </w:rPr>
            </w:pPr>
            <w:r w:rsidRPr="00327221">
              <w:rPr>
                <w:rFonts w:cs="Times New Roman"/>
                <w:b/>
                <w:bCs/>
                <w:sz w:val="16"/>
                <w:szCs w:val="16"/>
                <w:lang w:val="en-US"/>
              </w:rPr>
              <w:t>Ref</w:t>
            </w:r>
          </w:p>
        </w:tc>
      </w:tr>
      <w:tr w:rsidR="00327221" w:rsidRPr="00327221" w14:paraId="1EDBBC2B" w14:textId="77777777" w:rsidTr="00535BA1">
        <w:trPr>
          <w:trHeight w:val="454"/>
        </w:trPr>
        <w:tc>
          <w:tcPr>
            <w:tcW w:w="1094" w:type="dxa"/>
            <w:tcBorders>
              <w:top w:val="double" w:sz="4" w:space="0" w:color="auto"/>
            </w:tcBorders>
            <w:noWrap/>
          </w:tcPr>
          <w:p w14:paraId="0634389A" w14:textId="77777777" w:rsidR="006C656B" w:rsidRPr="00327221" w:rsidRDefault="006C656B" w:rsidP="00535BA1">
            <w:pPr>
              <w:ind w:firstLine="360"/>
              <w:rPr>
                <w:rFonts w:cs="Times New Roman"/>
                <w:b/>
                <w:bCs/>
                <w:sz w:val="16"/>
                <w:szCs w:val="16"/>
                <w:lang w:val="en-US"/>
              </w:rPr>
            </w:pPr>
            <w:r w:rsidRPr="00327221">
              <w:rPr>
                <w:rFonts w:cs="Times New Roman"/>
                <w:b/>
                <w:bCs/>
                <w:sz w:val="16"/>
                <w:szCs w:val="16"/>
                <w:lang w:val="en-US"/>
              </w:rPr>
              <w:t>42</w:t>
            </w:r>
          </w:p>
        </w:tc>
        <w:tc>
          <w:tcPr>
            <w:tcW w:w="1726" w:type="dxa"/>
            <w:tcBorders>
              <w:top w:val="double" w:sz="4" w:space="0" w:color="auto"/>
            </w:tcBorders>
          </w:tcPr>
          <w:p w14:paraId="1C6C1B87" w14:textId="77777777" w:rsidR="006C656B" w:rsidRPr="00327221" w:rsidRDefault="006C656B" w:rsidP="00535BA1">
            <w:pPr>
              <w:rPr>
                <w:rFonts w:cs="Times New Roman"/>
                <w:sz w:val="16"/>
                <w:szCs w:val="16"/>
                <w:lang w:val="en-US"/>
              </w:rPr>
            </w:pPr>
            <w:r w:rsidRPr="00327221">
              <w:rPr>
                <w:rFonts w:cs="Times New Roman"/>
                <w:sz w:val="16"/>
                <w:szCs w:val="16"/>
                <w:lang w:val="en-US"/>
              </w:rPr>
              <w:t>PI3K</w:t>
            </w:r>
            <w:r w:rsidRPr="00327221">
              <w:rPr>
                <w:rFonts w:cs="Times New Roman"/>
                <w:sz w:val="16"/>
                <w:szCs w:val="16"/>
              </w:rPr>
              <w:t>α</w:t>
            </w:r>
            <w:r w:rsidRPr="00327221">
              <w:rPr>
                <w:rFonts w:cs="Times New Roman"/>
                <w:sz w:val="16"/>
                <w:szCs w:val="16"/>
                <w:lang w:val="en-US"/>
              </w:rPr>
              <w:t>: 3.5 nM</w:t>
            </w:r>
          </w:p>
          <w:p w14:paraId="7A68CAA1" w14:textId="77777777" w:rsidR="006C656B" w:rsidRPr="00327221" w:rsidRDefault="006C656B" w:rsidP="00535BA1">
            <w:pPr>
              <w:rPr>
                <w:rFonts w:cs="Times New Roman"/>
                <w:sz w:val="16"/>
                <w:szCs w:val="16"/>
                <w:lang w:val="en-US"/>
              </w:rPr>
            </w:pPr>
            <w:r w:rsidRPr="00327221">
              <w:rPr>
                <w:rFonts w:cs="Times New Roman"/>
                <w:sz w:val="16"/>
                <w:szCs w:val="16"/>
                <w:lang w:val="en-US"/>
              </w:rPr>
              <w:t>PI3K</w:t>
            </w:r>
            <w:r w:rsidRPr="00327221">
              <w:rPr>
                <w:rFonts w:cs="Times New Roman"/>
                <w:sz w:val="16"/>
                <w:szCs w:val="16"/>
              </w:rPr>
              <w:t>δ</w:t>
            </w:r>
            <w:r w:rsidRPr="00327221">
              <w:rPr>
                <w:rFonts w:cs="Times New Roman"/>
                <w:sz w:val="16"/>
                <w:szCs w:val="16"/>
                <w:lang w:val="en-US"/>
              </w:rPr>
              <w:t>: 37 nM</w:t>
            </w:r>
          </w:p>
          <w:p w14:paraId="2132725C" w14:textId="77777777" w:rsidR="006C656B" w:rsidRPr="00327221" w:rsidRDefault="006C656B" w:rsidP="00535BA1">
            <w:pPr>
              <w:rPr>
                <w:rFonts w:cs="Times New Roman"/>
                <w:sz w:val="16"/>
                <w:szCs w:val="16"/>
                <w:lang w:val="en-US"/>
              </w:rPr>
            </w:pPr>
            <w:r w:rsidRPr="00327221">
              <w:rPr>
                <w:rFonts w:cs="Times New Roman"/>
                <w:sz w:val="16"/>
                <w:szCs w:val="16"/>
                <w:lang w:val="en-US"/>
              </w:rPr>
              <w:t>PI3K2</w:t>
            </w:r>
            <w:r w:rsidRPr="00327221">
              <w:rPr>
                <w:rFonts w:cs="Times New Roman"/>
                <w:sz w:val="16"/>
                <w:szCs w:val="16"/>
              </w:rPr>
              <w:t>β</w:t>
            </w:r>
            <w:r w:rsidRPr="00327221">
              <w:rPr>
                <w:rFonts w:cs="Times New Roman"/>
                <w:sz w:val="16"/>
                <w:szCs w:val="16"/>
                <w:lang w:val="en-US"/>
              </w:rPr>
              <w:t>: 103 nM</w:t>
            </w:r>
            <w:r w:rsidRPr="00327221">
              <w:rPr>
                <w:rFonts w:cs="Times New Roman"/>
                <w:sz w:val="16"/>
                <w:szCs w:val="16"/>
                <w:lang w:val="en-US"/>
              </w:rPr>
              <w:br/>
              <w:t>PI3K</w:t>
            </w:r>
            <w:r w:rsidRPr="00327221">
              <w:rPr>
                <w:rFonts w:cs="Times New Roman"/>
                <w:sz w:val="16"/>
                <w:szCs w:val="16"/>
              </w:rPr>
              <w:t>γ</w:t>
            </w:r>
            <w:r w:rsidRPr="00327221">
              <w:rPr>
                <w:rFonts w:cs="Times New Roman"/>
                <w:sz w:val="16"/>
                <w:szCs w:val="16"/>
                <w:lang w:val="en-US"/>
              </w:rPr>
              <w:t>: 177 nM</w:t>
            </w:r>
          </w:p>
          <w:p w14:paraId="2759EE3E" w14:textId="77777777" w:rsidR="006C656B" w:rsidRPr="00327221" w:rsidRDefault="006C656B" w:rsidP="00535BA1">
            <w:pPr>
              <w:rPr>
                <w:rFonts w:cs="Times New Roman"/>
                <w:sz w:val="16"/>
                <w:szCs w:val="16"/>
                <w:lang w:val="en-US"/>
              </w:rPr>
            </w:pPr>
            <w:r w:rsidRPr="00327221">
              <w:rPr>
                <w:rFonts w:cs="Times New Roman"/>
                <w:sz w:val="16"/>
                <w:szCs w:val="16"/>
                <w:lang w:val="en-US"/>
              </w:rPr>
              <w:t>PI3K</w:t>
            </w:r>
            <w:r w:rsidRPr="00327221">
              <w:rPr>
                <w:rFonts w:cs="Times New Roman"/>
                <w:sz w:val="16"/>
                <w:szCs w:val="16"/>
              </w:rPr>
              <w:t>β</w:t>
            </w:r>
            <w:r w:rsidRPr="00327221">
              <w:rPr>
                <w:rFonts w:cs="Times New Roman"/>
                <w:sz w:val="16"/>
                <w:szCs w:val="16"/>
                <w:lang w:val="en-US"/>
              </w:rPr>
              <w:t>: 212 nM</w:t>
            </w:r>
            <w:r w:rsidRPr="00327221">
              <w:rPr>
                <w:rFonts w:cs="Times New Roman"/>
                <w:sz w:val="16"/>
                <w:szCs w:val="16"/>
                <w:lang w:val="en-US"/>
              </w:rPr>
              <w:br/>
              <w:t>PI3K2</w:t>
            </w:r>
            <w:r w:rsidRPr="00327221">
              <w:rPr>
                <w:rFonts w:cs="Times New Roman"/>
                <w:sz w:val="16"/>
                <w:szCs w:val="16"/>
              </w:rPr>
              <w:t>α</w:t>
            </w:r>
            <w:r w:rsidRPr="00327221">
              <w:rPr>
                <w:rFonts w:cs="Times New Roman"/>
                <w:sz w:val="16"/>
                <w:szCs w:val="16"/>
                <w:lang w:val="en-US"/>
              </w:rPr>
              <w:t>: &gt;1 µM</w:t>
            </w:r>
            <w:r w:rsidRPr="00327221">
              <w:rPr>
                <w:rFonts w:cs="Times New Roman"/>
                <w:sz w:val="16"/>
                <w:szCs w:val="16"/>
                <w:lang w:val="en-US"/>
              </w:rPr>
              <w:br/>
              <w:t>mTOR: 1.946 µM</w:t>
            </w:r>
            <w:r w:rsidRPr="00327221">
              <w:rPr>
                <w:rFonts w:cs="Times New Roman"/>
                <w:sz w:val="16"/>
                <w:szCs w:val="16"/>
                <w:lang w:val="en-US"/>
              </w:rPr>
              <w:br/>
              <w:t>DNA-PK: 10 µM</w:t>
            </w:r>
            <w:r w:rsidRPr="00327221">
              <w:rPr>
                <w:rFonts w:cs="Times New Roman"/>
                <w:sz w:val="16"/>
                <w:szCs w:val="16"/>
                <w:lang w:val="en-US"/>
              </w:rPr>
              <w:br/>
              <w:t>PIK3C3: 10 µM</w:t>
            </w:r>
            <w:r w:rsidRPr="00327221">
              <w:rPr>
                <w:rFonts w:cs="Times New Roman"/>
                <w:sz w:val="16"/>
                <w:szCs w:val="16"/>
                <w:lang w:val="en-US"/>
              </w:rPr>
              <w:br/>
              <w:t>PI4K</w:t>
            </w:r>
            <w:r w:rsidRPr="00327221">
              <w:rPr>
                <w:rFonts w:cs="Times New Roman"/>
                <w:sz w:val="16"/>
                <w:szCs w:val="16"/>
              </w:rPr>
              <w:t>β</w:t>
            </w:r>
            <w:r w:rsidRPr="00327221">
              <w:rPr>
                <w:rFonts w:cs="Times New Roman"/>
                <w:sz w:val="16"/>
                <w:szCs w:val="16"/>
                <w:lang w:val="en-US"/>
              </w:rPr>
              <w:t>: &gt; 10 µM</w:t>
            </w:r>
          </w:p>
        </w:tc>
        <w:tc>
          <w:tcPr>
            <w:tcW w:w="1772" w:type="dxa"/>
            <w:tcBorders>
              <w:top w:val="double" w:sz="4" w:space="0" w:color="auto"/>
            </w:tcBorders>
          </w:tcPr>
          <w:p w14:paraId="40158A8E" w14:textId="77777777" w:rsidR="006C656B" w:rsidRPr="00327221" w:rsidRDefault="006C656B" w:rsidP="00535BA1">
            <w:pPr>
              <w:rPr>
                <w:rFonts w:cs="Times New Roman"/>
                <w:sz w:val="16"/>
                <w:szCs w:val="16"/>
                <w:lang w:val="en-US"/>
              </w:rPr>
            </w:pPr>
            <w:r w:rsidRPr="00327221">
              <w:rPr>
                <w:rFonts w:cs="Times New Roman"/>
                <w:sz w:val="16"/>
                <w:szCs w:val="16"/>
                <w:lang w:val="en-US"/>
              </w:rPr>
              <w:t xml:space="preserve">HDAC1: 1.1 nM </w:t>
            </w:r>
          </w:p>
          <w:p w14:paraId="15712EBF" w14:textId="77777777" w:rsidR="006C656B" w:rsidRPr="00327221" w:rsidRDefault="006C656B" w:rsidP="00535BA1">
            <w:pPr>
              <w:rPr>
                <w:rFonts w:cs="Times New Roman"/>
                <w:sz w:val="16"/>
                <w:szCs w:val="16"/>
                <w:lang w:val="en-US"/>
              </w:rPr>
            </w:pPr>
            <w:r w:rsidRPr="00327221">
              <w:rPr>
                <w:rFonts w:cs="Times New Roman"/>
                <w:sz w:val="16"/>
                <w:szCs w:val="16"/>
                <w:lang w:val="en-US"/>
              </w:rPr>
              <w:t>HDAC3: 1.1 nM</w:t>
            </w:r>
          </w:p>
          <w:p w14:paraId="321B21F7" w14:textId="77777777" w:rsidR="006C656B" w:rsidRPr="00327221" w:rsidRDefault="006C656B" w:rsidP="00535BA1">
            <w:pPr>
              <w:rPr>
                <w:rFonts w:cs="Times New Roman"/>
                <w:sz w:val="16"/>
                <w:szCs w:val="16"/>
                <w:lang w:val="en-US"/>
              </w:rPr>
            </w:pPr>
            <w:r w:rsidRPr="00327221">
              <w:rPr>
                <w:rFonts w:cs="Times New Roman"/>
                <w:sz w:val="16"/>
                <w:szCs w:val="16"/>
                <w:lang w:val="en-US"/>
              </w:rPr>
              <w:t>HDAC10: 2.5 nM</w:t>
            </w:r>
          </w:p>
          <w:p w14:paraId="55F2CCA2" w14:textId="77777777" w:rsidR="006C656B" w:rsidRPr="00327221" w:rsidRDefault="006C656B" w:rsidP="00535BA1">
            <w:pPr>
              <w:rPr>
                <w:rFonts w:cs="Times New Roman"/>
                <w:sz w:val="16"/>
                <w:szCs w:val="16"/>
                <w:lang w:val="en-US"/>
              </w:rPr>
            </w:pPr>
            <w:r w:rsidRPr="00327221">
              <w:rPr>
                <w:rFonts w:cs="Times New Roman"/>
                <w:sz w:val="16"/>
                <w:szCs w:val="16"/>
                <w:lang w:val="en-US"/>
              </w:rPr>
              <w:t>HDAC6: 4.2 nM</w:t>
            </w:r>
          </w:p>
          <w:p w14:paraId="5EA13CC4" w14:textId="77777777" w:rsidR="006C656B" w:rsidRPr="00327221" w:rsidRDefault="006C656B" w:rsidP="00535BA1">
            <w:pPr>
              <w:rPr>
                <w:rFonts w:cs="Times New Roman"/>
                <w:sz w:val="16"/>
                <w:szCs w:val="16"/>
                <w:lang w:val="en-US"/>
              </w:rPr>
            </w:pPr>
            <w:r w:rsidRPr="00327221">
              <w:rPr>
                <w:rFonts w:cs="Times New Roman"/>
                <w:sz w:val="16"/>
                <w:szCs w:val="16"/>
                <w:lang w:val="en-US"/>
              </w:rPr>
              <w:t>HDAC2: 6.0 nM</w:t>
            </w:r>
            <w:r w:rsidRPr="00327221">
              <w:rPr>
                <w:rFonts w:cs="Times New Roman"/>
                <w:sz w:val="16"/>
                <w:szCs w:val="16"/>
                <w:lang w:val="en-US"/>
              </w:rPr>
              <w:br/>
              <w:t>HDAC8: 320 nM</w:t>
            </w:r>
            <w:r w:rsidRPr="00327221">
              <w:rPr>
                <w:rFonts w:cs="Times New Roman"/>
                <w:sz w:val="16"/>
                <w:szCs w:val="16"/>
                <w:lang w:val="en-US"/>
              </w:rPr>
              <w:br/>
              <w:t>HDAC9: 1.282 µM</w:t>
            </w:r>
            <w:r w:rsidRPr="00327221">
              <w:rPr>
                <w:rFonts w:cs="Times New Roman"/>
                <w:sz w:val="16"/>
                <w:szCs w:val="16"/>
                <w:lang w:val="en-US"/>
              </w:rPr>
              <w:br/>
              <w:t>HDAC7: 2.305 µM</w:t>
            </w:r>
          </w:p>
          <w:p w14:paraId="6AA503D7" w14:textId="77777777" w:rsidR="006C656B" w:rsidRPr="00327221" w:rsidRDefault="006C656B" w:rsidP="00535BA1">
            <w:pPr>
              <w:rPr>
                <w:rFonts w:cs="Times New Roman"/>
                <w:sz w:val="16"/>
                <w:szCs w:val="16"/>
                <w:lang w:val="en-US"/>
              </w:rPr>
            </w:pPr>
            <w:r w:rsidRPr="00327221">
              <w:rPr>
                <w:rFonts w:cs="Times New Roman"/>
                <w:sz w:val="16"/>
                <w:szCs w:val="16"/>
                <w:lang w:val="en-US"/>
              </w:rPr>
              <w:t>HDAC4: 4.591 µM</w:t>
            </w:r>
            <w:r w:rsidRPr="00327221">
              <w:rPr>
                <w:rFonts w:cs="Times New Roman"/>
                <w:sz w:val="16"/>
                <w:szCs w:val="16"/>
                <w:lang w:val="en-US"/>
              </w:rPr>
              <w:br/>
              <w:t>HDAC5: 4.8 µM</w:t>
            </w:r>
            <w:r w:rsidRPr="00327221">
              <w:rPr>
                <w:rFonts w:cs="Times New Roman"/>
                <w:sz w:val="16"/>
                <w:szCs w:val="16"/>
                <w:lang w:val="en-US"/>
              </w:rPr>
              <w:br/>
              <w:t>HDAC11: 9.7 µM</w:t>
            </w:r>
          </w:p>
        </w:tc>
        <w:tc>
          <w:tcPr>
            <w:tcW w:w="2058" w:type="dxa"/>
            <w:tcBorders>
              <w:top w:val="double" w:sz="4" w:space="0" w:color="auto"/>
            </w:tcBorders>
          </w:tcPr>
          <w:p w14:paraId="57914ABC" w14:textId="77777777" w:rsidR="006C656B" w:rsidRPr="00327221" w:rsidRDefault="006C656B" w:rsidP="00535BA1">
            <w:pPr>
              <w:rPr>
                <w:rFonts w:cs="Times New Roman"/>
                <w:sz w:val="16"/>
                <w:szCs w:val="16"/>
                <w:lang w:val="en-US"/>
              </w:rPr>
            </w:pPr>
            <w:r w:rsidRPr="00327221">
              <w:rPr>
                <w:rFonts w:cs="Times New Roman"/>
                <w:sz w:val="16"/>
                <w:szCs w:val="16"/>
                <w:lang w:val="en-US"/>
              </w:rPr>
              <w:t>MV4-11: 47 nM</w:t>
            </w:r>
            <w:r w:rsidRPr="00327221">
              <w:rPr>
                <w:rFonts w:cs="Times New Roman"/>
                <w:sz w:val="16"/>
                <w:szCs w:val="16"/>
                <w:lang w:val="en-US"/>
              </w:rPr>
              <w:br/>
              <w:t xml:space="preserve">MOLT4: 0.14 </w:t>
            </w:r>
            <w:r w:rsidRPr="00327221">
              <w:rPr>
                <w:rFonts w:cs="Times New Roman"/>
                <w:sz w:val="16"/>
                <w:szCs w:val="16"/>
              </w:rPr>
              <w:t>μ</w:t>
            </w:r>
            <w:r w:rsidRPr="00327221">
              <w:rPr>
                <w:rFonts w:cs="Times New Roman"/>
                <w:sz w:val="16"/>
                <w:szCs w:val="16"/>
                <w:lang w:val="en-US"/>
              </w:rPr>
              <w:t>M</w:t>
            </w:r>
          </w:p>
          <w:p w14:paraId="7BED0342" w14:textId="77777777" w:rsidR="006C656B" w:rsidRPr="00327221" w:rsidRDefault="006C656B" w:rsidP="00535BA1">
            <w:pPr>
              <w:rPr>
                <w:rFonts w:cs="Times New Roman"/>
                <w:sz w:val="16"/>
                <w:szCs w:val="16"/>
                <w:lang w:val="en-US"/>
              </w:rPr>
            </w:pPr>
            <w:r w:rsidRPr="00327221">
              <w:rPr>
                <w:rFonts w:cs="Times New Roman"/>
                <w:sz w:val="16"/>
                <w:szCs w:val="16"/>
                <w:lang w:val="en-US"/>
              </w:rPr>
              <w:t xml:space="preserve">SU-DHL-6: 0.19 </w:t>
            </w:r>
            <w:r w:rsidRPr="00327221">
              <w:rPr>
                <w:rFonts w:cs="Times New Roman"/>
                <w:sz w:val="16"/>
                <w:szCs w:val="16"/>
              </w:rPr>
              <w:t>μ</w:t>
            </w:r>
            <w:r w:rsidRPr="00327221">
              <w:rPr>
                <w:rFonts w:cs="Times New Roman"/>
                <w:sz w:val="16"/>
                <w:szCs w:val="16"/>
                <w:lang w:val="en-US"/>
              </w:rPr>
              <w:t>M</w:t>
            </w:r>
          </w:p>
          <w:p w14:paraId="4EA2E992" w14:textId="77777777" w:rsidR="006C656B" w:rsidRPr="001A0227" w:rsidRDefault="006C656B" w:rsidP="00535BA1">
            <w:pPr>
              <w:rPr>
                <w:rFonts w:cs="Times New Roman"/>
                <w:sz w:val="16"/>
                <w:szCs w:val="16"/>
              </w:rPr>
            </w:pPr>
            <w:r w:rsidRPr="001A0227">
              <w:rPr>
                <w:rFonts w:cs="Times New Roman"/>
                <w:sz w:val="16"/>
                <w:szCs w:val="16"/>
              </w:rPr>
              <w:t xml:space="preserve">Raji: 0.24 </w:t>
            </w:r>
            <w:r w:rsidRPr="00327221">
              <w:rPr>
                <w:rFonts w:cs="Times New Roman"/>
                <w:sz w:val="16"/>
                <w:szCs w:val="16"/>
              </w:rPr>
              <w:t>μ</w:t>
            </w:r>
            <w:r w:rsidRPr="001A0227">
              <w:rPr>
                <w:rFonts w:cs="Times New Roman"/>
                <w:sz w:val="16"/>
                <w:szCs w:val="16"/>
              </w:rPr>
              <w:t>M</w:t>
            </w:r>
          </w:p>
          <w:p w14:paraId="5AE763C6" w14:textId="77777777" w:rsidR="006C656B" w:rsidRPr="001A0227" w:rsidRDefault="006C656B" w:rsidP="00535BA1">
            <w:pPr>
              <w:rPr>
                <w:rFonts w:cs="Times New Roman"/>
                <w:sz w:val="16"/>
                <w:szCs w:val="16"/>
              </w:rPr>
            </w:pPr>
            <w:r w:rsidRPr="001A0227">
              <w:rPr>
                <w:rFonts w:cs="Times New Roman"/>
                <w:sz w:val="16"/>
                <w:szCs w:val="16"/>
              </w:rPr>
              <w:t xml:space="preserve">K562: 0.35 </w:t>
            </w:r>
            <w:r w:rsidRPr="00327221">
              <w:rPr>
                <w:rFonts w:cs="Times New Roman"/>
                <w:sz w:val="16"/>
                <w:szCs w:val="16"/>
              </w:rPr>
              <w:t>μ</w:t>
            </w:r>
            <w:r w:rsidRPr="001A0227">
              <w:rPr>
                <w:rFonts w:cs="Times New Roman"/>
                <w:sz w:val="16"/>
                <w:szCs w:val="16"/>
              </w:rPr>
              <w:t>M</w:t>
            </w:r>
            <w:r w:rsidRPr="001A0227">
              <w:rPr>
                <w:rFonts w:cs="Times New Roman"/>
                <w:sz w:val="16"/>
                <w:szCs w:val="16"/>
              </w:rPr>
              <w:br/>
              <w:t xml:space="preserve">Ramos: 0.40 </w:t>
            </w:r>
            <w:r w:rsidRPr="00327221">
              <w:rPr>
                <w:rFonts w:cs="Times New Roman"/>
                <w:sz w:val="16"/>
                <w:szCs w:val="16"/>
              </w:rPr>
              <w:t>μ</w:t>
            </w:r>
            <w:r w:rsidRPr="001A0227">
              <w:rPr>
                <w:rFonts w:cs="Times New Roman"/>
                <w:sz w:val="16"/>
                <w:szCs w:val="16"/>
              </w:rPr>
              <w:t>M</w:t>
            </w:r>
          </w:p>
          <w:p w14:paraId="79EB85AF" w14:textId="77777777" w:rsidR="006C656B" w:rsidRPr="001A0227" w:rsidRDefault="006C656B" w:rsidP="00535BA1">
            <w:pPr>
              <w:rPr>
                <w:rFonts w:cs="Times New Roman"/>
                <w:sz w:val="16"/>
                <w:szCs w:val="16"/>
              </w:rPr>
            </w:pPr>
            <w:r w:rsidRPr="001A0227">
              <w:rPr>
                <w:rFonts w:cs="Times New Roman"/>
                <w:sz w:val="16"/>
                <w:szCs w:val="16"/>
              </w:rPr>
              <w:t xml:space="preserve">HuH-7: 0.48 </w:t>
            </w:r>
            <w:r w:rsidRPr="00327221">
              <w:rPr>
                <w:rFonts w:cs="Times New Roman"/>
                <w:sz w:val="16"/>
                <w:szCs w:val="16"/>
              </w:rPr>
              <w:t>μ</w:t>
            </w:r>
            <w:r w:rsidRPr="001A0227">
              <w:rPr>
                <w:rFonts w:cs="Times New Roman"/>
                <w:sz w:val="16"/>
                <w:szCs w:val="16"/>
              </w:rPr>
              <w:t>M</w:t>
            </w:r>
            <w:r w:rsidRPr="001A0227">
              <w:rPr>
                <w:rFonts w:cs="Times New Roman"/>
                <w:sz w:val="16"/>
                <w:szCs w:val="16"/>
              </w:rPr>
              <w:br/>
              <w:t xml:space="preserve">HepG2: 0.59 </w:t>
            </w:r>
            <w:r w:rsidRPr="00327221">
              <w:rPr>
                <w:rFonts w:cs="Times New Roman"/>
                <w:sz w:val="16"/>
                <w:szCs w:val="16"/>
              </w:rPr>
              <w:t>μ</w:t>
            </w:r>
            <w:r w:rsidRPr="001A0227">
              <w:rPr>
                <w:rFonts w:cs="Times New Roman"/>
                <w:sz w:val="16"/>
                <w:szCs w:val="16"/>
              </w:rPr>
              <w:t>M</w:t>
            </w:r>
            <w:r w:rsidRPr="001A0227">
              <w:rPr>
                <w:rFonts w:cs="Times New Roman"/>
                <w:sz w:val="16"/>
                <w:szCs w:val="16"/>
              </w:rPr>
              <w:br/>
              <w:t xml:space="preserve">SK-HEP1: 0.79 </w:t>
            </w:r>
            <w:r w:rsidRPr="00327221">
              <w:rPr>
                <w:rFonts w:cs="Times New Roman"/>
                <w:sz w:val="16"/>
                <w:szCs w:val="16"/>
              </w:rPr>
              <w:t>μ</w:t>
            </w:r>
            <w:r w:rsidRPr="001A0227">
              <w:rPr>
                <w:rFonts w:cs="Times New Roman"/>
                <w:sz w:val="16"/>
                <w:szCs w:val="16"/>
              </w:rPr>
              <w:t>M</w:t>
            </w:r>
            <w:r w:rsidRPr="001A0227">
              <w:rPr>
                <w:rFonts w:cs="Times New Roman"/>
                <w:sz w:val="16"/>
                <w:szCs w:val="16"/>
              </w:rPr>
              <w:br/>
              <w:t xml:space="preserve">PC-3: 1.08 </w:t>
            </w:r>
            <w:r w:rsidRPr="00327221">
              <w:rPr>
                <w:rFonts w:cs="Times New Roman"/>
                <w:sz w:val="16"/>
                <w:szCs w:val="16"/>
              </w:rPr>
              <w:t>μ</w:t>
            </w:r>
            <w:r w:rsidRPr="001A0227">
              <w:rPr>
                <w:rFonts w:cs="Times New Roman"/>
                <w:sz w:val="16"/>
                <w:szCs w:val="16"/>
              </w:rPr>
              <w:t>M</w:t>
            </w:r>
            <w:r w:rsidRPr="001A0227">
              <w:rPr>
                <w:rFonts w:cs="Times New Roman"/>
                <w:sz w:val="16"/>
                <w:szCs w:val="16"/>
              </w:rPr>
              <w:br/>
              <w:t xml:space="preserve">PLC/PRF/5: 1.24 </w:t>
            </w:r>
            <w:r w:rsidRPr="00327221">
              <w:rPr>
                <w:rFonts w:cs="Times New Roman"/>
                <w:sz w:val="16"/>
                <w:szCs w:val="16"/>
              </w:rPr>
              <w:t>μ</w:t>
            </w:r>
            <w:r w:rsidRPr="001A0227">
              <w:rPr>
                <w:rFonts w:cs="Times New Roman"/>
                <w:sz w:val="16"/>
                <w:szCs w:val="16"/>
              </w:rPr>
              <w:t>M</w:t>
            </w:r>
            <w:r w:rsidRPr="001A0227">
              <w:rPr>
                <w:rFonts w:cs="Times New Roman"/>
                <w:sz w:val="16"/>
                <w:szCs w:val="16"/>
              </w:rPr>
              <w:br/>
              <w:t xml:space="preserve">Hep3B:1.25 </w:t>
            </w:r>
            <w:r w:rsidRPr="00327221">
              <w:rPr>
                <w:rFonts w:cs="Times New Roman"/>
                <w:sz w:val="16"/>
                <w:szCs w:val="16"/>
              </w:rPr>
              <w:t>μ</w:t>
            </w:r>
            <w:r w:rsidRPr="001A0227">
              <w:rPr>
                <w:rFonts w:cs="Times New Roman"/>
                <w:sz w:val="16"/>
                <w:szCs w:val="16"/>
              </w:rPr>
              <w:t>M</w:t>
            </w:r>
            <w:r w:rsidRPr="001A0227">
              <w:rPr>
                <w:rFonts w:cs="Times New Roman"/>
                <w:sz w:val="16"/>
                <w:szCs w:val="16"/>
              </w:rPr>
              <w:br/>
              <w:t xml:space="preserve">SNU-398: 1.38 </w:t>
            </w:r>
            <w:r w:rsidRPr="00327221">
              <w:rPr>
                <w:rFonts w:cs="Times New Roman"/>
                <w:sz w:val="16"/>
                <w:szCs w:val="16"/>
              </w:rPr>
              <w:t>μ</w:t>
            </w:r>
            <w:r w:rsidRPr="001A0227">
              <w:rPr>
                <w:rFonts w:cs="Times New Roman"/>
                <w:sz w:val="16"/>
                <w:szCs w:val="16"/>
              </w:rPr>
              <w:t xml:space="preserve">M </w:t>
            </w:r>
          </w:p>
          <w:p w14:paraId="5B7473D9" w14:textId="77777777" w:rsidR="006C656B" w:rsidRPr="00327221" w:rsidRDefault="006C656B" w:rsidP="00535BA1">
            <w:pPr>
              <w:rPr>
                <w:rFonts w:cs="Times New Roman"/>
                <w:sz w:val="16"/>
                <w:szCs w:val="16"/>
                <w:lang w:val="en-US"/>
              </w:rPr>
            </w:pPr>
            <w:r w:rsidRPr="00327221">
              <w:rPr>
                <w:rFonts w:cs="Times New Roman"/>
                <w:sz w:val="16"/>
                <w:szCs w:val="16"/>
                <w:lang w:val="en-US"/>
              </w:rPr>
              <w:t xml:space="preserve">SNU-387: 2.64 </w:t>
            </w:r>
            <w:r w:rsidRPr="00327221">
              <w:rPr>
                <w:rFonts w:cs="Times New Roman"/>
                <w:sz w:val="16"/>
                <w:szCs w:val="16"/>
              </w:rPr>
              <w:t>μ</w:t>
            </w:r>
            <w:r w:rsidRPr="00327221">
              <w:rPr>
                <w:rFonts w:cs="Times New Roman"/>
                <w:sz w:val="16"/>
                <w:szCs w:val="16"/>
                <w:lang w:val="en-US"/>
              </w:rPr>
              <w:t>M</w:t>
            </w:r>
          </w:p>
        </w:tc>
        <w:tc>
          <w:tcPr>
            <w:tcW w:w="1640" w:type="dxa"/>
            <w:tcBorders>
              <w:top w:val="double" w:sz="4" w:space="0" w:color="auto"/>
            </w:tcBorders>
            <w:noWrap/>
          </w:tcPr>
          <w:p w14:paraId="1D8D2D9E" w14:textId="77777777" w:rsidR="006C656B" w:rsidRPr="00327221" w:rsidRDefault="006C656B" w:rsidP="00535BA1">
            <w:pPr>
              <w:rPr>
                <w:rFonts w:cs="Times New Roman"/>
                <w:sz w:val="16"/>
                <w:szCs w:val="16"/>
                <w:lang w:val="en-US"/>
              </w:rPr>
            </w:pPr>
            <w:r w:rsidRPr="00327221">
              <w:rPr>
                <w:rFonts w:cs="Times New Roman"/>
                <w:sz w:val="16"/>
                <w:szCs w:val="16"/>
                <w:u w:val="single"/>
                <w:lang w:val="en-US"/>
              </w:rPr>
              <w:t>oral administration (150 mg/kg), BALB/c mice model</w:t>
            </w:r>
            <w:r w:rsidRPr="00327221">
              <w:rPr>
                <w:rFonts w:cs="Times New Roman"/>
                <w:sz w:val="16"/>
                <w:szCs w:val="16"/>
                <w:lang w:val="en-US"/>
              </w:rPr>
              <w:br/>
              <w:t>T</w:t>
            </w:r>
            <w:r w:rsidRPr="00327221">
              <w:rPr>
                <w:rFonts w:cs="Times New Roman"/>
                <w:sz w:val="16"/>
                <w:szCs w:val="16"/>
                <w:vertAlign w:val="subscript"/>
                <w:lang w:val="en-US"/>
              </w:rPr>
              <w:t>max</w:t>
            </w:r>
            <w:r w:rsidRPr="00327221">
              <w:rPr>
                <w:rFonts w:cs="Times New Roman"/>
                <w:sz w:val="16"/>
                <w:szCs w:val="16"/>
                <w:lang w:val="en-US"/>
              </w:rPr>
              <w:t>: 0.5 h</w:t>
            </w:r>
            <w:r w:rsidRPr="00327221">
              <w:rPr>
                <w:rFonts w:cs="Times New Roman"/>
                <w:sz w:val="16"/>
                <w:szCs w:val="16"/>
                <w:lang w:val="en-US"/>
              </w:rPr>
              <w:br/>
              <w:t>t</w:t>
            </w:r>
            <w:r w:rsidRPr="00327221">
              <w:rPr>
                <w:rFonts w:cs="Times New Roman"/>
                <w:sz w:val="16"/>
                <w:szCs w:val="16"/>
                <w:vertAlign w:val="subscript"/>
                <w:lang w:val="en-US"/>
              </w:rPr>
              <w:t>1/2</w:t>
            </w:r>
            <w:r w:rsidRPr="00327221">
              <w:rPr>
                <w:rFonts w:cs="Times New Roman"/>
                <w:sz w:val="16"/>
                <w:szCs w:val="16"/>
                <w:lang w:val="en-US"/>
              </w:rPr>
              <w:t>: 4.41 h</w:t>
            </w:r>
            <w:r w:rsidRPr="00327221">
              <w:rPr>
                <w:rFonts w:cs="Times New Roman"/>
                <w:sz w:val="16"/>
                <w:szCs w:val="16"/>
                <w:lang w:val="en-US"/>
              </w:rPr>
              <w:br/>
              <w:t>C</w:t>
            </w:r>
            <w:r w:rsidRPr="00327221">
              <w:rPr>
                <w:rFonts w:cs="Times New Roman"/>
                <w:sz w:val="16"/>
                <w:szCs w:val="16"/>
                <w:vertAlign w:val="subscript"/>
                <w:lang w:val="en-US"/>
              </w:rPr>
              <w:t>max</w:t>
            </w:r>
            <w:r w:rsidRPr="00327221">
              <w:rPr>
                <w:rFonts w:cs="Times New Roman"/>
                <w:sz w:val="16"/>
                <w:szCs w:val="16"/>
                <w:lang w:val="en-US"/>
              </w:rPr>
              <w:t xml:space="preserve">: 10.1 </w:t>
            </w:r>
            <w:r w:rsidRPr="00327221">
              <w:rPr>
                <w:rFonts w:cs="Times New Roman"/>
                <w:sz w:val="16"/>
                <w:szCs w:val="16"/>
              </w:rPr>
              <w:t>μ</w:t>
            </w:r>
            <w:r w:rsidRPr="00327221">
              <w:rPr>
                <w:rFonts w:cs="Times New Roman"/>
                <w:sz w:val="16"/>
                <w:szCs w:val="16"/>
                <w:lang w:val="en-US"/>
              </w:rPr>
              <w:t>M</w:t>
            </w:r>
            <w:r w:rsidRPr="00327221">
              <w:rPr>
                <w:rFonts w:cs="Times New Roman"/>
                <w:sz w:val="16"/>
                <w:szCs w:val="16"/>
                <w:lang w:val="en-US"/>
              </w:rPr>
              <w:br/>
              <w:t>F: 18.1 %</w:t>
            </w:r>
          </w:p>
          <w:p w14:paraId="4C1BBB72" w14:textId="77777777" w:rsidR="006C656B" w:rsidRPr="00327221" w:rsidRDefault="006C656B" w:rsidP="00535BA1">
            <w:pPr>
              <w:rPr>
                <w:rFonts w:cs="Times New Roman"/>
                <w:sz w:val="16"/>
                <w:szCs w:val="16"/>
                <w:lang w:val="en-US"/>
              </w:rPr>
            </w:pPr>
            <w:r w:rsidRPr="00327221">
              <w:rPr>
                <w:rFonts w:cs="Times New Roman"/>
                <w:sz w:val="16"/>
                <w:szCs w:val="16"/>
                <w:u w:val="single"/>
                <w:lang w:val="en-US"/>
              </w:rPr>
              <w:t>Maximum tolerable dose</w:t>
            </w:r>
            <w:r w:rsidRPr="00327221">
              <w:rPr>
                <w:rFonts w:cs="Times New Roman"/>
                <w:sz w:val="16"/>
                <w:szCs w:val="16"/>
                <w:lang w:val="en-US"/>
              </w:rPr>
              <w:br/>
              <w:t xml:space="preserve">MTD: 200 mg/kg QD x 5 </w:t>
            </w:r>
            <w:r w:rsidRPr="00327221">
              <w:rPr>
                <w:rFonts w:cs="Times New Roman"/>
                <w:sz w:val="16"/>
                <w:szCs w:val="16"/>
                <w:lang w:val="en-US"/>
              </w:rPr>
              <w:br/>
            </w:r>
            <w:r w:rsidRPr="00327221">
              <w:rPr>
                <w:rFonts w:cs="Times New Roman"/>
                <w:sz w:val="16"/>
                <w:szCs w:val="16"/>
                <w:u w:val="single"/>
                <w:lang w:val="en-US"/>
              </w:rPr>
              <w:t>oral administration (150 mg/kg QD x 5/wk x 4), HepG2 CB17 Sid Mice Xenograft Model</w:t>
            </w:r>
            <w:r w:rsidRPr="00327221">
              <w:rPr>
                <w:rFonts w:cs="Times New Roman"/>
                <w:sz w:val="16"/>
                <w:szCs w:val="16"/>
                <w:lang w:val="en-US"/>
              </w:rPr>
              <w:br/>
              <w:t>TGI: 110% at day 26</w:t>
            </w:r>
          </w:p>
          <w:p w14:paraId="5EF2F554" w14:textId="77777777" w:rsidR="006C656B" w:rsidRPr="00327221" w:rsidRDefault="006C656B" w:rsidP="00535BA1">
            <w:pPr>
              <w:rPr>
                <w:rFonts w:cs="Times New Roman"/>
                <w:sz w:val="16"/>
                <w:szCs w:val="16"/>
                <w:lang w:val="en-US"/>
              </w:rPr>
            </w:pPr>
          </w:p>
          <w:p w14:paraId="29BA8D74" w14:textId="77777777" w:rsidR="006C656B" w:rsidRPr="00327221" w:rsidRDefault="006C656B" w:rsidP="00535BA1">
            <w:pPr>
              <w:rPr>
                <w:rFonts w:eastAsia="Times New Roman" w:cs="Times New Roman"/>
                <w:sz w:val="16"/>
                <w:szCs w:val="16"/>
                <w:u w:val="single"/>
                <w:lang w:val="en-US" w:eastAsia="pt-BR"/>
              </w:rPr>
            </w:pPr>
            <w:r w:rsidRPr="00327221">
              <w:rPr>
                <w:rFonts w:eastAsia="Times New Roman" w:cs="Times New Roman"/>
                <w:sz w:val="16"/>
                <w:szCs w:val="16"/>
                <w:u w:val="single"/>
                <w:lang w:val="en-US" w:eastAsia="pt-BR"/>
              </w:rPr>
              <w:t>Protein expression</w:t>
            </w:r>
          </w:p>
          <w:p w14:paraId="74D1713B" w14:textId="77777777" w:rsidR="006C656B" w:rsidRPr="00327221" w:rsidRDefault="006C656B" w:rsidP="00535BA1">
            <w:pPr>
              <w:rPr>
                <w:rFonts w:eastAsia="Times New Roman" w:cs="Times New Roman"/>
                <w:sz w:val="16"/>
                <w:szCs w:val="16"/>
                <w:lang w:val="en-US" w:eastAsia="pt-BR"/>
              </w:rPr>
            </w:pPr>
            <w:r w:rsidRPr="00327221">
              <w:rPr>
                <w:rFonts w:eastAsia="Times New Roman" w:cs="Times New Roman"/>
                <w:sz w:val="16"/>
                <w:szCs w:val="16"/>
                <w:lang w:val="en-US" w:eastAsia="pt-BR"/>
              </w:rPr>
              <w:sym w:font="Symbol" w:char="F0AD"/>
            </w:r>
            <w:r w:rsidRPr="00327221">
              <w:rPr>
                <w:rFonts w:eastAsia="Times New Roman" w:cs="Times New Roman"/>
                <w:sz w:val="16"/>
                <w:szCs w:val="16"/>
                <w:lang w:val="en-US" w:eastAsia="pt-BR"/>
              </w:rPr>
              <w:t xml:space="preserve"> acetylated H3 histone</w:t>
            </w:r>
          </w:p>
          <w:p w14:paraId="21F1D953" w14:textId="77777777" w:rsidR="006C656B" w:rsidRPr="00327221" w:rsidRDefault="006C656B" w:rsidP="00535BA1">
            <w:pPr>
              <w:rPr>
                <w:rFonts w:eastAsia="Times New Roman" w:cs="Times New Roman"/>
                <w:sz w:val="16"/>
                <w:szCs w:val="16"/>
                <w:lang w:val="en-US" w:eastAsia="pt-BR"/>
              </w:rPr>
            </w:pPr>
            <w:r w:rsidRPr="00327221">
              <w:rPr>
                <w:rFonts w:eastAsia="Times New Roman" w:cs="Times New Roman"/>
                <w:sz w:val="16"/>
                <w:szCs w:val="16"/>
                <w:lang w:val="en-US" w:eastAsia="pt-BR"/>
              </w:rPr>
              <w:sym w:font="Symbol" w:char="F0AF"/>
            </w:r>
            <w:r w:rsidRPr="00327221">
              <w:rPr>
                <w:rFonts w:eastAsia="Times New Roman" w:cs="Times New Roman"/>
                <w:sz w:val="16"/>
                <w:szCs w:val="16"/>
                <w:lang w:val="en-US" w:eastAsia="pt-BR"/>
              </w:rPr>
              <w:t xml:space="preserve"> phosphorylated Akt/mTOR</w:t>
            </w:r>
          </w:p>
          <w:p w14:paraId="562B066A" w14:textId="77777777" w:rsidR="006C656B" w:rsidRPr="00327221" w:rsidRDefault="006C656B" w:rsidP="00535BA1">
            <w:pPr>
              <w:rPr>
                <w:rFonts w:cs="Times New Roman"/>
                <w:sz w:val="16"/>
                <w:szCs w:val="16"/>
                <w:lang w:val="en-US"/>
              </w:rPr>
            </w:pPr>
          </w:p>
        </w:tc>
        <w:tc>
          <w:tcPr>
            <w:tcW w:w="1353" w:type="dxa"/>
            <w:tcBorders>
              <w:top w:val="double" w:sz="4" w:space="0" w:color="auto"/>
            </w:tcBorders>
            <w:noWrap/>
          </w:tcPr>
          <w:p w14:paraId="4BA1F25D" w14:textId="25708793" w:rsidR="006C656B" w:rsidRPr="00327221" w:rsidRDefault="006C656B" w:rsidP="00535BA1">
            <w:pPr>
              <w:jc w:val="center"/>
              <w:rPr>
                <w:rFonts w:cs="Times New Roman"/>
                <w:sz w:val="16"/>
                <w:szCs w:val="16"/>
              </w:rPr>
            </w:pPr>
            <w:r w:rsidRPr="00327221">
              <w:rPr>
                <w:rFonts w:cs="Times New Roman"/>
                <w:sz w:val="16"/>
                <w:szCs w:val="16"/>
              </w:rPr>
              <w:fldChar w:fldCharType="begin" w:fldLock="1"/>
            </w:r>
            <w:r w:rsidR="001A0227">
              <w:rPr>
                <w:rFonts w:cs="Times New Roman"/>
                <w:sz w:val="16"/>
                <w:szCs w:val="16"/>
                <w:lang w:val="en-US"/>
              </w:rPr>
              <w:instrText>ADDIN CSL_CITATION {"citationItems":[{"id":"ITEM-1","itemData":{"DOI":"10.1021/acs.jmedchem.7b01465","ISSN":"15204804","abstract":"Class I histone deacetylases (HDACs) are highly expressed and/or upregulated in hepatocellular carcinoma (HCC) and are associated with aggressiveness, spread, and increased mortality of HCC. Activation of phosphatidylinositol 3-kinase-Akt-mammalian target of rapamycin (PI3K/Akt/mTOR) signaling pathway was involved in the development of HCC and acquired resistance to sorafenib. A series of purine or 5H-pyrrolo[3,2-d]pyrimidine based hydroxamates were designed and developed as multitarget drugs to modulate both HDACs and the PI3K/Akt/mTOR pathway. Among 39 cell lines screened, the molecules (e.g., 20e, 20f, and 20q) were the most selective against leukemia, lymphoma, and HCC cells; they also demonstrated target modulation in cancer cell lines and in mice bearing MV4-11 and HepG2 tumors. Compound 20f in particular showed significant single agent oral efficacy in hypervascular liver cancer models (e.g., HepG2, HuH-7, and Hep3B) and was well-tolerated. These encouraging results, along with its favorable target profile and tissue distribution, warrant further development of 20f.","author":[{"dropping-particle":"","family":"Chen","given":"Dizhong","non-dropping-particle":"","parse-names":false,"suffix":""},{"dropping-particle":"","family":"Soh","given":"Chang Kai","non-dropping-particle":"","parse-names":false,"suffix":""},{"dropping-particle":"","family":"Goh","given":"Wei Huang","non-dropping-particle":"","parse-names":false,"suffix":""},{"dropping-particle":"","family":"Wang","given":"Haishan","non-dropping-particle":"","parse-names":false,"suffix":""}],"container-title":"Journal of Medicinal Chemistry","id":"ITEM-1","issue":"4","issued":{"date-parts":[["2018"]]},"page":"1552-1575","title":"Design, Synthesis, and Preclinical Evaluation of Fused Pyrimidine-Based Hydroxamates for the Treatment of Hepatocellular Carcinoma","type":"article-journal","volume":"61"},"uris":["http://www.mendeley.com/documents/?uuid=3f028f6e-c366-4200-a304-9206f387c82f"]}],"mendeley":{"formattedCitation":"[34]","plainTextFormattedCitation":"[34]","previouslyFormattedCitation":"[34]"},"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rPr>
              <w:t>[34]</w:t>
            </w:r>
            <w:r w:rsidRPr="00327221">
              <w:rPr>
                <w:rFonts w:cs="Times New Roman"/>
                <w:sz w:val="16"/>
                <w:szCs w:val="16"/>
              </w:rPr>
              <w:fldChar w:fldCharType="end"/>
            </w:r>
          </w:p>
        </w:tc>
      </w:tr>
      <w:tr w:rsidR="00327221" w:rsidRPr="00327221" w14:paraId="382E285B" w14:textId="77777777" w:rsidTr="00535BA1">
        <w:trPr>
          <w:trHeight w:val="454"/>
        </w:trPr>
        <w:tc>
          <w:tcPr>
            <w:tcW w:w="1094" w:type="dxa"/>
            <w:noWrap/>
            <w:hideMark/>
          </w:tcPr>
          <w:p w14:paraId="6ECE840D" w14:textId="77777777" w:rsidR="006C656B" w:rsidRPr="00327221" w:rsidRDefault="006C656B" w:rsidP="00535BA1">
            <w:pPr>
              <w:ind w:firstLine="360"/>
              <w:rPr>
                <w:rFonts w:cs="Times New Roman"/>
                <w:b/>
                <w:bCs/>
                <w:sz w:val="16"/>
                <w:szCs w:val="16"/>
              </w:rPr>
            </w:pPr>
            <w:r w:rsidRPr="00327221">
              <w:rPr>
                <w:rFonts w:cs="Times New Roman"/>
                <w:b/>
                <w:bCs/>
                <w:sz w:val="16"/>
                <w:szCs w:val="16"/>
              </w:rPr>
              <w:t>43</w:t>
            </w:r>
          </w:p>
        </w:tc>
        <w:tc>
          <w:tcPr>
            <w:tcW w:w="1726" w:type="dxa"/>
            <w:hideMark/>
          </w:tcPr>
          <w:p w14:paraId="03ACDD0A" w14:textId="77777777" w:rsidR="006C656B" w:rsidRPr="00327221" w:rsidRDefault="006C656B" w:rsidP="00535BA1">
            <w:pPr>
              <w:rPr>
                <w:rFonts w:cs="Times New Roman"/>
                <w:sz w:val="16"/>
                <w:szCs w:val="16"/>
              </w:rPr>
            </w:pPr>
            <w:r w:rsidRPr="00327221">
              <w:rPr>
                <w:rFonts w:cs="Times New Roman"/>
                <w:sz w:val="16"/>
                <w:szCs w:val="16"/>
              </w:rPr>
              <w:t>PI3Kα: 46.3 nM</w:t>
            </w:r>
            <w:r w:rsidRPr="00327221">
              <w:rPr>
                <w:rFonts w:cs="Times New Roman"/>
                <w:sz w:val="16"/>
                <w:szCs w:val="16"/>
              </w:rPr>
              <w:br/>
              <w:t>PI3Kβ: 72.8 nM</w:t>
            </w:r>
            <w:r w:rsidRPr="00327221">
              <w:rPr>
                <w:rFonts w:cs="Times New Roman"/>
                <w:sz w:val="16"/>
                <w:szCs w:val="16"/>
              </w:rPr>
              <w:br/>
              <w:t>PI3Kδ: 72.4 nM</w:t>
            </w:r>
          </w:p>
          <w:p w14:paraId="19A874EB" w14:textId="77777777" w:rsidR="006C656B" w:rsidRPr="00327221" w:rsidRDefault="006C656B" w:rsidP="00535BA1">
            <w:pPr>
              <w:rPr>
                <w:rFonts w:cs="Times New Roman"/>
                <w:sz w:val="16"/>
                <w:szCs w:val="16"/>
              </w:rPr>
            </w:pPr>
            <w:r w:rsidRPr="00327221">
              <w:rPr>
                <w:rFonts w:cs="Times New Roman"/>
                <w:sz w:val="16"/>
                <w:szCs w:val="16"/>
              </w:rPr>
              <w:t>mTOR: 464 nM</w:t>
            </w:r>
            <w:r w:rsidRPr="00327221">
              <w:rPr>
                <w:rFonts w:cs="Times New Roman"/>
                <w:sz w:val="16"/>
                <w:szCs w:val="16"/>
              </w:rPr>
              <w:br/>
              <w:t>PI3Kγ: 1300 nM</w:t>
            </w:r>
          </w:p>
        </w:tc>
        <w:tc>
          <w:tcPr>
            <w:tcW w:w="1772" w:type="dxa"/>
            <w:hideMark/>
          </w:tcPr>
          <w:p w14:paraId="6E9A1C42" w14:textId="77777777" w:rsidR="006C656B" w:rsidRPr="00327221" w:rsidRDefault="006C656B" w:rsidP="00535BA1">
            <w:pPr>
              <w:rPr>
                <w:rFonts w:cs="Times New Roman"/>
                <w:sz w:val="16"/>
                <w:szCs w:val="16"/>
              </w:rPr>
            </w:pPr>
            <w:r w:rsidRPr="00327221">
              <w:rPr>
                <w:rFonts w:cs="Times New Roman"/>
                <w:sz w:val="16"/>
                <w:szCs w:val="16"/>
              </w:rPr>
              <w:t>HDAC6: 15.3 nM</w:t>
            </w:r>
            <w:r w:rsidRPr="00327221">
              <w:rPr>
                <w:rFonts w:cs="Times New Roman"/>
                <w:sz w:val="16"/>
                <w:szCs w:val="16"/>
              </w:rPr>
              <w:br/>
              <w:t>HDAC8: 67.6 nM</w:t>
            </w:r>
          </w:p>
          <w:p w14:paraId="293AF55B" w14:textId="77777777" w:rsidR="006C656B" w:rsidRPr="00327221" w:rsidRDefault="006C656B" w:rsidP="00535BA1">
            <w:pPr>
              <w:rPr>
                <w:rFonts w:cs="Times New Roman"/>
                <w:sz w:val="16"/>
                <w:szCs w:val="16"/>
              </w:rPr>
            </w:pPr>
            <w:r w:rsidRPr="00327221">
              <w:rPr>
                <w:rFonts w:cs="Times New Roman"/>
                <w:sz w:val="16"/>
                <w:szCs w:val="16"/>
              </w:rPr>
              <w:t>HDAC1: &gt;3 µM</w:t>
            </w:r>
            <w:r w:rsidRPr="00327221">
              <w:rPr>
                <w:rFonts w:cs="Times New Roman"/>
                <w:sz w:val="16"/>
                <w:szCs w:val="16"/>
              </w:rPr>
              <w:br/>
              <w:t>HDAC4: &gt;3 µM</w:t>
            </w:r>
            <w:r w:rsidRPr="00327221">
              <w:rPr>
                <w:rFonts w:cs="Times New Roman"/>
                <w:sz w:val="16"/>
                <w:szCs w:val="16"/>
              </w:rPr>
              <w:br/>
              <w:t>HDAC11: &gt;3 µM</w:t>
            </w:r>
          </w:p>
        </w:tc>
        <w:tc>
          <w:tcPr>
            <w:tcW w:w="2058" w:type="dxa"/>
            <w:hideMark/>
          </w:tcPr>
          <w:p w14:paraId="55E374C1" w14:textId="77777777" w:rsidR="006C656B" w:rsidRPr="00327221" w:rsidRDefault="006C656B" w:rsidP="00535BA1">
            <w:pPr>
              <w:jc w:val="center"/>
              <w:rPr>
                <w:rFonts w:cs="Times New Roman"/>
                <w:sz w:val="16"/>
                <w:szCs w:val="16"/>
              </w:rPr>
            </w:pPr>
            <w:r w:rsidRPr="00327221">
              <w:rPr>
                <w:rFonts w:cs="Times New Roman"/>
                <w:sz w:val="16"/>
                <w:szCs w:val="16"/>
              </w:rPr>
              <w:t>-</w:t>
            </w:r>
          </w:p>
        </w:tc>
        <w:tc>
          <w:tcPr>
            <w:tcW w:w="1640" w:type="dxa"/>
            <w:noWrap/>
            <w:hideMark/>
          </w:tcPr>
          <w:p w14:paraId="12030202" w14:textId="77777777" w:rsidR="006C656B" w:rsidRPr="00327221" w:rsidRDefault="006C656B" w:rsidP="00535BA1">
            <w:pPr>
              <w:ind w:firstLine="360"/>
              <w:jc w:val="center"/>
              <w:rPr>
                <w:rFonts w:cs="Times New Roman"/>
                <w:sz w:val="16"/>
                <w:szCs w:val="16"/>
              </w:rPr>
            </w:pPr>
            <w:r w:rsidRPr="00327221">
              <w:rPr>
                <w:rFonts w:cs="Times New Roman"/>
                <w:sz w:val="16"/>
                <w:szCs w:val="16"/>
              </w:rPr>
              <w:t>-</w:t>
            </w:r>
          </w:p>
        </w:tc>
        <w:tc>
          <w:tcPr>
            <w:tcW w:w="1353" w:type="dxa"/>
            <w:noWrap/>
            <w:hideMark/>
          </w:tcPr>
          <w:p w14:paraId="1870BDCD" w14:textId="0866150C" w:rsidR="006C656B" w:rsidRPr="00327221" w:rsidRDefault="006C656B" w:rsidP="00535BA1">
            <w:pPr>
              <w:jc w:val="center"/>
              <w:rPr>
                <w:rFonts w:cs="Times New Roman"/>
                <w:sz w:val="16"/>
                <w:szCs w:val="16"/>
              </w:rPr>
            </w:pPr>
            <w:r w:rsidRPr="00327221">
              <w:rPr>
                <w:rFonts w:cs="Times New Roman"/>
                <w:sz w:val="16"/>
                <w:szCs w:val="16"/>
              </w:rPr>
              <w:fldChar w:fldCharType="begin" w:fldLock="1"/>
            </w:r>
            <w:r w:rsidR="001A0227">
              <w:rPr>
                <w:rFonts w:cs="Times New Roman"/>
                <w:sz w:val="16"/>
                <w:szCs w:val="16"/>
              </w:rPr>
              <w:instrText>ADDIN CSL_CITATION {"citationItems":[{"id":"ITEM-1","itemData":{"DOI":"10.1002/cmdc.201900716","ISSN":"18607187","PMID":"32022441","abstract":"Targeting histone deacetylases (HDACs) and phosphatidylinositol 3-kinases (PI3Ks) is a very promising approach for cancer treatment. This manuscript describes the design, synthesis, in vitro pharmacological profile, and molecular modeling of a novel class of N-acylhydrazone (NAH) derivatives that act as HDAC6/8 and PI3Kα dual inhibitors. The surprising selectivity for PI3Kα may be related to differences in the conformation in the active site. Cellular studies showed that these compounds act in HDAC6 inhibition and the PI3/K/AKT/mTOR pathway. The compounds that are selective for inhibition of HDAC6/8 and inhibit PI3Kα show potential for the treatment of cancer.","author":[{"dropping-particle":"","family":"Rodrigues","given":"Daniel A.","non-dropping-particle":"","parse-names":false,"suffix":""},{"dropping-particle":"","family":"Guerra","given":"Fabiana S.","non-dropping-particle":"","parse-names":false,"suffix":""},{"dropping-particle":"","family":"Sagrillo","given":"Fernanda S.","non-dropping-particle":"","parse-names":false,"suffix":""},{"dropping-particle":"","family":"Sena M. Pinheiro","given":"Pedro","non-dropping-particle":"de","parse-names":false,"suffix":""},{"dropping-particle":"","family":"Alves","given":"Marina A.","non-dropping-particle":"","parse-names":false,"suffix":""},{"dropping-particle":"","family":"Thota","given":"Sreekanth","non-dropping-particle":"","parse-names":false,"suffix":""},{"dropping-particle":"","family":"Chaves","given":"Lorrane S.","non-dropping-particle":"","parse-names":false,"suffix":""},{"dropping-particle":"","family":"Sant'Anna","given":"Carlos M.R.","non-dropping-particle":"","parse-names":false,"suffix":""},{"dropping-particle":"","family":"Fernandes","given":"Patrícia D.","non-dropping-particle":"","parse-names":false,"suffix":""},{"dropping-particle":"","family":"Fraga","given":"Carlos A.M.","non-dropping-particle":"","parse-names":false,"suffix":""}],"container-title":"ChemMedChem","id":"ITEM-1","issue":"6","issued":{"date-parts":[["2020"]]},"page":"539-551","title":"Design, Synthesis, and Pharmacological Evaluation of First-in-Class Multitarget N-Acylhydrazone Derivatives as Selective HDAC6/8 and PI3Kα Inhibitors","type":"article-journal","volume":"15"},"uris":["http://www.mendeley.com/documents/?uuid=31832063-b15b-4bae-9010-98d76eedc314"]}],"mendeley":{"formattedCitation":"[35]","plainTextFormattedCitation":"[35]","previouslyFormattedCitation":"[35]"},"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rPr>
              <w:t>[35]</w:t>
            </w:r>
            <w:r w:rsidRPr="00327221">
              <w:rPr>
                <w:rFonts w:cs="Times New Roman"/>
                <w:sz w:val="16"/>
                <w:szCs w:val="16"/>
              </w:rPr>
              <w:fldChar w:fldCharType="end"/>
            </w:r>
          </w:p>
        </w:tc>
      </w:tr>
      <w:tr w:rsidR="00327221" w:rsidRPr="00327221" w14:paraId="1EAC47A2" w14:textId="77777777" w:rsidTr="00535BA1">
        <w:trPr>
          <w:trHeight w:val="2665"/>
        </w:trPr>
        <w:tc>
          <w:tcPr>
            <w:tcW w:w="1094" w:type="dxa"/>
            <w:noWrap/>
            <w:hideMark/>
          </w:tcPr>
          <w:p w14:paraId="5DCEFE74" w14:textId="77777777" w:rsidR="006C656B" w:rsidRPr="00327221" w:rsidRDefault="006C656B" w:rsidP="00535BA1">
            <w:pPr>
              <w:ind w:firstLine="360"/>
              <w:rPr>
                <w:rFonts w:cs="Times New Roman"/>
                <w:b/>
                <w:bCs/>
                <w:sz w:val="16"/>
                <w:szCs w:val="16"/>
              </w:rPr>
            </w:pPr>
            <w:r w:rsidRPr="00327221">
              <w:rPr>
                <w:rFonts w:cs="Times New Roman"/>
                <w:b/>
                <w:bCs/>
                <w:sz w:val="16"/>
                <w:szCs w:val="16"/>
              </w:rPr>
              <w:t>44</w:t>
            </w:r>
          </w:p>
        </w:tc>
        <w:tc>
          <w:tcPr>
            <w:tcW w:w="1726" w:type="dxa"/>
            <w:hideMark/>
          </w:tcPr>
          <w:p w14:paraId="69048859" w14:textId="77777777" w:rsidR="006C656B" w:rsidRPr="00327221" w:rsidRDefault="006C656B" w:rsidP="00535BA1">
            <w:pPr>
              <w:rPr>
                <w:rFonts w:cs="Times New Roman"/>
                <w:sz w:val="16"/>
                <w:szCs w:val="16"/>
              </w:rPr>
            </w:pPr>
            <w:r w:rsidRPr="00327221">
              <w:rPr>
                <w:rFonts w:cs="Times New Roman"/>
                <w:sz w:val="16"/>
                <w:szCs w:val="16"/>
              </w:rPr>
              <w:t>PI3Kδ: 8.1 nM</w:t>
            </w:r>
          </w:p>
          <w:p w14:paraId="6DEFA0DC" w14:textId="77777777" w:rsidR="006C656B" w:rsidRPr="00327221" w:rsidRDefault="006C656B" w:rsidP="00535BA1">
            <w:pPr>
              <w:rPr>
                <w:rFonts w:cs="Times New Roman"/>
                <w:sz w:val="16"/>
                <w:szCs w:val="16"/>
              </w:rPr>
            </w:pPr>
            <w:r w:rsidRPr="00327221">
              <w:rPr>
                <w:rFonts w:cs="Times New Roman"/>
                <w:sz w:val="16"/>
                <w:szCs w:val="16"/>
              </w:rPr>
              <w:t>PI3Kγ: 67 nM</w:t>
            </w:r>
          </w:p>
          <w:p w14:paraId="1CFB12A8" w14:textId="77777777" w:rsidR="006C656B" w:rsidRPr="00327221" w:rsidRDefault="006C656B" w:rsidP="00535BA1">
            <w:pPr>
              <w:rPr>
                <w:rFonts w:cs="Times New Roman"/>
                <w:sz w:val="16"/>
                <w:szCs w:val="16"/>
              </w:rPr>
            </w:pPr>
            <w:r w:rsidRPr="00327221">
              <w:rPr>
                <w:rFonts w:cs="Times New Roman"/>
                <w:sz w:val="16"/>
                <w:szCs w:val="16"/>
              </w:rPr>
              <w:t>PI3Kα: 68 nM</w:t>
            </w:r>
            <w:r w:rsidRPr="00327221">
              <w:rPr>
                <w:rFonts w:cs="Times New Roman"/>
                <w:sz w:val="16"/>
                <w:szCs w:val="16"/>
              </w:rPr>
              <w:br/>
              <w:t>PI3Kβ: 101 nM</w:t>
            </w:r>
            <w:r w:rsidRPr="00327221">
              <w:rPr>
                <w:rFonts w:cs="Times New Roman"/>
                <w:sz w:val="16"/>
                <w:szCs w:val="16"/>
              </w:rPr>
              <w:br/>
              <w:t>mTOR 2.861 µM</w:t>
            </w:r>
          </w:p>
        </w:tc>
        <w:tc>
          <w:tcPr>
            <w:tcW w:w="1772" w:type="dxa"/>
            <w:hideMark/>
          </w:tcPr>
          <w:p w14:paraId="67077EE3" w14:textId="77777777" w:rsidR="006C656B" w:rsidRPr="00327221" w:rsidRDefault="006C656B" w:rsidP="00535BA1">
            <w:pPr>
              <w:rPr>
                <w:rFonts w:cs="Times New Roman"/>
                <w:sz w:val="16"/>
                <w:szCs w:val="16"/>
              </w:rPr>
            </w:pPr>
            <w:r w:rsidRPr="00327221">
              <w:rPr>
                <w:rFonts w:cs="Times New Roman"/>
                <w:sz w:val="16"/>
                <w:szCs w:val="16"/>
              </w:rPr>
              <w:t>HDAC1: 1.4 nM</w:t>
            </w:r>
            <w:r w:rsidRPr="00327221">
              <w:rPr>
                <w:rFonts w:cs="Times New Roman"/>
                <w:sz w:val="16"/>
                <w:szCs w:val="16"/>
              </w:rPr>
              <w:br/>
              <w:t>HDAC2: 3.0 nM</w:t>
            </w:r>
          </w:p>
          <w:p w14:paraId="259BABB9" w14:textId="77777777" w:rsidR="006C656B" w:rsidRPr="00327221" w:rsidRDefault="006C656B" w:rsidP="00535BA1">
            <w:pPr>
              <w:rPr>
                <w:rFonts w:cs="Times New Roman"/>
                <w:sz w:val="16"/>
                <w:szCs w:val="16"/>
              </w:rPr>
            </w:pPr>
            <w:r w:rsidRPr="00327221">
              <w:rPr>
                <w:rFonts w:cs="Times New Roman"/>
                <w:sz w:val="16"/>
                <w:szCs w:val="16"/>
              </w:rPr>
              <w:t>HDAC6: 6.6 nM</w:t>
            </w:r>
            <w:r w:rsidRPr="00327221">
              <w:rPr>
                <w:rFonts w:cs="Times New Roman"/>
                <w:sz w:val="16"/>
                <w:szCs w:val="16"/>
              </w:rPr>
              <w:br/>
              <w:t>HDAC8 18 nM</w:t>
            </w:r>
          </w:p>
          <w:p w14:paraId="6017A934" w14:textId="77777777" w:rsidR="006C656B" w:rsidRPr="00327221" w:rsidRDefault="006C656B" w:rsidP="00535BA1">
            <w:pPr>
              <w:rPr>
                <w:rFonts w:cs="Times New Roman"/>
                <w:sz w:val="16"/>
                <w:szCs w:val="16"/>
              </w:rPr>
            </w:pPr>
            <w:r w:rsidRPr="00327221">
              <w:rPr>
                <w:rFonts w:cs="Times New Roman"/>
                <w:sz w:val="16"/>
                <w:szCs w:val="16"/>
              </w:rPr>
              <w:t>HDAC4: &gt;1 µM</w:t>
            </w:r>
            <w:r w:rsidRPr="00327221">
              <w:rPr>
                <w:rFonts w:cs="Times New Roman"/>
                <w:sz w:val="16"/>
                <w:szCs w:val="16"/>
              </w:rPr>
              <w:br/>
              <w:t>HDAC11: &gt;1 µM</w:t>
            </w:r>
          </w:p>
        </w:tc>
        <w:tc>
          <w:tcPr>
            <w:tcW w:w="2058" w:type="dxa"/>
            <w:hideMark/>
          </w:tcPr>
          <w:p w14:paraId="06C3174C" w14:textId="77777777" w:rsidR="006C656B" w:rsidRPr="00327221" w:rsidRDefault="006C656B" w:rsidP="00535BA1">
            <w:pPr>
              <w:rPr>
                <w:rFonts w:cs="Times New Roman"/>
                <w:sz w:val="16"/>
                <w:szCs w:val="16"/>
              </w:rPr>
            </w:pPr>
            <w:r w:rsidRPr="00327221">
              <w:rPr>
                <w:rFonts w:cs="Times New Roman"/>
                <w:sz w:val="16"/>
                <w:szCs w:val="16"/>
              </w:rPr>
              <w:t>HGC-27: 0.11 μM</w:t>
            </w:r>
          </w:p>
          <w:p w14:paraId="05616534" w14:textId="77777777" w:rsidR="006C656B" w:rsidRPr="00327221" w:rsidRDefault="006C656B" w:rsidP="00535BA1">
            <w:pPr>
              <w:rPr>
                <w:rFonts w:cs="Times New Roman"/>
                <w:sz w:val="16"/>
                <w:szCs w:val="16"/>
              </w:rPr>
            </w:pPr>
            <w:r w:rsidRPr="00327221">
              <w:rPr>
                <w:rFonts w:cs="Times New Roman"/>
                <w:sz w:val="16"/>
                <w:szCs w:val="16"/>
              </w:rPr>
              <w:t>HCT116: 0.15 μM</w:t>
            </w:r>
          </w:p>
          <w:p w14:paraId="04741DE9" w14:textId="77777777" w:rsidR="006C656B" w:rsidRPr="00327221" w:rsidRDefault="006C656B" w:rsidP="00535BA1">
            <w:pPr>
              <w:rPr>
                <w:rFonts w:cs="Times New Roman"/>
                <w:sz w:val="16"/>
                <w:szCs w:val="16"/>
              </w:rPr>
            </w:pPr>
            <w:r w:rsidRPr="00327221">
              <w:rPr>
                <w:rFonts w:cs="Times New Roman"/>
                <w:sz w:val="16"/>
                <w:szCs w:val="16"/>
              </w:rPr>
              <w:t>MDA-MB-453: 0.30 μM</w:t>
            </w:r>
            <w:r w:rsidRPr="00327221">
              <w:rPr>
                <w:rFonts w:cs="Times New Roman"/>
                <w:sz w:val="16"/>
                <w:szCs w:val="16"/>
              </w:rPr>
              <w:br/>
              <w:t>HCT-8: 0.32 μM</w:t>
            </w:r>
          </w:p>
          <w:p w14:paraId="75AC38F3" w14:textId="77777777" w:rsidR="006C656B" w:rsidRPr="00327221" w:rsidRDefault="006C656B" w:rsidP="00535BA1">
            <w:pPr>
              <w:rPr>
                <w:rFonts w:cs="Times New Roman"/>
                <w:sz w:val="16"/>
                <w:szCs w:val="16"/>
              </w:rPr>
            </w:pPr>
            <w:r w:rsidRPr="00327221">
              <w:rPr>
                <w:rFonts w:cs="Times New Roman"/>
                <w:sz w:val="16"/>
                <w:szCs w:val="16"/>
              </w:rPr>
              <w:t>Capan2: 0.43 μM</w:t>
            </w:r>
          </w:p>
          <w:p w14:paraId="6B11C327" w14:textId="77777777" w:rsidR="006C656B" w:rsidRPr="00327221" w:rsidRDefault="006C656B" w:rsidP="00535BA1">
            <w:pPr>
              <w:rPr>
                <w:rFonts w:cs="Times New Roman"/>
                <w:sz w:val="16"/>
                <w:szCs w:val="16"/>
              </w:rPr>
            </w:pPr>
            <w:r w:rsidRPr="00327221">
              <w:rPr>
                <w:rFonts w:cs="Times New Roman"/>
                <w:sz w:val="16"/>
                <w:szCs w:val="16"/>
              </w:rPr>
              <w:t>DU145: 0.54 μM</w:t>
            </w:r>
            <w:r w:rsidRPr="00327221">
              <w:rPr>
                <w:rFonts w:cs="Times New Roman"/>
                <w:sz w:val="16"/>
                <w:szCs w:val="16"/>
              </w:rPr>
              <w:br/>
              <w:t>SW1990: 0.90 μM</w:t>
            </w:r>
          </w:p>
          <w:p w14:paraId="23789932" w14:textId="77777777" w:rsidR="006C656B" w:rsidRPr="00327221" w:rsidRDefault="006C656B" w:rsidP="00535BA1">
            <w:pPr>
              <w:rPr>
                <w:rFonts w:cs="Times New Roman"/>
                <w:sz w:val="16"/>
                <w:szCs w:val="16"/>
              </w:rPr>
            </w:pPr>
            <w:r w:rsidRPr="00327221">
              <w:rPr>
                <w:rFonts w:cs="Times New Roman"/>
                <w:sz w:val="16"/>
                <w:szCs w:val="16"/>
              </w:rPr>
              <w:t>NCI-H1299: 1.0 μM</w:t>
            </w:r>
          </w:p>
          <w:p w14:paraId="6499C789" w14:textId="77777777" w:rsidR="006C656B" w:rsidRPr="00327221" w:rsidRDefault="006C656B" w:rsidP="00535BA1">
            <w:pPr>
              <w:rPr>
                <w:rFonts w:cs="Times New Roman"/>
                <w:sz w:val="16"/>
                <w:szCs w:val="16"/>
              </w:rPr>
            </w:pPr>
            <w:r w:rsidRPr="00327221">
              <w:rPr>
                <w:rFonts w:cs="Times New Roman"/>
                <w:sz w:val="16"/>
                <w:szCs w:val="16"/>
              </w:rPr>
              <w:t>HepG2: 1.1 μM</w:t>
            </w:r>
          </w:p>
          <w:p w14:paraId="7A88D1B2" w14:textId="77777777" w:rsidR="006C656B" w:rsidRPr="00327221" w:rsidRDefault="006C656B" w:rsidP="00535BA1">
            <w:pPr>
              <w:rPr>
                <w:rFonts w:cs="Times New Roman"/>
                <w:sz w:val="16"/>
                <w:szCs w:val="16"/>
              </w:rPr>
            </w:pPr>
            <w:r w:rsidRPr="00327221">
              <w:rPr>
                <w:rFonts w:cs="Times New Roman"/>
                <w:sz w:val="16"/>
                <w:szCs w:val="16"/>
              </w:rPr>
              <w:t>MCF-7: 2.0 μM</w:t>
            </w:r>
          </w:p>
          <w:p w14:paraId="6DE18E53" w14:textId="77777777" w:rsidR="006C656B" w:rsidRPr="00327221" w:rsidRDefault="006C656B" w:rsidP="00535BA1">
            <w:pPr>
              <w:rPr>
                <w:rFonts w:cs="Times New Roman"/>
                <w:sz w:val="16"/>
                <w:szCs w:val="16"/>
              </w:rPr>
            </w:pPr>
            <w:r w:rsidRPr="00327221">
              <w:rPr>
                <w:rFonts w:cs="Times New Roman"/>
                <w:sz w:val="16"/>
                <w:szCs w:val="16"/>
              </w:rPr>
              <w:t>Huh7: 2.5 μM</w:t>
            </w:r>
          </w:p>
          <w:p w14:paraId="011DFF51" w14:textId="77777777" w:rsidR="006C656B" w:rsidRPr="00327221" w:rsidRDefault="006C656B" w:rsidP="00535BA1">
            <w:pPr>
              <w:rPr>
                <w:rFonts w:cs="Times New Roman"/>
                <w:sz w:val="16"/>
                <w:szCs w:val="16"/>
              </w:rPr>
            </w:pPr>
            <w:r w:rsidRPr="00327221">
              <w:rPr>
                <w:rFonts w:cs="Times New Roman"/>
                <w:sz w:val="16"/>
                <w:szCs w:val="16"/>
              </w:rPr>
              <w:t>NCI-H460: 3.0 μM</w:t>
            </w:r>
          </w:p>
          <w:p w14:paraId="76D86EF5" w14:textId="77777777" w:rsidR="006C656B" w:rsidRPr="00327221" w:rsidRDefault="006C656B" w:rsidP="00535BA1">
            <w:pPr>
              <w:rPr>
                <w:rFonts w:cs="Times New Roman"/>
                <w:sz w:val="16"/>
                <w:szCs w:val="16"/>
              </w:rPr>
            </w:pPr>
            <w:r w:rsidRPr="00327221">
              <w:rPr>
                <w:rFonts w:cs="Times New Roman"/>
                <w:sz w:val="16"/>
                <w:szCs w:val="16"/>
              </w:rPr>
              <w:t>U87: 3.2 μM</w:t>
            </w:r>
          </w:p>
          <w:p w14:paraId="6825B778" w14:textId="77777777" w:rsidR="006C656B" w:rsidRPr="00327221" w:rsidRDefault="006C656B" w:rsidP="00535BA1">
            <w:pPr>
              <w:rPr>
                <w:rFonts w:cs="Times New Roman"/>
                <w:sz w:val="16"/>
                <w:szCs w:val="16"/>
                <w:lang w:val="en-US"/>
              </w:rPr>
            </w:pPr>
            <w:r w:rsidRPr="00327221">
              <w:rPr>
                <w:rFonts w:cs="Times New Roman"/>
                <w:sz w:val="16"/>
                <w:szCs w:val="16"/>
                <w:lang w:val="en-US"/>
              </w:rPr>
              <w:t xml:space="preserve">BEL-7402: 5.2 </w:t>
            </w:r>
            <w:r w:rsidRPr="00327221">
              <w:rPr>
                <w:rFonts w:cs="Times New Roman"/>
                <w:sz w:val="16"/>
                <w:szCs w:val="16"/>
              </w:rPr>
              <w:t>μ</w:t>
            </w:r>
            <w:r w:rsidRPr="00327221">
              <w:rPr>
                <w:rFonts w:cs="Times New Roman"/>
                <w:sz w:val="16"/>
                <w:szCs w:val="16"/>
                <w:lang w:val="en-US"/>
              </w:rPr>
              <w:t>M</w:t>
            </w:r>
          </w:p>
          <w:p w14:paraId="09FC75C0" w14:textId="77777777" w:rsidR="006C656B" w:rsidRPr="00327221" w:rsidRDefault="006C656B" w:rsidP="00535BA1">
            <w:pPr>
              <w:rPr>
                <w:rFonts w:cs="Times New Roman"/>
                <w:sz w:val="16"/>
                <w:szCs w:val="16"/>
                <w:lang w:val="en-US"/>
              </w:rPr>
            </w:pPr>
            <w:r w:rsidRPr="00327221">
              <w:rPr>
                <w:rFonts w:cs="Times New Roman"/>
                <w:sz w:val="16"/>
                <w:szCs w:val="16"/>
                <w:lang w:val="en-US"/>
              </w:rPr>
              <w:t xml:space="preserve">THP-1: 5.4 </w:t>
            </w:r>
            <w:r w:rsidRPr="00327221">
              <w:rPr>
                <w:rFonts w:cs="Times New Roman"/>
                <w:sz w:val="16"/>
                <w:szCs w:val="16"/>
              </w:rPr>
              <w:t>μ</w:t>
            </w:r>
            <w:r w:rsidRPr="00327221">
              <w:rPr>
                <w:rFonts w:cs="Times New Roman"/>
                <w:sz w:val="16"/>
                <w:szCs w:val="16"/>
                <w:lang w:val="en-US"/>
              </w:rPr>
              <w:t>M</w:t>
            </w:r>
            <w:r w:rsidRPr="00327221">
              <w:rPr>
                <w:rFonts w:cs="Times New Roman"/>
                <w:sz w:val="16"/>
                <w:szCs w:val="16"/>
                <w:lang w:val="en-US"/>
              </w:rPr>
              <w:br/>
              <w:t xml:space="preserve">K562: 6.8 </w:t>
            </w:r>
            <w:r w:rsidRPr="00327221">
              <w:rPr>
                <w:rFonts w:cs="Times New Roman"/>
                <w:sz w:val="16"/>
                <w:szCs w:val="16"/>
              </w:rPr>
              <w:t>μ</w:t>
            </w:r>
            <w:r w:rsidRPr="00327221">
              <w:rPr>
                <w:rFonts w:cs="Times New Roman"/>
                <w:sz w:val="16"/>
                <w:szCs w:val="16"/>
                <w:lang w:val="en-US"/>
              </w:rPr>
              <w:t>M</w:t>
            </w:r>
            <w:r w:rsidRPr="00327221">
              <w:rPr>
                <w:rFonts w:cs="Times New Roman"/>
                <w:sz w:val="16"/>
                <w:szCs w:val="16"/>
                <w:lang w:val="en-US"/>
              </w:rPr>
              <w:br/>
              <w:t xml:space="preserve">hERG: &gt; 30 </w:t>
            </w:r>
            <w:r w:rsidRPr="00327221">
              <w:rPr>
                <w:rFonts w:cs="Times New Roman"/>
                <w:sz w:val="16"/>
                <w:szCs w:val="16"/>
              </w:rPr>
              <w:t>μ</w:t>
            </w:r>
            <w:r w:rsidRPr="00327221">
              <w:rPr>
                <w:rFonts w:cs="Times New Roman"/>
                <w:sz w:val="16"/>
                <w:szCs w:val="16"/>
                <w:lang w:val="en-US"/>
              </w:rPr>
              <w:t>M</w:t>
            </w:r>
          </w:p>
        </w:tc>
        <w:tc>
          <w:tcPr>
            <w:tcW w:w="1640" w:type="dxa"/>
            <w:hideMark/>
          </w:tcPr>
          <w:p w14:paraId="353E0398" w14:textId="77777777" w:rsidR="006C656B" w:rsidRPr="00327221" w:rsidRDefault="006C656B" w:rsidP="00535BA1">
            <w:pPr>
              <w:rPr>
                <w:rFonts w:cs="Times New Roman"/>
                <w:sz w:val="16"/>
                <w:szCs w:val="16"/>
                <w:lang w:val="en-US"/>
              </w:rPr>
            </w:pPr>
            <w:r w:rsidRPr="00327221">
              <w:rPr>
                <w:rFonts w:cs="Times New Roman"/>
                <w:sz w:val="16"/>
                <w:szCs w:val="16"/>
                <w:u w:val="single"/>
                <w:lang w:val="en-US"/>
              </w:rPr>
              <w:t>oral administration (30 mg/kg), ICR mice model</w:t>
            </w:r>
            <w:r w:rsidRPr="00327221">
              <w:rPr>
                <w:rFonts w:cs="Times New Roman"/>
                <w:sz w:val="16"/>
                <w:szCs w:val="16"/>
                <w:lang w:val="en-US"/>
              </w:rPr>
              <w:br/>
              <w:t>t</w:t>
            </w:r>
            <w:r w:rsidRPr="00327221">
              <w:rPr>
                <w:rFonts w:cs="Times New Roman"/>
                <w:sz w:val="16"/>
                <w:szCs w:val="16"/>
                <w:vertAlign w:val="subscript"/>
                <w:lang w:val="en-US"/>
              </w:rPr>
              <w:t>1/2</w:t>
            </w:r>
            <w:r w:rsidRPr="00327221">
              <w:rPr>
                <w:rFonts w:cs="Times New Roman"/>
                <w:sz w:val="16"/>
                <w:szCs w:val="16"/>
                <w:vertAlign w:val="subscript"/>
              </w:rPr>
              <w:t>β</w:t>
            </w:r>
            <w:r w:rsidRPr="00327221">
              <w:rPr>
                <w:rFonts w:cs="Times New Roman"/>
                <w:sz w:val="16"/>
                <w:szCs w:val="16"/>
                <w:lang w:val="en-US"/>
              </w:rPr>
              <w:t>: 2.07 h</w:t>
            </w:r>
            <w:r w:rsidRPr="00327221">
              <w:rPr>
                <w:rFonts w:cs="Times New Roman"/>
                <w:sz w:val="16"/>
                <w:szCs w:val="16"/>
                <w:lang w:val="en-US"/>
              </w:rPr>
              <w:br/>
              <w:t>T</w:t>
            </w:r>
            <w:r w:rsidRPr="00327221">
              <w:rPr>
                <w:rFonts w:cs="Times New Roman"/>
                <w:sz w:val="16"/>
                <w:szCs w:val="16"/>
                <w:vertAlign w:val="subscript"/>
                <w:lang w:val="en-US"/>
              </w:rPr>
              <w:t>max</w:t>
            </w:r>
            <w:r w:rsidRPr="00327221">
              <w:rPr>
                <w:rFonts w:cs="Times New Roman"/>
                <w:sz w:val="16"/>
                <w:szCs w:val="16"/>
                <w:lang w:val="en-US"/>
              </w:rPr>
              <w:t>: 0.30 h</w:t>
            </w:r>
            <w:r w:rsidRPr="00327221">
              <w:rPr>
                <w:rFonts w:cs="Times New Roman"/>
                <w:sz w:val="16"/>
                <w:szCs w:val="16"/>
                <w:lang w:val="en-US"/>
              </w:rPr>
              <w:br/>
              <w:t>C</w:t>
            </w:r>
            <w:r w:rsidRPr="00327221">
              <w:rPr>
                <w:rFonts w:cs="Times New Roman"/>
                <w:sz w:val="16"/>
                <w:szCs w:val="16"/>
                <w:vertAlign w:val="subscript"/>
                <w:lang w:val="en-US"/>
              </w:rPr>
              <w:t>max</w:t>
            </w:r>
            <w:r w:rsidRPr="00327221">
              <w:rPr>
                <w:rFonts w:cs="Times New Roman"/>
                <w:sz w:val="16"/>
                <w:szCs w:val="16"/>
                <w:lang w:val="en-US"/>
              </w:rPr>
              <w:t>: 143 ng/mL</w:t>
            </w:r>
            <w:r w:rsidRPr="00327221">
              <w:rPr>
                <w:rFonts w:cs="Times New Roman"/>
                <w:sz w:val="16"/>
                <w:szCs w:val="16"/>
                <w:lang w:val="en-US"/>
              </w:rPr>
              <w:br/>
              <w:t>F: 4.2 %</w:t>
            </w:r>
            <w:r w:rsidRPr="00327221">
              <w:rPr>
                <w:rFonts w:cs="Times New Roman"/>
                <w:sz w:val="16"/>
                <w:szCs w:val="16"/>
                <w:lang w:val="en-US"/>
              </w:rPr>
              <w:br/>
            </w:r>
            <w:r w:rsidRPr="00327221">
              <w:rPr>
                <w:rFonts w:cs="Times New Roman"/>
                <w:sz w:val="16"/>
                <w:szCs w:val="16"/>
                <w:u w:val="single"/>
                <w:lang w:val="en-US"/>
              </w:rPr>
              <w:t>Maximum tolerable dose in mice model (oral administration)</w:t>
            </w:r>
            <w:r w:rsidRPr="00327221">
              <w:rPr>
                <w:rFonts w:cs="Times New Roman"/>
                <w:sz w:val="16"/>
                <w:szCs w:val="16"/>
                <w:lang w:val="en-US"/>
              </w:rPr>
              <w:br/>
              <w:t xml:space="preserve">MTD &gt; 2000 mg/kg </w:t>
            </w:r>
          </w:p>
          <w:p w14:paraId="271CA494" w14:textId="77777777" w:rsidR="006C656B" w:rsidRPr="00327221" w:rsidRDefault="006C656B" w:rsidP="00535BA1">
            <w:pPr>
              <w:rPr>
                <w:rFonts w:cs="Times New Roman"/>
                <w:sz w:val="16"/>
                <w:szCs w:val="16"/>
                <w:u w:val="single"/>
                <w:lang w:val="en-US"/>
              </w:rPr>
            </w:pPr>
          </w:p>
          <w:p w14:paraId="10E28AC0" w14:textId="77777777" w:rsidR="006C656B" w:rsidRPr="00327221" w:rsidRDefault="006C656B" w:rsidP="00535BA1">
            <w:pPr>
              <w:rPr>
                <w:rFonts w:cs="Times New Roman"/>
                <w:sz w:val="16"/>
                <w:szCs w:val="16"/>
                <w:lang w:val="en-US"/>
              </w:rPr>
            </w:pPr>
            <w:r w:rsidRPr="00327221">
              <w:rPr>
                <w:rFonts w:cs="Times New Roman"/>
                <w:sz w:val="16"/>
                <w:szCs w:val="16"/>
                <w:u w:val="single"/>
                <w:lang w:val="en-US"/>
              </w:rPr>
              <w:t>oral administration (200 mg/kg), HGC-27 BALB/c Mice Xenograft Model</w:t>
            </w:r>
            <w:r w:rsidRPr="00327221">
              <w:rPr>
                <w:rFonts w:cs="Times New Roman"/>
                <w:sz w:val="16"/>
                <w:szCs w:val="16"/>
                <w:lang w:val="en-US"/>
              </w:rPr>
              <w:br/>
              <w:t>TGI: 45.9%</w:t>
            </w:r>
          </w:p>
          <w:p w14:paraId="5DF19814" w14:textId="77777777" w:rsidR="006C656B" w:rsidRPr="00327221" w:rsidRDefault="006C656B" w:rsidP="00535BA1">
            <w:pPr>
              <w:rPr>
                <w:rFonts w:cs="Times New Roman"/>
                <w:sz w:val="16"/>
                <w:szCs w:val="16"/>
                <w:lang w:val="en-US"/>
              </w:rPr>
            </w:pPr>
          </w:p>
          <w:p w14:paraId="1864172D" w14:textId="77777777" w:rsidR="006C656B" w:rsidRPr="00327221" w:rsidRDefault="006C656B" w:rsidP="00535BA1">
            <w:pPr>
              <w:rPr>
                <w:rFonts w:eastAsia="Times New Roman" w:cs="Times New Roman"/>
                <w:sz w:val="16"/>
                <w:szCs w:val="16"/>
                <w:u w:val="single"/>
                <w:lang w:val="en-US" w:eastAsia="pt-BR"/>
              </w:rPr>
            </w:pPr>
            <w:r w:rsidRPr="00327221">
              <w:rPr>
                <w:rFonts w:eastAsia="Times New Roman" w:cs="Times New Roman"/>
                <w:sz w:val="16"/>
                <w:szCs w:val="16"/>
                <w:u w:val="single"/>
                <w:lang w:val="en-US" w:eastAsia="pt-BR"/>
              </w:rPr>
              <w:t>Protein expression</w:t>
            </w:r>
          </w:p>
          <w:p w14:paraId="52D9E001" w14:textId="77777777" w:rsidR="006C656B" w:rsidRPr="00327221" w:rsidRDefault="006C656B" w:rsidP="00535BA1">
            <w:pPr>
              <w:rPr>
                <w:rFonts w:eastAsia="Times New Roman" w:cs="Times New Roman"/>
                <w:sz w:val="16"/>
                <w:szCs w:val="16"/>
                <w:lang w:val="en-US" w:eastAsia="pt-BR"/>
              </w:rPr>
            </w:pPr>
            <w:r w:rsidRPr="00327221">
              <w:rPr>
                <w:rFonts w:eastAsia="Times New Roman" w:cs="Times New Roman"/>
                <w:sz w:val="16"/>
                <w:szCs w:val="16"/>
                <w:lang w:val="en-US" w:eastAsia="pt-BR"/>
              </w:rPr>
              <w:sym w:font="Symbol" w:char="F0AD"/>
            </w:r>
            <w:r w:rsidRPr="00327221">
              <w:rPr>
                <w:rFonts w:eastAsia="Times New Roman" w:cs="Times New Roman"/>
                <w:sz w:val="16"/>
                <w:szCs w:val="16"/>
                <w:lang w:val="en-US" w:eastAsia="pt-BR"/>
              </w:rPr>
              <w:t xml:space="preserve"> acetylated H3 histone</w:t>
            </w:r>
          </w:p>
          <w:p w14:paraId="0B736B38" w14:textId="77777777" w:rsidR="006C656B" w:rsidRPr="00327221" w:rsidRDefault="006C656B" w:rsidP="00535BA1">
            <w:pPr>
              <w:rPr>
                <w:rFonts w:eastAsia="Times New Roman" w:cs="Times New Roman"/>
                <w:sz w:val="16"/>
                <w:szCs w:val="16"/>
                <w:lang w:val="en-US" w:eastAsia="pt-BR"/>
              </w:rPr>
            </w:pPr>
            <w:r w:rsidRPr="00327221">
              <w:rPr>
                <w:rFonts w:eastAsia="Times New Roman" w:cs="Times New Roman"/>
                <w:sz w:val="16"/>
                <w:szCs w:val="16"/>
                <w:lang w:val="en-US" w:eastAsia="pt-BR"/>
              </w:rPr>
              <w:sym w:font="Symbol" w:char="F0AF"/>
            </w:r>
            <w:r w:rsidRPr="00327221">
              <w:rPr>
                <w:rFonts w:eastAsia="Times New Roman" w:cs="Times New Roman"/>
                <w:sz w:val="16"/>
                <w:szCs w:val="16"/>
                <w:lang w:val="en-US" w:eastAsia="pt-BR"/>
              </w:rPr>
              <w:t xml:space="preserve"> phosphorylated Akt</w:t>
            </w:r>
          </w:p>
        </w:tc>
        <w:tc>
          <w:tcPr>
            <w:tcW w:w="1353" w:type="dxa"/>
            <w:noWrap/>
            <w:hideMark/>
          </w:tcPr>
          <w:p w14:paraId="65E5098D" w14:textId="6C30E1B0" w:rsidR="006C656B" w:rsidRPr="00327221" w:rsidRDefault="006C656B" w:rsidP="00535BA1">
            <w:pPr>
              <w:jc w:val="center"/>
              <w:rPr>
                <w:rFonts w:cs="Times New Roman"/>
                <w:sz w:val="16"/>
                <w:szCs w:val="16"/>
              </w:rPr>
            </w:pPr>
            <w:r w:rsidRPr="00327221">
              <w:rPr>
                <w:rFonts w:cs="Times New Roman"/>
                <w:sz w:val="16"/>
                <w:szCs w:val="16"/>
              </w:rPr>
              <w:fldChar w:fldCharType="begin" w:fldLock="1"/>
            </w:r>
            <w:r w:rsidR="001A0227">
              <w:rPr>
                <w:rFonts w:cs="Times New Roman"/>
                <w:sz w:val="16"/>
                <w:szCs w:val="16"/>
              </w:rPr>
              <w:instrText>ADDIN CSL_CITATION {"citationItems":[{"id":"ITEM-1","itemData":{"DOI":"10.1021/acs.jmedchem.9b00390","ISSN":"15204804","PMID":"31117517","abstract":"Polypharmacology is a promising paradigm in modern drug discovery. Herein, we have discovered a series of novel PI3K and HDAC dual inhibitors in which the hydroxamic acid moiety as the zinc binding functional group was introduced to a quinazoline-based PI3K pharmacophore through an appropriate linker. Systematic structure-activity relationship studies resulted in lead compounds 23 and 36 that simultaneously inhibited PI3K and HDAC with nanomolar potencies and demonstrated favorable antiproliferative activities. Compounds 23 and 36 efficiently modulated the expression of p-AKT and Ac-H3, arrested the cell cycle, and induced apoptosis in HCT116 cancer cells. Following pharmacokinetic studies, 23 was further evaluated in HCT116 and HGC-27 xenograft models to show significant in vivo anticancer efficacies with tumor growth inhibitions of 45.8% (po, 150 mg/kg) and 62.6% (ip, 30 mg/kg), respectively. Overall, this work shows promise in discovering new anticancer therapeutics by the approach of simultaneously targeting PI3K and HDAC pathways with a single molecule.","author":[{"dropping-particle":"","family":"Zhang","given":"Kehui","non-dropping-particle":"","parse-names":false,"suffix":""},{"dropping-particle":"","family":"Lai","given":"Fangfang","non-dropping-particle":"","parse-names":false,"suffix":""},{"dropping-particle":"","family":"Lin","given":"Songwen","non-dropping-particle":"","parse-names":false,"suffix":""},{"dropping-particle":"","family":"Ji","given":"Ming","non-dropping-particle":"","parse-names":false,"suffix":""},{"dropping-particle":"","family":"Zhang","given":"Jingbo","non-dropping-particle":"","parse-names":false,"suffix":""},{"dropping-particle":"","family":"Zhang","given":"Yan","non-dropping-particle":"","parse-names":false,"suffix":""},{"dropping-particle":"","family":"Jin","given":"Jing","non-dropping-particle":"","parse-names":false,"suffix":""},{"dropping-particle":"","family":"Fu","given":"Rong","non-dropping-particle":"","parse-names":false,"suffix":""},{"dropping-particle":"","family":"Wu","given":"Deyu","non-dropping-particle":"","parse-names":false,"suffix":""},{"dropping-particle":"","family":"Tian","given":"Hua","non-dropping-particle":"","parse-names":false,"suffix":""},{"dropping-particle":"","family":"Xue","given":"Nina","non-dropping-particle":"","parse-names":false,"suffix":""},{"dropping-particle":"","family":"Sheng","given":"Li","non-dropping-particle":"","parse-names":false,"suffix":""},{"dropping-particle":"","family":"Zou","given":"Xiaowen","non-dropping-particle":"","parse-names":false,"suffix":""},{"dropping-particle":"","family":"Li","given":"Yan","non-dropping-particle":"","parse-names":false,"suffix":""},{"dropping-particle":"","family":"Chen","given":"Xiaoguang","non-dropping-particle":"","parse-names":false,"suffix":""},{"dropping-particle":"","family":"Xu","given":"Heng","non-dropping-particle":"","parse-names":false,"suffix":""}],"container-title":"Journal of Medicinal Chemistry","id":"ITEM-1","issue":"15","issued":{"date-parts":[["2019"]]},"page":"6992-7014","title":"Design, synthesis, and biological evaluation of 4-Methyl quinazoline derivatives as anticancer agents simultaneously targeting phosphoinositide 3-kinases and histone deacetylases","type":"article-journal","volume":"62"},"uris":["http://www.mendeley.com/documents/?uuid=e1eea45a-6174-494f-821b-244fd13736fc"]}],"mendeley":{"formattedCitation":"[36]","plainTextFormattedCitation":"[36]","previouslyFormattedCitation":"[36]"},"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rPr>
              <w:t>[36]</w:t>
            </w:r>
            <w:r w:rsidRPr="00327221">
              <w:rPr>
                <w:rFonts w:cs="Times New Roman"/>
                <w:sz w:val="16"/>
                <w:szCs w:val="16"/>
              </w:rPr>
              <w:fldChar w:fldCharType="end"/>
            </w:r>
          </w:p>
        </w:tc>
      </w:tr>
      <w:tr w:rsidR="006C656B" w:rsidRPr="00327221" w14:paraId="065802A7" w14:textId="77777777" w:rsidTr="00535BA1">
        <w:trPr>
          <w:trHeight w:val="2778"/>
        </w:trPr>
        <w:tc>
          <w:tcPr>
            <w:tcW w:w="1094" w:type="dxa"/>
            <w:noWrap/>
            <w:hideMark/>
          </w:tcPr>
          <w:p w14:paraId="5244CA6C" w14:textId="77777777" w:rsidR="006C656B" w:rsidRPr="00327221" w:rsidRDefault="006C656B" w:rsidP="00535BA1">
            <w:pPr>
              <w:ind w:firstLine="360"/>
              <w:rPr>
                <w:rFonts w:cs="Times New Roman"/>
                <w:b/>
                <w:bCs/>
                <w:sz w:val="16"/>
                <w:szCs w:val="16"/>
              </w:rPr>
            </w:pPr>
            <w:r w:rsidRPr="00327221">
              <w:rPr>
                <w:rFonts w:cs="Times New Roman"/>
                <w:b/>
                <w:bCs/>
                <w:sz w:val="16"/>
                <w:szCs w:val="16"/>
              </w:rPr>
              <w:t>45</w:t>
            </w:r>
          </w:p>
        </w:tc>
        <w:tc>
          <w:tcPr>
            <w:tcW w:w="1726" w:type="dxa"/>
            <w:hideMark/>
          </w:tcPr>
          <w:p w14:paraId="34167065" w14:textId="77777777" w:rsidR="006C656B" w:rsidRPr="00327221" w:rsidRDefault="006C656B" w:rsidP="00535BA1">
            <w:pPr>
              <w:rPr>
                <w:rFonts w:cs="Times New Roman"/>
                <w:sz w:val="16"/>
                <w:szCs w:val="16"/>
              </w:rPr>
            </w:pPr>
            <w:r w:rsidRPr="00327221">
              <w:rPr>
                <w:rFonts w:cs="Times New Roman"/>
                <w:sz w:val="16"/>
                <w:szCs w:val="16"/>
              </w:rPr>
              <w:t>PI3Kδ: 29 nM</w:t>
            </w:r>
          </w:p>
          <w:p w14:paraId="5BE2A064" w14:textId="77777777" w:rsidR="006C656B" w:rsidRPr="00327221" w:rsidRDefault="006C656B" w:rsidP="00535BA1">
            <w:pPr>
              <w:rPr>
                <w:rFonts w:cs="Times New Roman"/>
                <w:sz w:val="16"/>
                <w:szCs w:val="16"/>
              </w:rPr>
            </w:pPr>
            <w:r w:rsidRPr="00327221">
              <w:rPr>
                <w:rFonts w:cs="Times New Roman"/>
                <w:sz w:val="16"/>
                <w:szCs w:val="16"/>
              </w:rPr>
              <w:t>PI3Kα: 226 nM</w:t>
            </w:r>
            <w:r w:rsidRPr="00327221">
              <w:rPr>
                <w:rFonts w:cs="Times New Roman"/>
                <w:sz w:val="16"/>
                <w:szCs w:val="16"/>
              </w:rPr>
              <w:br/>
              <w:t>PI3Kβ: 279 nM</w:t>
            </w:r>
            <w:r w:rsidRPr="00327221">
              <w:rPr>
                <w:rFonts w:cs="Times New Roman"/>
                <w:sz w:val="16"/>
                <w:szCs w:val="16"/>
              </w:rPr>
              <w:br/>
              <w:t>PI3Kγ: 467 nM</w:t>
            </w:r>
            <w:r w:rsidRPr="00327221">
              <w:rPr>
                <w:rFonts w:cs="Times New Roman"/>
                <w:sz w:val="16"/>
                <w:szCs w:val="16"/>
              </w:rPr>
              <w:br/>
              <w:t>mTOR 6.262 µM</w:t>
            </w:r>
          </w:p>
        </w:tc>
        <w:tc>
          <w:tcPr>
            <w:tcW w:w="1772" w:type="dxa"/>
            <w:hideMark/>
          </w:tcPr>
          <w:p w14:paraId="20300408" w14:textId="77777777" w:rsidR="006C656B" w:rsidRPr="00327221" w:rsidRDefault="006C656B" w:rsidP="00535BA1">
            <w:pPr>
              <w:rPr>
                <w:rFonts w:cs="Times New Roman"/>
                <w:sz w:val="16"/>
                <w:szCs w:val="16"/>
              </w:rPr>
            </w:pPr>
            <w:r w:rsidRPr="00327221">
              <w:rPr>
                <w:rFonts w:cs="Times New Roman"/>
                <w:sz w:val="16"/>
                <w:szCs w:val="16"/>
              </w:rPr>
              <w:t>HDAC1: 1.3 nM</w:t>
            </w:r>
            <w:r w:rsidRPr="00327221">
              <w:rPr>
                <w:rFonts w:cs="Times New Roman"/>
                <w:sz w:val="16"/>
                <w:szCs w:val="16"/>
              </w:rPr>
              <w:br/>
              <w:t>HDAC2: 3.4 nM</w:t>
            </w:r>
            <w:r w:rsidRPr="00327221">
              <w:rPr>
                <w:rFonts w:cs="Times New Roman"/>
                <w:sz w:val="16"/>
                <w:szCs w:val="16"/>
              </w:rPr>
              <w:br/>
              <w:t>HDAC8 12 nM</w:t>
            </w:r>
            <w:r w:rsidRPr="00327221">
              <w:rPr>
                <w:rFonts w:cs="Times New Roman"/>
                <w:sz w:val="16"/>
                <w:szCs w:val="16"/>
              </w:rPr>
              <w:br/>
              <w:t>HDAC6: 17 nM</w:t>
            </w:r>
            <w:r w:rsidRPr="00327221">
              <w:rPr>
                <w:rFonts w:cs="Times New Roman"/>
                <w:sz w:val="16"/>
                <w:szCs w:val="16"/>
              </w:rPr>
              <w:br/>
              <w:t>HDAC4: 972 nM</w:t>
            </w:r>
            <w:r w:rsidRPr="00327221">
              <w:rPr>
                <w:rFonts w:cs="Times New Roman"/>
                <w:sz w:val="16"/>
                <w:szCs w:val="16"/>
              </w:rPr>
              <w:br/>
              <w:t>HDAC11: &gt; 1 µM</w:t>
            </w:r>
          </w:p>
        </w:tc>
        <w:tc>
          <w:tcPr>
            <w:tcW w:w="2058" w:type="dxa"/>
            <w:hideMark/>
          </w:tcPr>
          <w:p w14:paraId="6D17695D" w14:textId="77777777" w:rsidR="006C656B" w:rsidRPr="00327221" w:rsidRDefault="006C656B" w:rsidP="00535BA1">
            <w:pPr>
              <w:rPr>
                <w:rFonts w:cs="Times New Roman"/>
                <w:sz w:val="16"/>
                <w:szCs w:val="16"/>
              </w:rPr>
            </w:pPr>
            <w:r w:rsidRPr="00327221">
              <w:rPr>
                <w:rFonts w:cs="Times New Roman"/>
                <w:sz w:val="16"/>
                <w:szCs w:val="16"/>
              </w:rPr>
              <w:t>MDA-MB-453: 4 nM</w:t>
            </w:r>
          </w:p>
          <w:p w14:paraId="36321969" w14:textId="77777777" w:rsidR="006C656B" w:rsidRPr="00327221" w:rsidRDefault="006C656B" w:rsidP="00535BA1">
            <w:pPr>
              <w:rPr>
                <w:rFonts w:cs="Times New Roman"/>
                <w:sz w:val="16"/>
                <w:szCs w:val="16"/>
              </w:rPr>
            </w:pPr>
            <w:r w:rsidRPr="00327221">
              <w:rPr>
                <w:rFonts w:cs="Times New Roman"/>
                <w:sz w:val="16"/>
                <w:szCs w:val="16"/>
              </w:rPr>
              <w:t>HCT116: 7 nM</w:t>
            </w:r>
          </w:p>
          <w:p w14:paraId="3B05981A" w14:textId="77777777" w:rsidR="006C656B" w:rsidRPr="00327221" w:rsidRDefault="006C656B" w:rsidP="00535BA1">
            <w:pPr>
              <w:rPr>
                <w:rFonts w:cs="Times New Roman"/>
                <w:sz w:val="16"/>
                <w:szCs w:val="16"/>
              </w:rPr>
            </w:pPr>
            <w:r w:rsidRPr="00327221">
              <w:rPr>
                <w:rFonts w:cs="Times New Roman"/>
                <w:sz w:val="16"/>
                <w:szCs w:val="16"/>
              </w:rPr>
              <w:t>HGC-27: 14 nM</w:t>
            </w:r>
          </w:p>
          <w:p w14:paraId="60A8F7CF" w14:textId="77777777" w:rsidR="006C656B" w:rsidRPr="00327221" w:rsidRDefault="006C656B" w:rsidP="00535BA1">
            <w:pPr>
              <w:rPr>
                <w:rFonts w:cs="Times New Roman"/>
                <w:sz w:val="16"/>
                <w:szCs w:val="16"/>
              </w:rPr>
            </w:pPr>
            <w:r w:rsidRPr="00327221">
              <w:rPr>
                <w:rFonts w:cs="Times New Roman"/>
                <w:sz w:val="16"/>
                <w:szCs w:val="16"/>
              </w:rPr>
              <w:t>HCT-8: 59 nM</w:t>
            </w:r>
          </w:p>
          <w:p w14:paraId="4D379C49" w14:textId="77777777" w:rsidR="006C656B" w:rsidRPr="00327221" w:rsidRDefault="006C656B" w:rsidP="00535BA1">
            <w:pPr>
              <w:rPr>
                <w:rFonts w:cs="Times New Roman"/>
                <w:sz w:val="16"/>
                <w:szCs w:val="16"/>
              </w:rPr>
            </w:pPr>
            <w:r w:rsidRPr="00327221">
              <w:rPr>
                <w:rFonts w:cs="Times New Roman"/>
                <w:sz w:val="16"/>
                <w:szCs w:val="16"/>
              </w:rPr>
              <w:t>DU145: 66 nM</w:t>
            </w:r>
            <w:r w:rsidRPr="00327221">
              <w:rPr>
                <w:rFonts w:cs="Times New Roman"/>
                <w:sz w:val="16"/>
                <w:szCs w:val="16"/>
              </w:rPr>
              <w:br/>
              <w:t>HepG2: 76 nM</w:t>
            </w:r>
            <w:r w:rsidRPr="00327221">
              <w:rPr>
                <w:rFonts w:cs="Times New Roman"/>
                <w:sz w:val="16"/>
                <w:szCs w:val="16"/>
              </w:rPr>
              <w:br/>
              <w:t>NCI-H1299: 0.18 μM</w:t>
            </w:r>
            <w:r w:rsidRPr="00327221">
              <w:rPr>
                <w:rFonts w:cs="Times New Roman"/>
                <w:sz w:val="16"/>
                <w:szCs w:val="16"/>
              </w:rPr>
              <w:br/>
              <w:t>SW1990: 0.23 μM</w:t>
            </w:r>
            <w:r w:rsidRPr="00327221">
              <w:rPr>
                <w:rFonts w:cs="Times New Roman"/>
                <w:sz w:val="16"/>
                <w:szCs w:val="16"/>
              </w:rPr>
              <w:br/>
              <w:t>Huh7: 0.24 μM</w:t>
            </w:r>
          </w:p>
          <w:p w14:paraId="69737F6C" w14:textId="77777777" w:rsidR="006C656B" w:rsidRPr="00327221" w:rsidRDefault="006C656B" w:rsidP="00535BA1">
            <w:pPr>
              <w:rPr>
                <w:rFonts w:cs="Times New Roman"/>
                <w:sz w:val="16"/>
                <w:szCs w:val="16"/>
              </w:rPr>
            </w:pPr>
            <w:r w:rsidRPr="00327221">
              <w:rPr>
                <w:rFonts w:cs="Times New Roman"/>
                <w:sz w:val="16"/>
                <w:szCs w:val="16"/>
              </w:rPr>
              <w:t>Capan2: 0.27 μM</w:t>
            </w:r>
          </w:p>
          <w:p w14:paraId="0EEC4973" w14:textId="77777777" w:rsidR="006C656B" w:rsidRPr="00327221" w:rsidRDefault="006C656B" w:rsidP="00535BA1">
            <w:pPr>
              <w:rPr>
                <w:rFonts w:cs="Times New Roman"/>
                <w:sz w:val="16"/>
                <w:szCs w:val="16"/>
              </w:rPr>
            </w:pPr>
            <w:r w:rsidRPr="00327221">
              <w:rPr>
                <w:rFonts w:cs="Times New Roman"/>
                <w:sz w:val="16"/>
                <w:szCs w:val="16"/>
              </w:rPr>
              <w:t xml:space="preserve">U87: 0.34 μM </w:t>
            </w:r>
          </w:p>
          <w:p w14:paraId="19CA73E2" w14:textId="77777777" w:rsidR="006C656B" w:rsidRPr="00327221" w:rsidRDefault="006C656B" w:rsidP="00535BA1">
            <w:pPr>
              <w:rPr>
                <w:rFonts w:cs="Times New Roman"/>
                <w:sz w:val="16"/>
                <w:szCs w:val="16"/>
              </w:rPr>
            </w:pPr>
            <w:r w:rsidRPr="00327221">
              <w:rPr>
                <w:rFonts w:cs="Times New Roman"/>
                <w:sz w:val="16"/>
                <w:szCs w:val="16"/>
              </w:rPr>
              <w:t>THP-1: 0.91 μM</w:t>
            </w:r>
            <w:r w:rsidRPr="00327221">
              <w:rPr>
                <w:rFonts w:cs="Times New Roman"/>
                <w:sz w:val="16"/>
                <w:szCs w:val="16"/>
              </w:rPr>
              <w:br/>
              <w:t>MCF-7: 1.1 μM</w:t>
            </w:r>
            <w:r w:rsidRPr="00327221">
              <w:rPr>
                <w:rFonts w:cs="Times New Roman"/>
                <w:sz w:val="16"/>
                <w:szCs w:val="16"/>
              </w:rPr>
              <w:br/>
              <w:t>K562: 1.2 μM</w:t>
            </w:r>
          </w:p>
          <w:p w14:paraId="06CC53F0" w14:textId="77777777" w:rsidR="006C656B" w:rsidRPr="00327221" w:rsidRDefault="006C656B" w:rsidP="00535BA1">
            <w:pPr>
              <w:rPr>
                <w:rFonts w:cs="Times New Roman"/>
                <w:sz w:val="16"/>
                <w:szCs w:val="16"/>
              </w:rPr>
            </w:pPr>
            <w:r w:rsidRPr="00327221">
              <w:rPr>
                <w:rFonts w:cs="Times New Roman"/>
                <w:sz w:val="16"/>
                <w:szCs w:val="16"/>
              </w:rPr>
              <w:t>BEL-7402: 1.6 μM</w:t>
            </w:r>
            <w:r w:rsidRPr="00327221">
              <w:rPr>
                <w:rFonts w:cs="Times New Roman"/>
                <w:sz w:val="16"/>
                <w:szCs w:val="16"/>
              </w:rPr>
              <w:br/>
              <w:t>NCI-H460: 2.7 μM</w:t>
            </w:r>
            <w:r w:rsidRPr="00327221">
              <w:rPr>
                <w:rFonts w:cs="Times New Roman"/>
                <w:sz w:val="16"/>
                <w:szCs w:val="16"/>
              </w:rPr>
              <w:br/>
              <w:t>hERG:  &gt; 30 μM</w:t>
            </w:r>
          </w:p>
        </w:tc>
        <w:tc>
          <w:tcPr>
            <w:tcW w:w="1640" w:type="dxa"/>
            <w:hideMark/>
          </w:tcPr>
          <w:p w14:paraId="67BCBF74" w14:textId="77777777" w:rsidR="006C656B" w:rsidRPr="001A0227" w:rsidRDefault="006C656B" w:rsidP="00535BA1">
            <w:pPr>
              <w:rPr>
                <w:rFonts w:cs="Times New Roman"/>
                <w:sz w:val="16"/>
                <w:szCs w:val="16"/>
                <w:lang w:val="en-US"/>
              </w:rPr>
            </w:pPr>
            <w:r w:rsidRPr="001A0227">
              <w:rPr>
                <w:rFonts w:cs="Times New Roman"/>
                <w:sz w:val="16"/>
                <w:szCs w:val="16"/>
                <w:u w:val="single"/>
                <w:lang w:val="en-US"/>
              </w:rPr>
              <w:t>oral administration (30 mg/kg), ICR mice model</w:t>
            </w:r>
            <w:r w:rsidRPr="001A0227">
              <w:rPr>
                <w:rFonts w:cs="Times New Roman"/>
                <w:sz w:val="16"/>
                <w:szCs w:val="16"/>
                <w:lang w:val="en-US"/>
              </w:rPr>
              <w:br/>
              <w:t>t</w:t>
            </w:r>
            <w:r w:rsidRPr="001A0227">
              <w:rPr>
                <w:rFonts w:cs="Times New Roman"/>
                <w:sz w:val="16"/>
                <w:szCs w:val="16"/>
                <w:vertAlign w:val="subscript"/>
                <w:lang w:val="en-US"/>
              </w:rPr>
              <w:t>1/2</w:t>
            </w:r>
            <w:r w:rsidRPr="00327221">
              <w:rPr>
                <w:rFonts w:cs="Times New Roman"/>
                <w:sz w:val="16"/>
                <w:szCs w:val="16"/>
                <w:vertAlign w:val="subscript"/>
              </w:rPr>
              <w:t>β</w:t>
            </w:r>
            <w:r w:rsidRPr="001A0227">
              <w:rPr>
                <w:rFonts w:cs="Times New Roman"/>
                <w:sz w:val="16"/>
                <w:szCs w:val="16"/>
                <w:lang w:val="en-US"/>
              </w:rPr>
              <w:t>: n/d</w:t>
            </w:r>
            <w:r w:rsidRPr="001A0227">
              <w:rPr>
                <w:rFonts w:cs="Times New Roman"/>
                <w:sz w:val="16"/>
                <w:szCs w:val="16"/>
                <w:lang w:val="en-US"/>
              </w:rPr>
              <w:br/>
              <w:t>T</w:t>
            </w:r>
            <w:r w:rsidRPr="001A0227">
              <w:rPr>
                <w:rFonts w:cs="Times New Roman"/>
                <w:sz w:val="16"/>
                <w:szCs w:val="16"/>
                <w:vertAlign w:val="subscript"/>
                <w:lang w:val="en-US"/>
              </w:rPr>
              <w:t>max</w:t>
            </w:r>
            <w:r w:rsidRPr="001A0227">
              <w:rPr>
                <w:rFonts w:cs="Times New Roman"/>
                <w:sz w:val="16"/>
                <w:szCs w:val="16"/>
                <w:lang w:val="en-US"/>
              </w:rPr>
              <w:t>: 1.80 h</w:t>
            </w:r>
            <w:r w:rsidRPr="001A0227">
              <w:rPr>
                <w:rFonts w:cs="Times New Roman"/>
                <w:sz w:val="16"/>
                <w:szCs w:val="16"/>
                <w:lang w:val="en-US"/>
              </w:rPr>
              <w:br/>
              <w:t>C</w:t>
            </w:r>
            <w:r w:rsidRPr="001A0227">
              <w:rPr>
                <w:rFonts w:cs="Times New Roman"/>
                <w:sz w:val="16"/>
                <w:szCs w:val="16"/>
                <w:vertAlign w:val="subscript"/>
                <w:lang w:val="en-US"/>
              </w:rPr>
              <w:t>max</w:t>
            </w:r>
            <w:r w:rsidRPr="001A0227">
              <w:rPr>
                <w:rFonts w:cs="Times New Roman"/>
                <w:sz w:val="16"/>
                <w:szCs w:val="16"/>
                <w:lang w:val="en-US"/>
              </w:rPr>
              <w:t>: 9.39 ng/mL</w:t>
            </w:r>
            <w:r w:rsidRPr="001A0227">
              <w:rPr>
                <w:rFonts w:cs="Times New Roman"/>
                <w:sz w:val="16"/>
                <w:szCs w:val="16"/>
                <w:lang w:val="en-US"/>
              </w:rPr>
              <w:br/>
              <w:t>F: 1.7 %</w:t>
            </w:r>
          </w:p>
          <w:p w14:paraId="4F09B7DB" w14:textId="77777777" w:rsidR="006C656B" w:rsidRPr="001A0227" w:rsidRDefault="006C656B" w:rsidP="00535BA1">
            <w:pPr>
              <w:rPr>
                <w:rFonts w:cs="Times New Roman"/>
                <w:sz w:val="16"/>
                <w:szCs w:val="16"/>
                <w:lang w:val="en-US"/>
              </w:rPr>
            </w:pPr>
            <w:r w:rsidRPr="001A0227">
              <w:rPr>
                <w:rFonts w:cs="Times New Roman"/>
                <w:sz w:val="16"/>
                <w:szCs w:val="16"/>
                <w:lang w:val="en-US"/>
              </w:rPr>
              <w:br/>
            </w:r>
            <w:r w:rsidRPr="001A0227">
              <w:rPr>
                <w:rFonts w:cs="Times New Roman"/>
                <w:sz w:val="16"/>
                <w:szCs w:val="16"/>
                <w:u w:val="single"/>
                <w:lang w:val="en-US"/>
              </w:rPr>
              <w:t>Maximum tolerable dose in mice model</w:t>
            </w:r>
            <w:r w:rsidRPr="001A0227">
              <w:rPr>
                <w:rFonts w:cs="Times New Roman"/>
                <w:sz w:val="16"/>
                <w:szCs w:val="16"/>
                <w:u w:val="single"/>
                <w:lang w:val="en-US"/>
              </w:rPr>
              <w:br/>
            </w:r>
            <w:r w:rsidRPr="001A0227">
              <w:rPr>
                <w:rFonts w:cs="Times New Roman"/>
                <w:sz w:val="16"/>
                <w:szCs w:val="16"/>
                <w:lang w:val="en-US"/>
              </w:rPr>
              <w:t>MTD &gt; 2000 mg/kg oral administration</w:t>
            </w:r>
          </w:p>
        </w:tc>
        <w:tc>
          <w:tcPr>
            <w:tcW w:w="1353" w:type="dxa"/>
            <w:noWrap/>
            <w:hideMark/>
          </w:tcPr>
          <w:p w14:paraId="42DF29EB" w14:textId="7D6B23E8" w:rsidR="006C656B" w:rsidRPr="00327221" w:rsidRDefault="006C656B" w:rsidP="00535BA1">
            <w:pPr>
              <w:jc w:val="center"/>
              <w:rPr>
                <w:rFonts w:cs="Times New Roman"/>
                <w:sz w:val="16"/>
                <w:szCs w:val="16"/>
              </w:rPr>
            </w:pPr>
            <w:r w:rsidRPr="00327221">
              <w:rPr>
                <w:rFonts w:cs="Times New Roman"/>
                <w:sz w:val="16"/>
                <w:szCs w:val="16"/>
              </w:rPr>
              <w:fldChar w:fldCharType="begin" w:fldLock="1"/>
            </w:r>
            <w:r w:rsidR="001A0227">
              <w:rPr>
                <w:rFonts w:cs="Times New Roman"/>
                <w:sz w:val="16"/>
                <w:szCs w:val="16"/>
              </w:rPr>
              <w:instrText>ADDIN CSL_CITATION {"citationItems":[{"id":"ITEM-1","itemData":{"DOI":"10.1021/acs.jmedchem.9b00390","ISSN":"15204804","PMID":"31117517","abstract":"Polypharmacology is a promising paradigm in modern drug discovery. Herein, we have discovered a series of novel PI3K and HDAC dual inhibitors in which the hydroxamic acid moiety as the zinc binding functional group was introduced to a quinazoline-based PI3K pharmacophore through an appropriate linker. Systematic structure-activity relationship studies resulted in lead compounds 23 and 36 that simultaneously inhibited PI3K and HDAC with nanomolar potencies and demonstrated favorable antiproliferative activities. Compounds 23 and 36 efficiently modulated the expression of p-AKT and Ac-H3, arrested the cell cycle, and induced apoptosis in HCT116 cancer cells. Following pharmacokinetic studies, 23 was further evaluated in HCT116 and HGC-27 xenograft models to show significant in vivo anticancer efficacies with tumor growth inhibitions of 45.8% (po, 150 mg/kg) and 62.6% (ip, 30 mg/kg), respectively. Overall, this work shows promise in discovering new anticancer therapeutics by the approach of simultaneously targeting PI3K and HDAC pathways with a single molecule.","author":[{"dropping-particle":"","family":"Zhang","given":"Kehui","non-dropping-particle":"","parse-names":false,"suffix":""},{"dropping-particle":"","family":"Lai","given":"Fangfang","non-dropping-particle":"","parse-names":false,"suffix":""},{"dropping-particle":"","family":"Lin","given":"Songwen","non-dropping-particle":"","parse-names":false,"suffix":""},{"dropping-particle":"","family":"Ji","given":"Ming","non-dropping-particle":"","parse-names":false,"suffix":""},{"dropping-particle":"","family":"Zhang","given":"Jingbo","non-dropping-particle":"","parse-names":false,"suffix":""},{"dropping-particle":"","family":"Zhang","given":"Yan","non-dropping-particle":"","parse-names":false,"suffix":""},{"dropping-particle":"","family":"Jin","given":"Jing","non-dropping-particle":"","parse-names":false,"suffix":""},{"dropping-particle":"","family":"Fu","given":"Rong","non-dropping-particle":"","parse-names":false,"suffix":""},{"dropping-particle":"","family":"Wu","given":"Deyu","non-dropping-particle":"","parse-names":false,"suffix":""},{"dropping-particle":"","family":"Tian","given":"Hua","non-dropping-particle":"","parse-names":false,"suffix":""},{"dropping-particle":"","family":"Xue","given":"Nina","non-dropping-particle":"","parse-names":false,"suffix":""},{"dropping-particle":"","family":"Sheng","given":"Li","non-dropping-particle":"","parse-names":false,"suffix":""},{"dropping-particle":"","family":"Zou","given":"Xiaowen","non-dropping-particle":"","parse-names":false,"suffix":""},{"dropping-particle":"","family":"Li","given":"Yan","non-dropping-particle":"","parse-names":false,"suffix":""},{"dropping-particle":"","family":"Chen","given":"Xiaoguang","non-dropping-particle":"","parse-names":false,"suffix":""},{"dropping-particle":"","family":"Xu","given":"Heng","non-dropping-particle":"","parse-names":false,"suffix":""}],"container-title":"Journal of Medicinal Chemistry","id":"ITEM-1","issue":"15","issued":{"date-parts":[["2019"]]},"page":"6992-7014","title":"Design, synthesis, and biological evaluation of 4-Methyl quinazoline derivatives as anticancer agents simultaneously targeting phosphoinositide 3-kinases and histone deacetylases","type":"article-journal","volume":"62"},"uris":["http://www.mendeley.com/documents/?uuid=e1eea45a-6174-494f-821b-244fd13736fc"]}],"mendeley":{"formattedCitation":"[36]","plainTextFormattedCitation":"[36]","previouslyFormattedCitation":"[36]"},"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rPr>
              <w:t>[36]</w:t>
            </w:r>
            <w:r w:rsidRPr="00327221">
              <w:rPr>
                <w:rFonts w:cs="Times New Roman"/>
                <w:sz w:val="16"/>
                <w:szCs w:val="16"/>
              </w:rPr>
              <w:fldChar w:fldCharType="end"/>
            </w:r>
          </w:p>
        </w:tc>
      </w:tr>
    </w:tbl>
    <w:p w14:paraId="796A71D1" w14:textId="77777777" w:rsidR="006C656B" w:rsidRPr="00327221" w:rsidRDefault="006C656B" w:rsidP="006C656B">
      <w:pPr>
        <w:rPr>
          <w:rFonts w:cs="Times New Roman"/>
          <w:b/>
          <w:bCs/>
          <w:szCs w:val="20"/>
        </w:rPr>
      </w:pPr>
    </w:p>
    <w:p w14:paraId="039D6520" w14:textId="2A952E77" w:rsidR="006C656B" w:rsidRPr="00327221" w:rsidRDefault="006C656B" w:rsidP="006C656B">
      <w:r w:rsidRPr="00327221">
        <w:rPr>
          <w:rFonts w:cs="Times New Roman"/>
          <w:b/>
          <w:bCs/>
          <w:szCs w:val="20"/>
        </w:rPr>
        <w:t xml:space="preserve">(Table </w:t>
      </w:r>
      <w:r w:rsidR="00327221" w:rsidRPr="00327221">
        <w:rPr>
          <w:rFonts w:cs="Times New Roman"/>
          <w:b/>
          <w:bCs/>
          <w:szCs w:val="20"/>
        </w:rPr>
        <w:t>S</w:t>
      </w:r>
      <w:r w:rsidRPr="00327221">
        <w:rPr>
          <w:rFonts w:cs="Times New Roman"/>
          <w:b/>
          <w:bCs/>
          <w:szCs w:val="20"/>
        </w:rPr>
        <w:t>4)</w:t>
      </w:r>
      <w:r w:rsidRPr="00327221">
        <w:rPr>
          <w:rFonts w:cs="Times New Roman"/>
          <w:szCs w:val="20"/>
        </w:rPr>
        <w:t xml:space="preserve"> Contd…</w:t>
      </w:r>
    </w:p>
    <w:tbl>
      <w:tblPr>
        <w:tblStyle w:val="TableGrid"/>
        <w:tblW w:w="9643" w:type="dxa"/>
        <w:tblLook w:val="04A0" w:firstRow="1" w:lastRow="0" w:firstColumn="1" w:lastColumn="0" w:noHBand="0" w:noVBand="1"/>
      </w:tblPr>
      <w:tblGrid>
        <w:gridCol w:w="1094"/>
        <w:gridCol w:w="1726"/>
        <w:gridCol w:w="1772"/>
        <w:gridCol w:w="2058"/>
        <w:gridCol w:w="1640"/>
        <w:gridCol w:w="1353"/>
      </w:tblGrid>
      <w:tr w:rsidR="00327221" w:rsidRPr="00327221" w14:paraId="02FB4466" w14:textId="77777777" w:rsidTr="00535BA1">
        <w:trPr>
          <w:trHeight w:val="132"/>
        </w:trPr>
        <w:tc>
          <w:tcPr>
            <w:tcW w:w="1094" w:type="dxa"/>
            <w:tcBorders>
              <w:bottom w:val="double" w:sz="4" w:space="0" w:color="auto"/>
            </w:tcBorders>
            <w:noWrap/>
          </w:tcPr>
          <w:p w14:paraId="483D3C64" w14:textId="77777777" w:rsidR="006C656B" w:rsidRPr="00327221" w:rsidRDefault="006C656B" w:rsidP="00535BA1">
            <w:pPr>
              <w:jc w:val="center"/>
              <w:rPr>
                <w:rFonts w:cs="Times New Roman"/>
                <w:b/>
                <w:bCs/>
                <w:sz w:val="16"/>
                <w:szCs w:val="16"/>
              </w:rPr>
            </w:pPr>
            <w:r w:rsidRPr="00327221">
              <w:rPr>
                <w:rFonts w:cs="Times New Roman"/>
                <w:b/>
                <w:bCs/>
                <w:sz w:val="16"/>
                <w:szCs w:val="16"/>
              </w:rPr>
              <w:t>Compound</w:t>
            </w:r>
          </w:p>
        </w:tc>
        <w:tc>
          <w:tcPr>
            <w:tcW w:w="1726" w:type="dxa"/>
            <w:tcBorders>
              <w:bottom w:val="double" w:sz="4" w:space="0" w:color="auto"/>
            </w:tcBorders>
          </w:tcPr>
          <w:p w14:paraId="704291E8" w14:textId="77777777" w:rsidR="006C656B" w:rsidRPr="00327221" w:rsidRDefault="006C656B" w:rsidP="00535BA1">
            <w:pPr>
              <w:jc w:val="center"/>
              <w:rPr>
                <w:rFonts w:cs="Times New Roman"/>
                <w:sz w:val="16"/>
                <w:szCs w:val="16"/>
              </w:rPr>
            </w:pPr>
            <w:r w:rsidRPr="00327221">
              <w:rPr>
                <w:rFonts w:cs="Times New Roman"/>
                <w:b/>
                <w:bCs/>
                <w:sz w:val="16"/>
                <w:szCs w:val="16"/>
              </w:rPr>
              <w:t xml:space="preserve">LK </w:t>
            </w:r>
            <w:r w:rsidRPr="00327221">
              <w:rPr>
                <w:rFonts w:cs="Times New Roman"/>
                <w:b/>
                <w:bCs/>
                <w:sz w:val="16"/>
                <w:szCs w:val="16"/>
              </w:rPr>
              <w:br/>
              <w:t>(IC</w:t>
            </w:r>
            <w:r w:rsidRPr="00327221">
              <w:rPr>
                <w:rFonts w:cs="Times New Roman"/>
                <w:b/>
                <w:bCs/>
                <w:sz w:val="16"/>
                <w:szCs w:val="16"/>
                <w:vertAlign w:val="subscript"/>
              </w:rPr>
              <w:t>50</w:t>
            </w:r>
            <w:r w:rsidRPr="00327221">
              <w:rPr>
                <w:rFonts w:cs="Times New Roman"/>
                <w:b/>
                <w:bCs/>
                <w:sz w:val="16"/>
                <w:szCs w:val="16"/>
              </w:rPr>
              <w:t xml:space="preserve"> or %)</w:t>
            </w:r>
          </w:p>
        </w:tc>
        <w:tc>
          <w:tcPr>
            <w:tcW w:w="1772" w:type="dxa"/>
            <w:tcBorders>
              <w:bottom w:val="double" w:sz="4" w:space="0" w:color="auto"/>
            </w:tcBorders>
          </w:tcPr>
          <w:p w14:paraId="44E4595B" w14:textId="77777777" w:rsidR="006C656B" w:rsidRPr="00327221" w:rsidRDefault="006C656B" w:rsidP="00535BA1">
            <w:pPr>
              <w:jc w:val="center"/>
              <w:rPr>
                <w:rFonts w:cs="Times New Roman"/>
                <w:sz w:val="16"/>
                <w:szCs w:val="16"/>
              </w:rPr>
            </w:pPr>
            <w:r w:rsidRPr="00327221">
              <w:rPr>
                <w:rFonts w:cs="Times New Roman"/>
                <w:b/>
                <w:bCs/>
                <w:sz w:val="16"/>
                <w:szCs w:val="16"/>
              </w:rPr>
              <w:t xml:space="preserve">HDAC </w:t>
            </w:r>
            <w:r w:rsidRPr="00327221">
              <w:rPr>
                <w:rFonts w:cs="Times New Roman"/>
                <w:b/>
                <w:bCs/>
                <w:sz w:val="16"/>
                <w:szCs w:val="16"/>
              </w:rPr>
              <w:br/>
              <w:t>(IC</w:t>
            </w:r>
            <w:r w:rsidRPr="00327221">
              <w:rPr>
                <w:rFonts w:cs="Times New Roman"/>
                <w:b/>
                <w:bCs/>
                <w:sz w:val="16"/>
                <w:szCs w:val="16"/>
                <w:vertAlign w:val="subscript"/>
              </w:rPr>
              <w:t>50</w:t>
            </w:r>
            <w:r w:rsidRPr="00327221">
              <w:rPr>
                <w:rFonts w:cs="Times New Roman"/>
                <w:b/>
                <w:bCs/>
                <w:sz w:val="16"/>
                <w:szCs w:val="16"/>
              </w:rPr>
              <w:t xml:space="preserve"> or %)</w:t>
            </w:r>
          </w:p>
        </w:tc>
        <w:tc>
          <w:tcPr>
            <w:tcW w:w="2058" w:type="dxa"/>
            <w:tcBorders>
              <w:bottom w:val="double" w:sz="4" w:space="0" w:color="auto"/>
            </w:tcBorders>
          </w:tcPr>
          <w:p w14:paraId="0744DD71" w14:textId="77777777" w:rsidR="006C656B" w:rsidRPr="001A0227" w:rsidRDefault="006C656B" w:rsidP="00535BA1">
            <w:pPr>
              <w:jc w:val="center"/>
              <w:rPr>
                <w:rFonts w:cs="Times New Roman"/>
                <w:sz w:val="16"/>
                <w:szCs w:val="16"/>
                <w:lang w:val="en-US"/>
              </w:rPr>
            </w:pPr>
            <w:r w:rsidRPr="001A0227">
              <w:rPr>
                <w:rFonts w:cs="Times New Roman"/>
                <w:b/>
                <w:bCs/>
                <w:sz w:val="16"/>
                <w:szCs w:val="16"/>
                <w:lang w:val="en-US"/>
              </w:rPr>
              <w:t xml:space="preserve">Cells and </w:t>
            </w:r>
            <w:r w:rsidRPr="001A0227">
              <w:rPr>
                <w:rFonts w:cs="Times New Roman"/>
                <w:b/>
                <w:bCs/>
                <w:i/>
                <w:iCs/>
                <w:sz w:val="16"/>
                <w:szCs w:val="16"/>
                <w:lang w:val="en-US"/>
              </w:rPr>
              <w:t>in vitro</w:t>
            </w:r>
            <w:r w:rsidRPr="001A0227">
              <w:rPr>
                <w:rFonts w:cs="Times New Roman"/>
                <w:b/>
                <w:bCs/>
                <w:sz w:val="16"/>
                <w:szCs w:val="16"/>
                <w:lang w:val="en-US"/>
              </w:rPr>
              <w:t xml:space="preserve"> assays (IC</w:t>
            </w:r>
            <w:r w:rsidRPr="001A0227">
              <w:rPr>
                <w:rFonts w:cs="Times New Roman"/>
                <w:b/>
                <w:bCs/>
                <w:sz w:val="16"/>
                <w:szCs w:val="16"/>
                <w:vertAlign w:val="subscript"/>
                <w:lang w:val="en-US"/>
              </w:rPr>
              <w:t>50</w:t>
            </w:r>
            <w:r w:rsidRPr="001A0227">
              <w:rPr>
                <w:rFonts w:cs="Times New Roman"/>
                <w:b/>
                <w:bCs/>
                <w:sz w:val="16"/>
                <w:szCs w:val="16"/>
                <w:lang w:val="en-US"/>
              </w:rPr>
              <w:t>, GL</w:t>
            </w:r>
            <w:r w:rsidRPr="001A0227">
              <w:rPr>
                <w:rFonts w:cs="Times New Roman"/>
                <w:b/>
                <w:bCs/>
                <w:sz w:val="16"/>
                <w:szCs w:val="16"/>
                <w:vertAlign w:val="subscript"/>
                <w:lang w:val="en-US"/>
              </w:rPr>
              <w:t>50</w:t>
            </w:r>
            <w:r w:rsidRPr="001A0227">
              <w:rPr>
                <w:rFonts w:cs="Times New Roman"/>
                <w:b/>
                <w:bCs/>
                <w:sz w:val="16"/>
                <w:szCs w:val="16"/>
                <w:lang w:val="en-US"/>
              </w:rPr>
              <w:t xml:space="preserve"> or LD</w:t>
            </w:r>
            <w:r w:rsidRPr="001A0227">
              <w:rPr>
                <w:rFonts w:cs="Times New Roman"/>
                <w:b/>
                <w:bCs/>
                <w:sz w:val="16"/>
                <w:szCs w:val="16"/>
                <w:vertAlign w:val="subscript"/>
                <w:lang w:val="en-US"/>
              </w:rPr>
              <w:t>50</w:t>
            </w:r>
            <w:r w:rsidRPr="001A0227">
              <w:rPr>
                <w:rFonts w:cs="Times New Roman"/>
                <w:b/>
                <w:bCs/>
                <w:sz w:val="16"/>
                <w:szCs w:val="16"/>
                <w:lang w:val="en-US"/>
              </w:rPr>
              <w:t>)</w:t>
            </w:r>
          </w:p>
        </w:tc>
        <w:tc>
          <w:tcPr>
            <w:tcW w:w="1640" w:type="dxa"/>
            <w:tcBorders>
              <w:bottom w:val="double" w:sz="4" w:space="0" w:color="auto"/>
            </w:tcBorders>
          </w:tcPr>
          <w:p w14:paraId="77EFE24F" w14:textId="77777777" w:rsidR="006C656B" w:rsidRPr="00327221" w:rsidRDefault="006C656B" w:rsidP="00535BA1">
            <w:pPr>
              <w:jc w:val="center"/>
              <w:rPr>
                <w:rFonts w:cs="Times New Roman"/>
                <w:sz w:val="16"/>
                <w:szCs w:val="16"/>
                <w:u w:val="single"/>
              </w:rPr>
            </w:pPr>
            <w:r w:rsidRPr="00327221">
              <w:rPr>
                <w:rFonts w:cs="Times New Roman"/>
                <w:b/>
                <w:bCs/>
                <w:i/>
                <w:iCs/>
                <w:sz w:val="16"/>
                <w:szCs w:val="16"/>
              </w:rPr>
              <w:t>In vivo</w:t>
            </w:r>
            <w:r w:rsidRPr="00327221">
              <w:rPr>
                <w:rFonts w:cs="Times New Roman"/>
                <w:b/>
                <w:bCs/>
                <w:sz w:val="16"/>
                <w:szCs w:val="16"/>
              </w:rPr>
              <w:t xml:space="preserve"> assays</w:t>
            </w:r>
          </w:p>
        </w:tc>
        <w:tc>
          <w:tcPr>
            <w:tcW w:w="1353" w:type="dxa"/>
            <w:tcBorders>
              <w:bottom w:val="double" w:sz="4" w:space="0" w:color="auto"/>
            </w:tcBorders>
            <w:noWrap/>
          </w:tcPr>
          <w:p w14:paraId="48C9DB9F" w14:textId="77777777" w:rsidR="006C656B" w:rsidRPr="00327221" w:rsidRDefault="006C656B" w:rsidP="00535BA1">
            <w:pPr>
              <w:jc w:val="center"/>
              <w:rPr>
                <w:rFonts w:cs="Times New Roman"/>
                <w:sz w:val="16"/>
                <w:szCs w:val="16"/>
              </w:rPr>
            </w:pPr>
            <w:r w:rsidRPr="00327221">
              <w:rPr>
                <w:rFonts w:cs="Times New Roman"/>
                <w:b/>
                <w:bCs/>
                <w:sz w:val="16"/>
                <w:szCs w:val="16"/>
              </w:rPr>
              <w:t>Ref</w:t>
            </w:r>
          </w:p>
        </w:tc>
      </w:tr>
      <w:tr w:rsidR="006C656B" w:rsidRPr="001A0227" w14:paraId="7D84FB14" w14:textId="77777777" w:rsidTr="00535BA1">
        <w:trPr>
          <w:trHeight w:val="5159"/>
        </w:trPr>
        <w:tc>
          <w:tcPr>
            <w:tcW w:w="1094" w:type="dxa"/>
            <w:tcBorders>
              <w:top w:val="double" w:sz="4" w:space="0" w:color="auto"/>
            </w:tcBorders>
            <w:noWrap/>
            <w:hideMark/>
          </w:tcPr>
          <w:p w14:paraId="7C7BA42A" w14:textId="77777777" w:rsidR="006C656B" w:rsidRPr="00327221" w:rsidRDefault="006C656B" w:rsidP="00535BA1">
            <w:pPr>
              <w:ind w:firstLine="360"/>
              <w:rPr>
                <w:rFonts w:cs="Times New Roman"/>
                <w:b/>
                <w:bCs/>
                <w:sz w:val="16"/>
                <w:szCs w:val="16"/>
              </w:rPr>
            </w:pPr>
            <w:r w:rsidRPr="00327221">
              <w:rPr>
                <w:rFonts w:cs="Times New Roman"/>
                <w:b/>
                <w:bCs/>
                <w:sz w:val="16"/>
                <w:szCs w:val="16"/>
              </w:rPr>
              <w:t>46</w:t>
            </w:r>
          </w:p>
        </w:tc>
        <w:tc>
          <w:tcPr>
            <w:tcW w:w="1726" w:type="dxa"/>
            <w:tcBorders>
              <w:top w:val="double" w:sz="4" w:space="0" w:color="auto"/>
            </w:tcBorders>
            <w:hideMark/>
          </w:tcPr>
          <w:p w14:paraId="2E55D86C" w14:textId="77777777" w:rsidR="006C656B" w:rsidRPr="00327221" w:rsidRDefault="006C656B" w:rsidP="00535BA1">
            <w:pPr>
              <w:rPr>
                <w:rFonts w:cs="Times New Roman"/>
                <w:sz w:val="16"/>
                <w:szCs w:val="16"/>
              </w:rPr>
            </w:pPr>
            <w:r w:rsidRPr="00327221">
              <w:rPr>
                <w:rFonts w:cs="Times New Roman"/>
                <w:sz w:val="16"/>
                <w:szCs w:val="16"/>
              </w:rPr>
              <w:t>PI3Kγ: 7.0 nM</w:t>
            </w:r>
          </w:p>
          <w:p w14:paraId="2E5C66B3" w14:textId="77777777" w:rsidR="006C656B" w:rsidRPr="00327221" w:rsidRDefault="006C656B" w:rsidP="00535BA1">
            <w:pPr>
              <w:rPr>
                <w:rFonts w:cs="Times New Roman"/>
                <w:sz w:val="16"/>
                <w:szCs w:val="16"/>
              </w:rPr>
            </w:pPr>
            <w:r w:rsidRPr="00327221">
              <w:rPr>
                <w:rFonts w:cs="Times New Roman"/>
                <w:sz w:val="16"/>
                <w:szCs w:val="16"/>
              </w:rPr>
              <w:t>PI3Kδ: 9.0 nM</w:t>
            </w:r>
          </w:p>
          <w:p w14:paraId="29DCB519" w14:textId="77777777" w:rsidR="006C656B" w:rsidRPr="00327221" w:rsidRDefault="006C656B" w:rsidP="00535BA1">
            <w:pPr>
              <w:rPr>
                <w:rFonts w:cs="Times New Roman"/>
                <w:sz w:val="16"/>
                <w:szCs w:val="16"/>
              </w:rPr>
            </w:pPr>
            <w:r w:rsidRPr="00327221">
              <w:rPr>
                <w:rFonts w:cs="Times New Roman"/>
                <w:sz w:val="16"/>
                <w:szCs w:val="16"/>
              </w:rPr>
              <w:t>PI3Kα: 47 nM</w:t>
            </w:r>
            <w:r w:rsidRPr="00327221">
              <w:rPr>
                <w:rFonts w:cs="Times New Roman"/>
                <w:sz w:val="16"/>
                <w:szCs w:val="16"/>
              </w:rPr>
              <w:br/>
              <w:t xml:space="preserve">PI3Kβ: no activity </w:t>
            </w:r>
          </w:p>
        </w:tc>
        <w:tc>
          <w:tcPr>
            <w:tcW w:w="1772" w:type="dxa"/>
            <w:tcBorders>
              <w:top w:val="double" w:sz="4" w:space="0" w:color="auto"/>
            </w:tcBorders>
            <w:hideMark/>
          </w:tcPr>
          <w:p w14:paraId="131C5248" w14:textId="77777777" w:rsidR="006C656B" w:rsidRPr="00327221" w:rsidRDefault="006C656B" w:rsidP="00535BA1">
            <w:pPr>
              <w:rPr>
                <w:rFonts w:cs="Times New Roman"/>
                <w:sz w:val="16"/>
                <w:szCs w:val="16"/>
              </w:rPr>
            </w:pPr>
            <w:r w:rsidRPr="00327221">
              <w:rPr>
                <w:rFonts w:cs="Times New Roman"/>
                <w:sz w:val="16"/>
                <w:szCs w:val="16"/>
              </w:rPr>
              <w:t>HDAC6: 12 nM</w:t>
            </w:r>
          </w:p>
          <w:p w14:paraId="408D5199" w14:textId="77777777" w:rsidR="006C656B" w:rsidRPr="00327221" w:rsidRDefault="006C656B" w:rsidP="00535BA1">
            <w:pPr>
              <w:rPr>
                <w:rFonts w:cs="Times New Roman"/>
                <w:sz w:val="16"/>
                <w:szCs w:val="16"/>
              </w:rPr>
            </w:pPr>
            <w:r w:rsidRPr="00327221">
              <w:rPr>
                <w:rFonts w:cs="Times New Roman"/>
                <w:sz w:val="16"/>
                <w:szCs w:val="16"/>
              </w:rPr>
              <w:t>HDAC11: 463 nM</w:t>
            </w:r>
          </w:p>
          <w:p w14:paraId="08803254" w14:textId="77777777" w:rsidR="006C656B" w:rsidRPr="00327221" w:rsidRDefault="006C656B" w:rsidP="00535BA1">
            <w:pPr>
              <w:rPr>
                <w:rFonts w:cs="Times New Roman"/>
                <w:sz w:val="16"/>
                <w:szCs w:val="16"/>
              </w:rPr>
            </w:pPr>
            <w:r w:rsidRPr="00327221">
              <w:rPr>
                <w:rFonts w:cs="Times New Roman"/>
                <w:sz w:val="16"/>
                <w:szCs w:val="16"/>
              </w:rPr>
              <w:t>HDAC8: 611 nM</w:t>
            </w:r>
            <w:r w:rsidRPr="00327221">
              <w:rPr>
                <w:rFonts w:cs="Times New Roman"/>
                <w:sz w:val="16"/>
                <w:szCs w:val="16"/>
              </w:rPr>
              <w:br/>
              <w:t>HDAC7: 830 nM</w:t>
            </w:r>
          </w:p>
          <w:p w14:paraId="39176887" w14:textId="77777777" w:rsidR="006C656B" w:rsidRPr="001A0227" w:rsidRDefault="006C656B" w:rsidP="00535BA1">
            <w:pPr>
              <w:rPr>
                <w:rFonts w:cs="Times New Roman"/>
                <w:sz w:val="16"/>
                <w:szCs w:val="16"/>
                <w:lang w:val="en-US"/>
              </w:rPr>
            </w:pPr>
            <w:r w:rsidRPr="001A0227">
              <w:rPr>
                <w:rFonts w:cs="Times New Roman"/>
                <w:sz w:val="16"/>
                <w:szCs w:val="16"/>
                <w:lang w:val="en-US"/>
              </w:rPr>
              <w:t>HDAC4: 3.849 µM</w:t>
            </w:r>
            <w:r w:rsidRPr="001A0227">
              <w:rPr>
                <w:rFonts w:cs="Times New Roman"/>
                <w:sz w:val="16"/>
                <w:szCs w:val="16"/>
                <w:lang w:val="en-US"/>
              </w:rPr>
              <w:br/>
              <w:t>HDAC5: 5.239 µM</w:t>
            </w:r>
          </w:p>
          <w:p w14:paraId="5211DCBB" w14:textId="77777777" w:rsidR="006C656B" w:rsidRPr="001A0227" w:rsidRDefault="006C656B" w:rsidP="00535BA1">
            <w:pPr>
              <w:rPr>
                <w:rFonts w:cs="Times New Roman"/>
                <w:sz w:val="16"/>
                <w:szCs w:val="16"/>
                <w:lang w:val="en-US"/>
              </w:rPr>
            </w:pPr>
            <w:r w:rsidRPr="001A0227">
              <w:rPr>
                <w:rFonts w:cs="Times New Roman"/>
                <w:sz w:val="16"/>
                <w:szCs w:val="16"/>
                <w:lang w:val="en-US"/>
              </w:rPr>
              <w:t>HDAC9: 7.246 µM</w:t>
            </w:r>
          </w:p>
          <w:p w14:paraId="124DDC09" w14:textId="77777777" w:rsidR="006C656B" w:rsidRPr="001A0227" w:rsidRDefault="006C656B" w:rsidP="00535BA1">
            <w:pPr>
              <w:rPr>
                <w:rFonts w:cs="Times New Roman"/>
                <w:sz w:val="16"/>
                <w:szCs w:val="16"/>
                <w:lang w:val="en-US"/>
              </w:rPr>
            </w:pPr>
            <w:r w:rsidRPr="001A0227">
              <w:rPr>
                <w:rFonts w:cs="Times New Roman"/>
                <w:sz w:val="16"/>
                <w:szCs w:val="16"/>
                <w:lang w:val="en-US"/>
              </w:rPr>
              <w:t>HDAC1: 11.11 µM</w:t>
            </w:r>
            <w:r w:rsidRPr="001A0227">
              <w:rPr>
                <w:rFonts w:cs="Times New Roman"/>
                <w:sz w:val="16"/>
                <w:szCs w:val="16"/>
                <w:lang w:val="en-US"/>
              </w:rPr>
              <w:br/>
              <w:t>HDAC3: 12.21 µM</w:t>
            </w:r>
            <w:r w:rsidRPr="001A0227">
              <w:rPr>
                <w:rFonts w:cs="Times New Roman"/>
                <w:sz w:val="16"/>
                <w:szCs w:val="16"/>
                <w:lang w:val="en-US"/>
              </w:rPr>
              <w:br/>
              <w:t>HDAC2: no activity</w:t>
            </w:r>
          </w:p>
          <w:p w14:paraId="4FFF008A" w14:textId="77777777" w:rsidR="006C656B" w:rsidRPr="00327221" w:rsidRDefault="006C656B" w:rsidP="00535BA1">
            <w:pPr>
              <w:rPr>
                <w:rFonts w:cs="Times New Roman"/>
                <w:sz w:val="16"/>
                <w:szCs w:val="16"/>
              </w:rPr>
            </w:pPr>
            <w:r w:rsidRPr="00327221">
              <w:rPr>
                <w:rFonts w:cs="Times New Roman"/>
                <w:sz w:val="16"/>
                <w:szCs w:val="16"/>
              </w:rPr>
              <w:t>HDAC10: no activity</w:t>
            </w:r>
            <w:r w:rsidRPr="00327221">
              <w:rPr>
                <w:rFonts w:cs="Times New Roman"/>
                <w:sz w:val="16"/>
                <w:szCs w:val="16"/>
              </w:rPr>
              <w:br/>
            </w:r>
          </w:p>
        </w:tc>
        <w:tc>
          <w:tcPr>
            <w:tcW w:w="2058" w:type="dxa"/>
            <w:tcBorders>
              <w:top w:val="double" w:sz="4" w:space="0" w:color="auto"/>
            </w:tcBorders>
            <w:hideMark/>
          </w:tcPr>
          <w:p w14:paraId="04C47B9D" w14:textId="77777777" w:rsidR="006C656B" w:rsidRPr="00327221" w:rsidRDefault="006C656B" w:rsidP="00535BA1">
            <w:pPr>
              <w:rPr>
                <w:rFonts w:cs="Times New Roman"/>
                <w:sz w:val="16"/>
                <w:szCs w:val="16"/>
              </w:rPr>
            </w:pPr>
            <w:r w:rsidRPr="00327221">
              <w:rPr>
                <w:rFonts w:cs="Times New Roman"/>
                <w:sz w:val="16"/>
                <w:szCs w:val="16"/>
              </w:rPr>
              <w:t>CCRM-CEM: 0.7 μM</w:t>
            </w:r>
          </w:p>
          <w:p w14:paraId="00C6E279" w14:textId="77777777" w:rsidR="006C656B" w:rsidRPr="00327221" w:rsidRDefault="006C656B" w:rsidP="00535BA1">
            <w:pPr>
              <w:rPr>
                <w:rFonts w:cs="Times New Roman"/>
                <w:sz w:val="16"/>
                <w:szCs w:val="16"/>
              </w:rPr>
            </w:pPr>
            <w:r w:rsidRPr="00327221">
              <w:rPr>
                <w:rFonts w:cs="Times New Roman"/>
                <w:sz w:val="16"/>
                <w:szCs w:val="16"/>
              </w:rPr>
              <w:t>SNB-75: 0.7 μM</w:t>
            </w:r>
            <w:r w:rsidRPr="00327221">
              <w:rPr>
                <w:rFonts w:cs="Times New Roman"/>
                <w:sz w:val="16"/>
                <w:szCs w:val="16"/>
              </w:rPr>
              <w:br/>
              <w:t>SR: 0.7 μM</w:t>
            </w:r>
          </w:p>
          <w:p w14:paraId="68EAE46B" w14:textId="77777777" w:rsidR="006C656B" w:rsidRPr="001A0227" w:rsidRDefault="006C656B" w:rsidP="00535BA1">
            <w:pPr>
              <w:rPr>
                <w:rFonts w:cs="Times New Roman"/>
                <w:sz w:val="16"/>
                <w:szCs w:val="16"/>
                <w:lang w:val="en-US"/>
              </w:rPr>
            </w:pPr>
            <w:r w:rsidRPr="001A0227">
              <w:rPr>
                <w:rFonts w:cs="Times New Roman"/>
                <w:sz w:val="16"/>
                <w:szCs w:val="16"/>
                <w:lang w:val="en-US"/>
              </w:rPr>
              <w:t xml:space="preserve">HOP-92: 0.9 </w:t>
            </w:r>
            <w:r w:rsidRPr="00327221">
              <w:rPr>
                <w:rFonts w:cs="Times New Roman"/>
                <w:sz w:val="16"/>
                <w:szCs w:val="16"/>
              </w:rPr>
              <w:t>μ</w:t>
            </w:r>
            <w:r w:rsidRPr="001A0227">
              <w:rPr>
                <w:rFonts w:cs="Times New Roman"/>
                <w:sz w:val="16"/>
                <w:szCs w:val="16"/>
                <w:lang w:val="en-US"/>
              </w:rPr>
              <w:t>M</w:t>
            </w:r>
          </w:p>
          <w:p w14:paraId="1649BA03" w14:textId="77777777" w:rsidR="006C656B" w:rsidRPr="001A0227" w:rsidRDefault="006C656B" w:rsidP="00535BA1">
            <w:pPr>
              <w:rPr>
                <w:rFonts w:cs="Times New Roman"/>
                <w:sz w:val="16"/>
                <w:szCs w:val="16"/>
                <w:lang w:val="en-US"/>
              </w:rPr>
            </w:pPr>
            <w:r w:rsidRPr="001A0227">
              <w:rPr>
                <w:rFonts w:cs="Times New Roman"/>
                <w:sz w:val="16"/>
                <w:szCs w:val="16"/>
                <w:lang w:val="en-US"/>
              </w:rPr>
              <w:t xml:space="preserve">A498: 1.0 </w:t>
            </w:r>
            <w:r w:rsidRPr="00327221">
              <w:rPr>
                <w:rFonts w:cs="Times New Roman"/>
                <w:sz w:val="16"/>
                <w:szCs w:val="16"/>
              </w:rPr>
              <w:t>μ</w:t>
            </w:r>
            <w:r w:rsidRPr="001A0227">
              <w:rPr>
                <w:rFonts w:cs="Times New Roman"/>
                <w:sz w:val="16"/>
                <w:szCs w:val="16"/>
                <w:lang w:val="en-US"/>
              </w:rPr>
              <w:t>M</w:t>
            </w:r>
          </w:p>
          <w:p w14:paraId="2571BB91" w14:textId="77777777" w:rsidR="006C656B" w:rsidRPr="001A0227" w:rsidRDefault="006C656B" w:rsidP="00535BA1">
            <w:pPr>
              <w:rPr>
                <w:rFonts w:cs="Times New Roman"/>
                <w:sz w:val="16"/>
                <w:szCs w:val="16"/>
                <w:lang w:val="en-US"/>
              </w:rPr>
            </w:pPr>
            <w:r w:rsidRPr="001A0227">
              <w:rPr>
                <w:rFonts w:cs="Times New Roman"/>
                <w:sz w:val="16"/>
                <w:szCs w:val="16"/>
                <w:lang w:val="en-US"/>
              </w:rPr>
              <w:t xml:space="preserve">OVCAR3: 1.2 </w:t>
            </w:r>
            <w:r w:rsidRPr="00327221">
              <w:rPr>
                <w:rFonts w:cs="Times New Roman"/>
                <w:sz w:val="16"/>
                <w:szCs w:val="16"/>
              </w:rPr>
              <w:t>μ</w:t>
            </w:r>
            <w:r w:rsidRPr="001A0227">
              <w:rPr>
                <w:rFonts w:cs="Times New Roman"/>
                <w:sz w:val="16"/>
                <w:szCs w:val="16"/>
                <w:lang w:val="en-US"/>
              </w:rPr>
              <w:t>M</w:t>
            </w:r>
          </w:p>
          <w:p w14:paraId="17355F2D" w14:textId="77777777" w:rsidR="006C656B" w:rsidRPr="001A0227" w:rsidRDefault="006C656B" w:rsidP="00535BA1">
            <w:pPr>
              <w:rPr>
                <w:rFonts w:cs="Times New Roman"/>
                <w:sz w:val="16"/>
                <w:szCs w:val="16"/>
                <w:lang w:val="en-US"/>
              </w:rPr>
            </w:pPr>
            <w:r w:rsidRPr="001A0227">
              <w:rPr>
                <w:rFonts w:cs="Times New Roman"/>
                <w:sz w:val="16"/>
                <w:szCs w:val="16"/>
                <w:lang w:val="en-US"/>
              </w:rPr>
              <w:t xml:space="preserve">RXF 393: 1.2 </w:t>
            </w:r>
            <w:r w:rsidRPr="00327221">
              <w:rPr>
                <w:rFonts w:cs="Times New Roman"/>
                <w:sz w:val="16"/>
                <w:szCs w:val="16"/>
              </w:rPr>
              <w:t>μ</w:t>
            </w:r>
            <w:r w:rsidRPr="001A0227">
              <w:rPr>
                <w:rFonts w:cs="Times New Roman"/>
                <w:sz w:val="16"/>
                <w:szCs w:val="16"/>
                <w:lang w:val="en-US"/>
              </w:rPr>
              <w:t>M</w:t>
            </w:r>
          </w:p>
          <w:p w14:paraId="75910F58" w14:textId="77777777" w:rsidR="006C656B" w:rsidRPr="001A0227" w:rsidRDefault="006C656B" w:rsidP="00535BA1">
            <w:pPr>
              <w:rPr>
                <w:rFonts w:cs="Times New Roman"/>
                <w:sz w:val="16"/>
                <w:szCs w:val="16"/>
                <w:lang w:val="en-US"/>
              </w:rPr>
            </w:pPr>
            <w:r w:rsidRPr="001A0227">
              <w:rPr>
                <w:rFonts w:cs="Times New Roman"/>
                <w:sz w:val="16"/>
                <w:szCs w:val="16"/>
                <w:lang w:val="en-US"/>
              </w:rPr>
              <w:t xml:space="preserve">T-47D: 1.2 </w:t>
            </w:r>
            <w:r w:rsidRPr="00327221">
              <w:rPr>
                <w:rFonts w:cs="Times New Roman"/>
                <w:sz w:val="16"/>
                <w:szCs w:val="16"/>
              </w:rPr>
              <w:t>μ</w:t>
            </w:r>
            <w:r w:rsidRPr="001A0227">
              <w:rPr>
                <w:rFonts w:cs="Times New Roman"/>
                <w:sz w:val="16"/>
                <w:szCs w:val="16"/>
                <w:lang w:val="en-US"/>
              </w:rPr>
              <w:t>M</w:t>
            </w:r>
          </w:p>
          <w:p w14:paraId="5906A68B" w14:textId="77777777" w:rsidR="006C656B" w:rsidRPr="001A0227" w:rsidRDefault="006C656B" w:rsidP="00535BA1">
            <w:pPr>
              <w:rPr>
                <w:rFonts w:cs="Times New Roman"/>
                <w:sz w:val="16"/>
                <w:szCs w:val="16"/>
                <w:lang w:val="en-US"/>
              </w:rPr>
            </w:pPr>
            <w:r w:rsidRPr="001A0227">
              <w:rPr>
                <w:rFonts w:cs="Times New Roman"/>
                <w:sz w:val="16"/>
                <w:szCs w:val="16"/>
                <w:lang w:val="en-US"/>
              </w:rPr>
              <w:t xml:space="preserve">CAKI-1: 1.3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 xml:space="preserve">IGROV1: 1.5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 xml:space="preserve">LOX IMVI: 1.6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 xml:space="preserve">KM-12: 1.7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 xml:space="preserve">U251: 1.7 </w:t>
            </w:r>
            <w:r w:rsidRPr="00327221">
              <w:rPr>
                <w:rFonts w:cs="Times New Roman"/>
                <w:sz w:val="16"/>
                <w:szCs w:val="16"/>
              </w:rPr>
              <w:t>μ</w:t>
            </w:r>
            <w:r w:rsidRPr="001A0227">
              <w:rPr>
                <w:rFonts w:cs="Times New Roman"/>
                <w:sz w:val="16"/>
                <w:szCs w:val="16"/>
                <w:lang w:val="en-US"/>
              </w:rPr>
              <w:t>M</w:t>
            </w:r>
          </w:p>
          <w:p w14:paraId="6F2FFAD6" w14:textId="77777777" w:rsidR="006C656B" w:rsidRPr="001A0227" w:rsidRDefault="006C656B" w:rsidP="00535BA1">
            <w:pPr>
              <w:rPr>
                <w:rFonts w:cs="Times New Roman"/>
                <w:sz w:val="16"/>
                <w:szCs w:val="16"/>
                <w:lang w:val="en-US"/>
              </w:rPr>
            </w:pPr>
            <w:r w:rsidRPr="001A0227">
              <w:rPr>
                <w:rFonts w:cs="Times New Roman"/>
                <w:sz w:val="16"/>
                <w:szCs w:val="16"/>
                <w:lang w:val="en-US"/>
              </w:rPr>
              <w:t xml:space="preserve">M14: 1.8 </w:t>
            </w:r>
            <w:r w:rsidRPr="00327221">
              <w:rPr>
                <w:rFonts w:cs="Times New Roman"/>
                <w:sz w:val="16"/>
                <w:szCs w:val="16"/>
              </w:rPr>
              <w:t>μ</w:t>
            </w:r>
            <w:r w:rsidRPr="001A0227">
              <w:rPr>
                <w:rFonts w:cs="Times New Roman"/>
                <w:sz w:val="16"/>
                <w:szCs w:val="16"/>
                <w:lang w:val="en-US"/>
              </w:rPr>
              <w:t>M</w:t>
            </w:r>
          </w:p>
          <w:p w14:paraId="1EB6C381" w14:textId="77777777" w:rsidR="006C656B" w:rsidRPr="001A0227" w:rsidRDefault="006C656B" w:rsidP="00535BA1">
            <w:pPr>
              <w:rPr>
                <w:rFonts w:cs="Times New Roman"/>
                <w:sz w:val="16"/>
                <w:szCs w:val="16"/>
                <w:lang w:val="en-US"/>
              </w:rPr>
            </w:pPr>
            <w:r w:rsidRPr="001A0227">
              <w:rPr>
                <w:rFonts w:cs="Times New Roman"/>
                <w:sz w:val="16"/>
                <w:szCs w:val="16"/>
                <w:lang w:val="en-US"/>
              </w:rPr>
              <w:t xml:space="preserve">MDA-MB-231/ATCC: 1.8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 xml:space="preserve">U266: 1.9 </w:t>
            </w:r>
            <w:r w:rsidRPr="00327221">
              <w:rPr>
                <w:rFonts w:cs="Times New Roman"/>
                <w:sz w:val="16"/>
                <w:szCs w:val="16"/>
              </w:rPr>
              <w:t>μ</w:t>
            </w:r>
            <w:r w:rsidRPr="001A0227">
              <w:rPr>
                <w:rFonts w:cs="Times New Roman"/>
                <w:sz w:val="16"/>
                <w:szCs w:val="16"/>
                <w:lang w:val="en-US"/>
              </w:rPr>
              <w:t>M</w:t>
            </w:r>
          </w:p>
          <w:p w14:paraId="6476E4BB" w14:textId="77777777" w:rsidR="006C656B" w:rsidRPr="001A0227" w:rsidRDefault="006C656B" w:rsidP="00535BA1">
            <w:pPr>
              <w:rPr>
                <w:rFonts w:cs="Times New Roman"/>
                <w:sz w:val="16"/>
                <w:szCs w:val="16"/>
                <w:lang w:val="en-US"/>
              </w:rPr>
            </w:pPr>
            <w:r w:rsidRPr="001A0227">
              <w:rPr>
                <w:rFonts w:cs="Times New Roman"/>
                <w:sz w:val="16"/>
                <w:szCs w:val="16"/>
                <w:lang w:val="en-US"/>
              </w:rPr>
              <w:t xml:space="preserve">HS 578T: 2.0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 xml:space="preserve">HCT-2998: 2.1 </w:t>
            </w:r>
            <w:r w:rsidRPr="00327221">
              <w:rPr>
                <w:rFonts w:cs="Times New Roman"/>
                <w:sz w:val="16"/>
                <w:szCs w:val="16"/>
              </w:rPr>
              <w:t>μ</w:t>
            </w:r>
            <w:r w:rsidRPr="001A0227">
              <w:rPr>
                <w:rFonts w:cs="Times New Roman"/>
                <w:sz w:val="16"/>
                <w:szCs w:val="16"/>
                <w:lang w:val="en-US"/>
              </w:rPr>
              <w:t>M</w:t>
            </w:r>
          </w:p>
          <w:p w14:paraId="4031D4F7" w14:textId="77777777" w:rsidR="006C656B" w:rsidRPr="001A0227" w:rsidRDefault="006C656B" w:rsidP="00535BA1">
            <w:pPr>
              <w:rPr>
                <w:rFonts w:cs="Times New Roman"/>
                <w:sz w:val="16"/>
                <w:szCs w:val="16"/>
                <w:lang w:val="en-US"/>
              </w:rPr>
            </w:pPr>
            <w:r w:rsidRPr="001A0227">
              <w:rPr>
                <w:rFonts w:cs="Times New Roman"/>
                <w:sz w:val="16"/>
                <w:szCs w:val="16"/>
                <w:lang w:val="en-US"/>
              </w:rPr>
              <w:t xml:space="preserve">RPMI 8226: 2.1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 xml:space="preserve">HL-60: 2.4 </w:t>
            </w:r>
            <w:r w:rsidRPr="00327221">
              <w:rPr>
                <w:rFonts w:cs="Times New Roman"/>
                <w:sz w:val="16"/>
                <w:szCs w:val="16"/>
              </w:rPr>
              <w:t>μ</w:t>
            </w:r>
            <w:r w:rsidRPr="001A0227">
              <w:rPr>
                <w:rFonts w:cs="Times New Roman"/>
                <w:sz w:val="16"/>
                <w:szCs w:val="16"/>
                <w:lang w:val="en-US"/>
              </w:rPr>
              <w:t>M</w:t>
            </w:r>
          </w:p>
          <w:p w14:paraId="52C3EB4F" w14:textId="77777777" w:rsidR="006C656B" w:rsidRPr="001A0227" w:rsidRDefault="006C656B" w:rsidP="00535BA1">
            <w:pPr>
              <w:rPr>
                <w:rFonts w:cs="Times New Roman"/>
                <w:sz w:val="16"/>
                <w:szCs w:val="16"/>
                <w:lang w:val="en-US"/>
              </w:rPr>
            </w:pPr>
            <w:r w:rsidRPr="001A0227">
              <w:rPr>
                <w:rFonts w:cs="Times New Roman"/>
                <w:sz w:val="16"/>
                <w:szCs w:val="16"/>
                <w:lang w:val="en-US"/>
              </w:rPr>
              <w:t xml:space="preserve">HOP-62: 2.4 </w:t>
            </w:r>
            <w:r w:rsidRPr="00327221">
              <w:rPr>
                <w:rFonts w:cs="Times New Roman"/>
                <w:sz w:val="16"/>
                <w:szCs w:val="16"/>
              </w:rPr>
              <w:t>μ</w:t>
            </w:r>
            <w:r w:rsidRPr="001A0227">
              <w:rPr>
                <w:rFonts w:cs="Times New Roman"/>
                <w:sz w:val="16"/>
                <w:szCs w:val="16"/>
                <w:lang w:val="en-US"/>
              </w:rPr>
              <w:t>M</w:t>
            </w:r>
          </w:p>
          <w:p w14:paraId="41271EE6" w14:textId="77777777" w:rsidR="006C656B" w:rsidRPr="001A0227" w:rsidRDefault="006C656B" w:rsidP="00535BA1">
            <w:pPr>
              <w:rPr>
                <w:rFonts w:cs="Times New Roman"/>
                <w:sz w:val="16"/>
                <w:szCs w:val="16"/>
                <w:lang w:val="en-US"/>
              </w:rPr>
            </w:pPr>
            <w:r w:rsidRPr="001A0227">
              <w:rPr>
                <w:rFonts w:cs="Times New Roman"/>
                <w:sz w:val="16"/>
                <w:szCs w:val="16"/>
                <w:lang w:val="en-US"/>
              </w:rPr>
              <w:t xml:space="preserve">MOLM-14: 2.4 </w:t>
            </w:r>
            <w:r w:rsidRPr="00327221">
              <w:rPr>
                <w:rFonts w:cs="Times New Roman"/>
                <w:sz w:val="16"/>
                <w:szCs w:val="16"/>
              </w:rPr>
              <w:t>μ</w:t>
            </w:r>
            <w:r w:rsidRPr="001A0227">
              <w:rPr>
                <w:rFonts w:cs="Times New Roman"/>
                <w:sz w:val="16"/>
                <w:szCs w:val="16"/>
                <w:lang w:val="en-US"/>
              </w:rPr>
              <w:t>M</w:t>
            </w:r>
          </w:p>
          <w:p w14:paraId="14D9384C" w14:textId="77777777" w:rsidR="006C656B" w:rsidRPr="001A0227" w:rsidRDefault="006C656B" w:rsidP="00535BA1">
            <w:pPr>
              <w:rPr>
                <w:rFonts w:cs="Times New Roman"/>
                <w:sz w:val="16"/>
                <w:szCs w:val="16"/>
                <w:lang w:val="en-US"/>
              </w:rPr>
            </w:pPr>
            <w:r w:rsidRPr="001A0227">
              <w:rPr>
                <w:rFonts w:cs="Times New Roman"/>
                <w:sz w:val="16"/>
                <w:szCs w:val="16"/>
                <w:lang w:val="en-US"/>
              </w:rPr>
              <w:t xml:space="preserve">MV4-11: 2.5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 xml:space="preserve">U937: 2.6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t xml:space="preserve">K562: 4.6 </w:t>
            </w:r>
            <w:r w:rsidRPr="00327221">
              <w:rPr>
                <w:rFonts w:cs="Times New Roman"/>
                <w:sz w:val="16"/>
                <w:szCs w:val="16"/>
              </w:rPr>
              <w:t>μ</w:t>
            </w:r>
            <w:r w:rsidRPr="001A0227">
              <w:rPr>
                <w:rFonts w:cs="Times New Roman"/>
                <w:sz w:val="16"/>
                <w:szCs w:val="16"/>
                <w:lang w:val="en-US"/>
              </w:rPr>
              <w:t>M</w:t>
            </w:r>
            <w:r w:rsidRPr="001A0227">
              <w:rPr>
                <w:rFonts w:cs="Times New Roman"/>
                <w:sz w:val="16"/>
                <w:szCs w:val="16"/>
                <w:lang w:val="en-US"/>
              </w:rPr>
              <w:br/>
            </w:r>
            <w:r w:rsidRPr="001A0227">
              <w:rPr>
                <w:rFonts w:cs="Times New Roman"/>
                <w:sz w:val="16"/>
                <w:szCs w:val="16"/>
                <w:u w:val="single"/>
                <w:lang w:val="en-US"/>
              </w:rPr>
              <w:t>Microssomal stability</w:t>
            </w:r>
            <w:r w:rsidRPr="001A0227">
              <w:rPr>
                <w:rFonts w:cs="Times New Roman"/>
                <w:sz w:val="16"/>
                <w:szCs w:val="16"/>
                <w:lang w:val="en-US"/>
              </w:rPr>
              <w:br/>
              <w:t>HLM: 22.4 min</w:t>
            </w:r>
            <w:r w:rsidRPr="001A0227">
              <w:rPr>
                <w:rFonts w:cs="Times New Roman"/>
                <w:sz w:val="16"/>
                <w:szCs w:val="16"/>
                <w:lang w:val="en-US"/>
              </w:rPr>
              <w:br/>
              <w:t>MLM: 51.7 min</w:t>
            </w:r>
            <w:r w:rsidRPr="001A0227">
              <w:rPr>
                <w:rFonts w:cs="Times New Roman"/>
                <w:sz w:val="16"/>
                <w:szCs w:val="16"/>
                <w:lang w:val="en-US"/>
              </w:rPr>
              <w:br/>
              <w:t>RLM: 100.6 min</w:t>
            </w:r>
          </w:p>
        </w:tc>
        <w:tc>
          <w:tcPr>
            <w:tcW w:w="1640" w:type="dxa"/>
            <w:tcBorders>
              <w:top w:val="double" w:sz="4" w:space="0" w:color="auto"/>
            </w:tcBorders>
            <w:hideMark/>
          </w:tcPr>
          <w:p w14:paraId="6C516DCF" w14:textId="77777777" w:rsidR="006C656B" w:rsidRPr="001A0227" w:rsidRDefault="006C656B" w:rsidP="00535BA1">
            <w:pPr>
              <w:rPr>
                <w:rFonts w:cs="Times New Roman"/>
                <w:sz w:val="16"/>
                <w:szCs w:val="16"/>
                <w:lang w:val="en-US"/>
              </w:rPr>
            </w:pPr>
            <w:r w:rsidRPr="001A0227">
              <w:rPr>
                <w:rFonts w:cs="Times New Roman"/>
                <w:sz w:val="16"/>
                <w:szCs w:val="16"/>
                <w:u w:val="single"/>
                <w:lang w:val="en-US"/>
              </w:rPr>
              <w:t>oral administration (10 mg/kg), BALC/c mice</w:t>
            </w:r>
            <w:r w:rsidRPr="001A0227">
              <w:rPr>
                <w:rFonts w:cs="Times New Roman"/>
                <w:sz w:val="16"/>
                <w:szCs w:val="16"/>
                <w:lang w:val="en-US"/>
              </w:rPr>
              <w:br/>
              <w:t>t</w:t>
            </w:r>
            <w:r w:rsidRPr="001A0227">
              <w:rPr>
                <w:rFonts w:cs="Times New Roman"/>
                <w:sz w:val="16"/>
                <w:szCs w:val="16"/>
                <w:vertAlign w:val="subscript"/>
                <w:lang w:val="en-US"/>
              </w:rPr>
              <w:t>1/2</w:t>
            </w:r>
            <w:r w:rsidRPr="001A0227">
              <w:rPr>
                <w:rFonts w:cs="Times New Roman"/>
                <w:sz w:val="16"/>
                <w:szCs w:val="16"/>
                <w:lang w:val="en-US"/>
              </w:rPr>
              <w:t>: 1.4 h</w:t>
            </w:r>
            <w:r w:rsidRPr="001A0227">
              <w:rPr>
                <w:rFonts w:cs="Times New Roman"/>
                <w:sz w:val="16"/>
                <w:szCs w:val="16"/>
                <w:lang w:val="en-US"/>
              </w:rPr>
              <w:br/>
              <w:t>T</w:t>
            </w:r>
            <w:r w:rsidRPr="001A0227">
              <w:rPr>
                <w:rFonts w:cs="Times New Roman"/>
                <w:sz w:val="16"/>
                <w:szCs w:val="16"/>
                <w:vertAlign w:val="subscript"/>
                <w:lang w:val="en-US"/>
              </w:rPr>
              <w:t>max</w:t>
            </w:r>
            <w:r w:rsidRPr="001A0227">
              <w:rPr>
                <w:rFonts w:cs="Times New Roman"/>
                <w:sz w:val="16"/>
                <w:szCs w:val="16"/>
                <w:lang w:val="en-US"/>
              </w:rPr>
              <w:t>: 0.167 h</w:t>
            </w:r>
            <w:r w:rsidRPr="001A0227">
              <w:rPr>
                <w:rFonts w:cs="Times New Roman"/>
                <w:sz w:val="16"/>
                <w:szCs w:val="16"/>
                <w:lang w:val="en-US"/>
              </w:rPr>
              <w:br/>
              <w:t>C</w:t>
            </w:r>
            <w:r w:rsidRPr="001A0227">
              <w:rPr>
                <w:rFonts w:cs="Times New Roman"/>
                <w:sz w:val="16"/>
                <w:szCs w:val="16"/>
                <w:vertAlign w:val="subscript"/>
                <w:lang w:val="en-US"/>
              </w:rPr>
              <w:t>max</w:t>
            </w:r>
            <w:r w:rsidRPr="001A0227">
              <w:rPr>
                <w:rFonts w:cs="Times New Roman"/>
                <w:sz w:val="16"/>
                <w:szCs w:val="16"/>
                <w:lang w:val="en-US"/>
              </w:rPr>
              <w:t>: 18.4 ng/mL</w:t>
            </w:r>
            <w:r w:rsidRPr="001A0227">
              <w:rPr>
                <w:rFonts w:cs="Times New Roman"/>
                <w:sz w:val="16"/>
                <w:szCs w:val="16"/>
                <w:lang w:val="en-US"/>
              </w:rPr>
              <w:br/>
              <w:t>F: 0.7 %</w:t>
            </w:r>
            <w:r w:rsidRPr="001A0227">
              <w:rPr>
                <w:rFonts w:cs="Times New Roman"/>
                <w:sz w:val="16"/>
                <w:szCs w:val="16"/>
                <w:lang w:val="en-US"/>
              </w:rPr>
              <w:br/>
            </w:r>
            <w:r w:rsidRPr="001A0227">
              <w:rPr>
                <w:rFonts w:cs="Times New Roman"/>
                <w:sz w:val="16"/>
                <w:szCs w:val="16"/>
                <w:u w:val="single"/>
                <w:lang w:val="en-US"/>
              </w:rPr>
              <w:t>intraperitoneal administration (150 mg/kg), BALC/c mice</w:t>
            </w:r>
            <w:r w:rsidRPr="001A0227">
              <w:rPr>
                <w:rFonts w:cs="Times New Roman"/>
                <w:sz w:val="16"/>
                <w:szCs w:val="16"/>
                <w:lang w:val="en-US"/>
              </w:rPr>
              <w:br/>
              <w:t>t</w:t>
            </w:r>
            <w:r w:rsidRPr="001A0227">
              <w:rPr>
                <w:rFonts w:cs="Times New Roman"/>
                <w:sz w:val="16"/>
                <w:szCs w:val="16"/>
                <w:vertAlign w:val="subscript"/>
                <w:lang w:val="en-US"/>
              </w:rPr>
              <w:t>1/2</w:t>
            </w:r>
            <w:r w:rsidRPr="001A0227">
              <w:rPr>
                <w:rFonts w:cs="Times New Roman"/>
                <w:sz w:val="16"/>
                <w:szCs w:val="16"/>
                <w:lang w:val="en-US"/>
              </w:rPr>
              <w:t>: 1.7 h</w:t>
            </w:r>
            <w:r w:rsidRPr="001A0227">
              <w:rPr>
                <w:rFonts w:cs="Times New Roman"/>
                <w:sz w:val="16"/>
                <w:szCs w:val="16"/>
                <w:lang w:val="en-US"/>
              </w:rPr>
              <w:br/>
              <w:t>T</w:t>
            </w:r>
            <w:r w:rsidRPr="001A0227">
              <w:rPr>
                <w:rFonts w:cs="Times New Roman"/>
                <w:sz w:val="16"/>
                <w:szCs w:val="16"/>
                <w:vertAlign w:val="subscript"/>
                <w:lang w:val="en-US"/>
              </w:rPr>
              <w:t>max</w:t>
            </w:r>
            <w:r w:rsidRPr="001A0227">
              <w:rPr>
                <w:rFonts w:cs="Times New Roman"/>
                <w:sz w:val="16"/>
                <w:szCs w:val="16"/>
                <w:lang w:val="en-US"/>
              </w:rPr>
              <w:t>: 2 h</w:t>
            </w:r>
            <w:r w:rsidRPr="001A0227">
              <w:rPr>
                <w:rFonts w:cs="Times New Roman"/>
                <w:sz w:val="16"/>
                <w:szCs w:val="16"/>
                <w:lang w:val="en-US"/>
              </w:rPr>
              <w:br/>
              <w:t>C</w:t>
            </w:r>
            <w:r w:rsidRPr="001A0227">
              <w:rPr>
                <w:rFonts w:cs="Times New Roman"/>
                <w:sz w:val="16"/>
                <w:szCs w:val="16"/>
                <w:vertAlign w:val="subscript"/>
                <w:lang w:val="en-US"/>
              </w:rPr>
              <w:t>max</w:t>
            </w:r>
            <w:r w:rsidRPr="001A0227">
              <w:rPr>
                <w:rFonts w:cs="Times New Roman"/>
                <w:sz w:val="16"/>
                <w:szCs w:val="16"/>
                <w:lang w:val="en-US"/>
              </w:rPr>
              <w:t>: 7783 ng/mL</w:t>
            </w:r>
          </w:p>
        </w:tc>
        <w:tc>
          <w:tcPr>
            <w:tcW w:w="1353" w:type="dxa"/>
            <w:tcBorders>
              <w:top w:val="double" w:sz="4" w:space="0" w:color="auto"/>
            </w:tcBorders>
            <w:noWrap/>
            <w:hideMark/>
          </w:tcPr>
          <w:p w14:paraId="0AEE92DE" w14:textId="3DC2352B" w:rsidR="006C656B" w:rsidRPr="00327221" w:rsidRDefault="006C656B" w:rsidP="00535BA1">
            <w:pPr>
              <w:jc w:val="center"/>
              <w:rPr>
                <w:rFonts w:cs="Times New Roman"/>
                <w:sz w:val="16"/>
                <w:szCs w:val="16"/>
                <w:lang w:val="en-US"/>
              </w:rPr>
            </w:pPr>
            <w:r w:rsidRPr="00327221">
              <w:rPr>
                <w:rFonts w:cs="Times New Roman"/>
                <w:sz w:val="16"/>
                <w:szCs w:val="16"/>
              </w:rPr>
              <w:fldChar w:fldCharType="begin" w:fldLock="1"/>
            </w:r>
            <w:r w:rsidR="001A0227">
              <w:rPr>
                <w:rFonts w:cs="Times New Roman"/>
                <w:sz w:val="16"/>
                <w:szCs w:val="16"/>
              </w:rPr>
              <w:instrText>ADDIN CSL_CITATION {"citationItems":[{"id":"ITEM-1","itemData":{"DOI":"10.1021/acs.jmedchem.0c00193","ISSN":"15204804","PMID":"32212730","abstract":"A series of quinazolin-4-one based hydroxamic acids was rationally designed and synthesized as novel dual PI3K/HDAC inhibitors by incorporating an HDAC pharmacophore into a PI3K inhibitor (Idelalisib) via an optimized linker. Several of these dual inhibitors were highly potent (IC50 &lt; 10 nM) and selective against PI3Kγ, δ and HDAC6 enzymes and exhibited good antiproliferative activity against multiple cancer cell lines. The lead compound 48c, induced necrosis in several mutant and FLT3-resistant AML cell lines and primary blasts from AML patients, while showing no cytotoxicity against normal PBMCs, NIH3T3, and HEK293 cells. Target engagement of PI3Kδ and HDAC6 by 48c was demonstrated in MV411 cells using the cellular thermal shift assay (CETSA). Compound 48c showed good pharmacokinetics properties in mice via intraperitoneal (ip) administration and provides a means to examine the biological effects of inhibiting these two important enzymes with a single molecule, either in vitro or in vivo.","author":[{"dropping-particle":"","family":"Thakur","given":"Ashish","non-dropping-particle":"","parse-names":false,"suffix":""},{"dropping-particle":"","family":"Tawa","given":"Gregory J.","non-dropping-particle":"","parse-names":false,"suffix":""},{"dropping-particle":"","family":"Henderson","given":"Mark J.","non-dropping-particle":"","parse-names":false,"suffix":""},{"dropping-particle":"","family":"Danchik","given":"Carina","non-dropping-particle":"","parse-names":false,"suffix":""},{"dropping-particle":"","family":"Liu","given":"Suiyang","non-dropping-particle":"","parse-names":false,"suffix":""},{"dropping-particle":"","family":"Shah","given":"Pranav","non-dropping-particle":"","parse-names":false,"suffix":""},{"dropping-particle":"","family":"Wang","given":"Amy Q.","non-dropping-particle":"","parse-names":false,"suffix":""},{"dropping-particle":"","family":"Dunn","given":"Garrett","non-dropping-particle":"","parse-names":false,"suffix":""},{"dropping-particle":"","family":"Kabir","given":"Md","non-dropping-particle":"","parse-names":false,"suffix":""},{"dropping-particle":"","family":"Padilha","given":"Elias C.","non-dropping-particle":"","parse-names":false,"suffix":""},{"dropping-particle":"","family":"Xu","given":"Xin","non-dropping-particle":"","parse-names":false,"suffix":""},{"dropping-particle":"","family":"Simeonov","given":"Anton","non-dropping-particle":"","parse-names":false,"suffix":""},{"dropping-particle":"","family":"Kharbanda","given":"Surender","non-dropping-particle":"","parse-names":false,"suffix":""},{"dropping-particle":"","family":"Stone","given":"Richard","non-dropping-particle":"","parse-names":false,"suffix":""},{"dropping-particle":"","family":"Grewal","given":"Gurmit","non-dropping-particle":"","parse-names":false,"suffix":""}],"container-title":"Journal of medicinal chemistry","id":"ITEM-1","issue":"8","issued":{"date-parts":[["2020"]]},"page":"4256-4292","title":"Design, Synthesis, and Biological Evaluation of Quinazolin-4-one-Based Hydroxamic Acids as Dual PI3K/HDAC Inhibitors","type":"article-journal","volume":"63"},"uris":["http://www.mendeley.com/documents/?uuid=e4ea9acf-67d5-4b0f-ac6c-abf92e177168"]}],"mendeley":{"formattedCitation":"[37]","plainTextFormattedCitation":"[37]","previouslyFormattedCitation":"[37]"},"properties":{"noteIndex":0},"schema":"https://github.com/citation-style-language/schema/raw/master/csl-citation.json"}</w:instrText>
            </w:r>
            <w:r w:rsidRPr="00327221">
              <w:rPr>
                <w:rFonts w:cs="Times New Roman"/>
                <w:sz w:val="16"/>
                <w:szCs w:val="16"/>
              </w:rPr>
              <w:fldChar w:fldCharType="separate"/>
            </w:r>
            <w:r w:rsidR="00F065EB" w:rsidRPr="00F065EB">
              <w:rPr>
                <w:rFonts w:cs="Times New Roman"/>
                <w:noProof/>
                <w:sz w:val="16"/>
                <w:szCs w:val="16"/>
                <w:lang w:val="en-US"/>
              </w:rPr>
              <w:t>[37]</w:t>
            </w:r>
            <w:r w:rsidRPr="00327221">
              <w:rPr>
                <w:rFonts w:cs="Times New Roman"/>
                <w:sz w:val="16"/>
                <w:szCs w:val="16"/>
              </w:rPr>
              <w:fldChar w:fldCharType="end"/>
            </w:r>
          </w:p>
        </w:tc>
      </w:tr>
    </w:tbl>
    <w:p w14:paraId="71A12373" w14:textId="6A3AC42C" w:rsidR="006C656B" w:rsidRPr="00F065EB" w:rsidRDefault="00F065EB" w:rsidP="00F065EB">
      <w:pPr>
        <w:spacing w:before="240" w:line="360" w:lineRule="auto"/>
        <w:rPr>
          <w:rFonts w:cs="Times New Roman"/>
          <w:b/>
          <w:bCs/>
          <w:sz w:val="22"/>
          <w:lang w:val="en-US"/>
        </w:rPr>
      </w:pPr>
      <w:r w:rsidRPr="00F065EB">
        <w:rPr>
          <w:rFonts w:cs="Times New Roman"/>
          <w:b/>
          <w:bCs/>
          <w:sz w:val="22"/>
          <w:lang w:val="en-US"/>
        </w:rPr>
        <w:t>References</w:t>
      </w:r>
    </w:p>
    <w:p w14:paraId="144EE229" w14:textId="77777777" w:rsidR="00F065EB" w:rsidRDefault="00F065EB" w:rsidP="00F065EB">
      <w:pPr>
        <w:widowControl w:val="0"/>
        <w:autoSpaceDE w:val="0"/>
        <w:autoSpaceDN w:val="0"/>
        <w:adjustRightInd w:val="0"/>
        <w:spacing w:before="240" w:line="360" w:lineRule="auto"/>
        <w:ind w:left="640" w:hanging="640"/>
        <w:jc w:val="both"/>
        <w:rPr>
          <w:rFonts w:cs="Times New Roman"/>
          <w:szCs w:val="20"/>
          <w:lang w:val="en-US"/>
        </w:rPr>
        <w:sectPr w:rsidR="00F065EB" w:rsidSect="0022552D">
          <w:headerReference w:type="default" r:id="rId8"/>
          <w:footerReference w:type="default" r:id="rId9"/>
          <w:type w:val="continuous"/>
          <w:pgSz w:w="11906" w:h="16838"/>
          <w:pgMar w:top="1418" w:right="1134" w:bottom="1418" w:left="1134" w:header="708" w:footer="708" w:gutter="0"/>
          <w:cols w:space="708"/>
          <w:docGrid w:linePitch="360"/>
        </w:sectPr>
      </w:pPr>
    </w:p>
    <w:p w14:paraId="6C7F3508" w14:textId="282052C2" w:rsidR="001A0227" w:rsidRPr="001A0227" w:rsidRDefault="00F065EB" w:rsidP="001A0227">
      <w:pPr>
        <w:widowControl w:val="0"/>
        <w:autoSpaceDE w:val="0"/>
        <w:autoSpaceDN w:val="0"/>
        <w:adjustRightInd w:val="0"/>
        <w:spacing w:before="240" w:line="360" w:lineRule="auto"/>
        <w:ind w:left="640" w:hanging="640"/>
        <w:rPr>
          <w:rFonts w:cs="Times New Roman"/>
          <w:noProof/>
          <w:szCs w:val="24"/>
        </w:rPr>
      </w:pPr>
      <w:r w:rsidRPr="00F065EB">
        <w:rPr>
          <w:rFonts w:cs="Times New Roman"/>
          <w:szCs w:val="20"/>
          <w:lang w:val="en-US"/>
        </w:rPr>
        <w:fldChar w:fldCharType="begin" w:fldLock="1"/>
      </w:r>
      <w:r w:rsidRPr="00F065EB">
        <w:rPr>
          <w:rFonts w:cs="Times New Roman"/>
          <w:szCs w:val="20"/>
          <w:lang w:val="en-US"/>
        </w:rPr>
        <w:instrText xml:space="preserve">ADDIN Mendeley Bibliography CSL_BIBLIOGRAPHY </w:instrText>
      </w:r>
      <w:r w:rsidRPr="00F065EB">
        <w:rPr>
          <w:rFonts w:cs="Times New Roman"/>
          <w:szCs w:val="20"/>
          <w:lang w:val="en-US"/>
        </w:rPr>
        <w:fldChar w:fldCharType="separate"/>
      </w:r>
      <w:r w:rsidR="001A0227" w:rsidRPr="001A0227">
        <w:rPr>
          <w:rFonts w:cs="Times New Roman"/>
          <w:noProof/>
          <w:szCs w:val="24"/>
        </w:rPr>
        <w:t xml:space="preserve">1. </w:t>
      </w:r>
      <w:r w:rsidR="001A0227" w:rsidRPr="001A0227">
        <w:rPr>
          <w:rFonts w:cs="Times New Roman"/>
          <w:noProof/>
          <w:szCs w:val="24"/>
        </w:rPr>
        <w:tab/>
        <w:t xml:space="preserve">Peng FW, Wu TT, Ren ZW, Xue JY, Shi L. Hybrids from 4-anilinoquinazoline and hydroxamic acid as dual inhibitors of vascular endothelial growth factor receptor-2 and histone deacetylase. </w:t>
      </w:r>
      <w:r w:rsidR="001A0227" w:rsidRPr="001A0227">
        <w:rPr>
          <w:rFonts w:cs="Times New Roman"/>
          <w:i/>
          <w:iCs/>
          <w:noProof/>
          <w:szCs w:val="24"/>
        </w:rPr>
        <w:t>Bioorganic Med. Chem. Lett.</w:t>
      </w:r>
      <w:r w:rsidR="001A0227" w:rsidRPr="001A0227">
        <w:rPr>
          <w:rFonts w:cs="Times New Roman"/>
          <w:noProof/>
          <w:szCs w:val="24"/>
        </w:rPr>
        <w:t xml:space="preserve"> [Internet]. 25(22), 5137–5141 (2015). Available from: http://dx.doi.org/10.1016/j.bmcl.2015.10.006.</w:t>
      </w:r>
    </w:p>
    <w:p w14:paraId="67225A08"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2. </w:t>
      </w:r>
      <w:r w:rsidRPr="001A0227">
        <w:rPr>
          <w:rFonts w:cs="Times New Roman"/>
          <w:noProof/>
          <w:szCs w:val="24"/>
        </w:rPr>
        <w:tab/>
        <w:t xml:space="preserve">Peng FW, Xuan J, Wu TT, </w:t>
      </w:r>
      <w:r w:rsidRPr="001A0227">
        <w:rPr>
          <w:rFonts w:cs="Times New Roman"/>
          <w:i/>
          <w:iCs/>
          <w:noProof/>
          <w:szCs w:val="24"/>
        </w:rPr>
        <w:t>et al.</w:t>
      </w:r>
      <w:r w:rsidRPr="001A0227">
        <w:rPr>
          <w:rFonts w:cs="Times New Roman"/>
          <w:noProof/>
          <w:szCs w:val="24"/>
        </w:rPr>
        <w:t xml:space="preserve"> Design, synthesis and biological evaluation of N-phenylquinazolin-4-amine hybrids as dual inhibitors of VEGFR-2 and HDAC. </w:t>
      </w:r>
      <w:r w:rsidRPr="001A0227">
        <w:rPr>
          <w:rFonts w:cs="Times New Roman"/>
          <w:i/>
          <w:iCs/>
          <w:noProof/>
          <w:szCs w:val="24"/>
        </w:rPr>
        <w:t>Eur. J. Med. Chem.</w:t>
      </w:r>
      <w:r w:rsidRPr="001A0227">
        <w:rPr>
          <w:rFonts w:cs="Times New Roman"/>
          <w:noProof/>
          <w:szCs w:val="24"/>
        </w:rPr>
        <w:t xml:space="preserve"> [Internet]. 109(2016), 1–12 (2016). Available from: http://dx.doi.org/10.1016/j.ejmech.2015.12.033.</w:t>
      </w:r>
    </w:p>
    <w:p w14:paraId="2BE4D4ED"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3. </w:t>
      </w:r>
      <w:r w:rsidRPr="001A0227">
        <w:rPr>
          <w:rFonts w:cs="Times New Roman"/>
          <w:noProof/>
          <w:szCs w:val="24"/>
        </w:rPr>
        <w:tab/>
        <w:t xml:space="preserve">Cai X, Zhai H-X, Wang J, </w:t>
      </w:r>
      <w:r w:rsidRPr="001A0227">
        <w:rPr>
          <w:rFonts w:cs="Times New Roman"/>
          <w:i/>
          <w:iCs/>
          <w:noProof/>
          <w:szCs w:val="24"/>
        </w:rPr>
        <w:t>et al.</w:t>
      </w:r>
      <w:r w:rsidRPr="001A0227">
        <w:rPr>
          <w:rFonts w:cs="Times New Roman"/>
          <w:noProof/>
          <w:szCs w:val="24"/>
        </w:rPr>
        <w:t xml:space="preserve"> Discovery of 7-(4-(3-Ethynylphenylamino)-7-methoxyquinazolin-6-yloxy)- </w:t>
      </w:r>
      <w:r w:rsidRPr="001A0227">
        <w:rPr>
          <w:rFonts w:cs="Times New Roman"/>
          <w:i/>
          <w:iCs/>
          <w:noProof/>
          <w:szCs w:val="24"/>
        </w:rPr>
        <w:t>N</w:t>
      </w:r>
      <w:r w:rsidRPr="001A0227">
        <w:rPr>
          <w:rFonts w:cs="Times New Roman"/>
          <w:noProof/>
          <w:szCs w:val="24"/>
        </w:rPr>
        <w:t xml:space="preserve"> -hydroxyheptanamide (CUDC-101) as a Potent Multi-Acting HDAC, EGFR, and HER2 Inhibitor for the Treatment of Cancer. </w:t>
      </w:r>
      <w:r w:rsidRPr="001A0227">
        <w:rPr>
          <w:rFonts w:cs="Times New Roman"/>
          <w:i/>
          <w:iCs/>
          <w:noProof/>
          <w:szCs w:val="24"/>
        </w:rPr>
        <w:t>J. Med. Chem.</w:t>
      </w:r>
      <w:r w:rsidRPr="001A0227">
        <w:rPr>
          <w:rFonts w:cs="Times New Roman"/>
          <w:noProof/>
          <w:szCs w:val="24"/>
        </w:rPr>
        <w:t xml:space="preserve"> 53(5), 2000–2009 (2010).</w:t>
      </w:r>
    </w:p>
    <w:p w14:paraId="04C950C8"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4. </w:t>
      </w:r>
      <w:r w:rsidRPr="001A0227">
        <w:rPr>
          <w:rFonts w:cs="Times New Roman"/>
          <w:noProof/>
          <w:szCs w:val="24"/>
        </w:rPr>
        <w:tab/>
        <w:t xml:space="preserve">Beckers T, Mahboobi S, Sellmer A, </w:t>
      </w:r>
      <w:r w:rsidRPr="001A0227">
        <w:rPr>
          <w:rFonts w:cs="Times New Roman"/>
          <w:i/>
          <w:iCs/>
          <w:noProof/>
          <w:szCs w:val="24"/>
        </w:rPr>
        <w:t>et al.</w:t>
      </w:r>
      <w:r w:rsidRPr="001A0227">
        <w:rPr>
          <w:rFonts w:cs="Times New Roman"/>
          <w:noProof/>
          <w:szCs w:val="24"/>
        </w:rPr>
        <w:t xml:space="preserve"> Chimerically designed HDAC- and tyrosine kinase inhibitors. A series of erlotinib hybrids as dual-selective inhibitors of EGFR, HER2 and histone deacetylases. </w:t>
      </w:r>
      <w:r w:rsidRPr="001A0227">
        <w:rPr>
          <w:rFonts w:cs="Times New Roman"/>
          <w:i/>
          <w:iCs/>
          <w:noProof/>
          <w:szCs w:val="24"/>
        </w:rPr>
        <w:t>Medchemcomm</w:t>
      </w:r>
      <w:r w:rsidRPr="001A0227">
        <w:rPr>
          <w:rFonts w:cs="Times New Roman"/>
          <w:noProof/>
          <w:szCs w:val="24"/>
        </w:rPr>
        <w:t>. 3(7), 829–835 (2012).</w:t>
      </w:r>
    </w:p>
    <w:p w14:paraId="3A2CC37A"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5. </w:t>
      </w:r>
      <w:r w:rsidRPr="001A0227">
        <w:rPr>
          <w:rFonts w:cs="Times New Roman"/>
          <w:noProof/>
          <w:szCs w:val="24"/>
        </w:rPr>
        <w:tab/>
        <w:t xml:space="preserve">Zhang X, Su M, Chen Y, Li J, Lu W. The design and synthesis of a new class of RTK/HDAC dual-targeted inhibitors. </w:t>
      </w:r>
      <w:r w:rsidRPr="001A0227">
        <w:rPr>
          <w:rFonts w:cs="Times New Roman"/>
          <w:i/>
          <w:iCs/>
          <w:noProof/>
          <w:szCs w:val="24"/>
        </w:rPr>
        <w:t>Molecules</w:t>
      </w:r>
      <w:r w:rsidRPr="001A0227">
        <w:rPr>
          <w:rFonts w:cs="Times New Roman"/>
          <w:noProof/>
          <w:szCs w:val="24"/>
        </w:rPr>
        <w:t>. 18(6), 6491–6503 (2013).</w:t>
      </w:r>
    </w:p>
    <w:p w14:paraId="6253E959"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6. </w:t>
      </w:r>
      <w:r w:rsidRPr="001A0227">
        <w:rPr>
          <w:rFonts w:cs="Times New Roman"/>
          <w:noProof/>
          <w:szCs w:val="24"/>
        </w:rPr>
        <w:tab/>
        <w:t xml:space="preserve">Ding C, Chen S, Zhang C, </w:t>
      </w:r>
      <w:r w:rsidRPr="001A0227">
        <w:rPr>
          <w:rFonts w:cs="Times New Roman"/>
          <w:i/>
          <w:iCs/>
          <w:noProof/>
          <w:szCs w:val="24"/>
        </w:rPr>
        <w:t>et al.</w:t>
      </w:r>
      <w:r w:rsidRPr="001A0227">
        <w:rPr>
          <w:rFonts w:cs="Times New Roman"/>
          <w:noProof/>
          <w:szCs w:val="24"/>
        </w:rPr>
        <w:t xml:space="preserve"> Synthesis and investigation of novel 6-(1,2,3-triazol-4-yl)-4-aminoquinazolin derivatives possessing hydroxamic acid moiety for cancer therapy. </w:t>
      </w:r>
      <w:r w:rsidRPr="001A0227">
        <w:rPr>
          <w:rFonts w:cs="Times New Roman"/>
          <w:i/>
          <w:iCs/>
          <w:noProof/>
          <w:szCs w:val="24"/>
        </w:rPr>
        <w:t>Bioorganic Med. Chem.</w:t>
      </w:r>
      <w:r w:rsidRPr="001A0227">
        <w:rPr>
          <w:rFonts w:cs="Times New Roman"/>
          <w:noProof/>
          <w:szCs w:val="24"/>
        </w:rPr>
        <w:t xml:space="preserve"> [Internet]. 25(1), 27–37 (2017). Available from: http://dx.doi.org/10.1016/j.bmc.2016.10.006.</w:t>
      </w:r>
    </w:p>
    <w:p w14:paraId="482BE6DB"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7. </w:t>
      </w:r>
      <w:r w:rsidRPr="001A0227">
        <w:rPr>
          <w:rFonts w:cs="Times New Roman"/>
          <w:noProof/>
          <w:szCs w:val="24"/>
        </w:rPr>
        <w:tab/>
        <w:t xml:space="preserve">Mahboobi S, Sellmer A, Winkler M, </w:t>
      </w:r>
      <w:r w:rsidRPr="001A0227">
        <w:rPr>
          <w:rFonts w:cs="Times New Roman"/>
          <w:i/>
          <w:iCs/>
          <w:noProof/>
          <w:szCs w:val="24"/>
        </w:rPr>
        <w:t>et al.</w:t>
      </w:r>
      <w:r w:rsidRPr="001A0227">
        <w:rPr>
          <w:rFonts w:cs="Times New Roman"/>
          <w:noProof/>
          <w:szCs w:val="24"/>
        </w:rPr>
        <w:t xml:space="preserve"> Novel chimeric histone deacetylase inhibitors: A series of lapatinib hybrides as potent inhibitors of epidermal growth factor receptor (EGFR), human epidermal growth factor receptor 2 (HER2), and histone deacetylase activity. </w:t>
      </w:r>
      <w:r w:rsidRPr="001A0227">
        <w:rPr>
          <w:rFonts w:cs="Times New Roman"/>
          <w:i/>
          <w:iCs/>
          <w:noProof/>
          <w:szCs w:val="24"/>
        </w:rPr>
        <w:t>J. Med. Chem.</w:t>
      </w:r>
      <w:r w:rsidRPr="001A0227">
        <w:rPr>
          <w:rFonts w:cs="Times New Roman"/>
          <w:noProof/>
          <w:szCs w:val="24"/>
        </w:rPr>
        <w:t xml:space="preserve"> 53(24), 8546–8555 (2010).</w:t>
      </w:r>
    </w:p>
    <w:p w14:paraId="57442C22"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8. </w:t>
      </w:r>
      <w:r w:rsidRPr="001A0227">
        <w:rPr>
          <w:rFonts w:cs="Times New Roman"/>
          <w:noProof/>
          <w:szCs w:val="24"/>
        </w:rPr>
        <w:tab/>
        <w:t xml:space="preserve">Zuo M, Zheng YW, Lu SM, Li Y, Zhang SQ. Synthesis and biological evaluation of N-aryl salicylamides with a hydroxamic acid moiety at 5-position as novel HDAC-EGFR dual inhibitors. </w:t>
      </w:r>
      <w:r w:rsidRPr="001A0227">
        <w:rPr>
          <w:rFonts w:cs="Times New Roman"/>
          <w:i/>
          <w:iCs/>
          <w:noProof/>
          <w:szCs w:val="24"/>
        </w:rPr>
        <w:t>Bioorganic Med. Chem.</w:t>
      </w:r>
      <w:r w:rsidRPr="001A0227">
        <w:rPr>
          <w:rFonts w:cs="Times New Roman"/>
          <w:noProof/>
          <w:szCs w:val="24"/>
        </w:rPr>
        <w:t xml:space="preserve"> [Internet]. 20(14), 4405–4412 (2012). Available from: http://dx.doi.org/10.1016/j.bmc.2012.05.034.</w:t>
      </w:r>
    </w:p>
    <w:p w14:paraId="6D5E069D"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9. </w:t>
      </w:r>
      <w:r w:rsidRPr="001A0227">
        <w:rPr>
          <w:rFonts w:cs="Times New Roman"/>
          <w:noProof/>
          <w:szCs w:val="24"/>
        </w:rPr>
        <w:tab/>
        <w:t xml:space="preserve">Dong H, Yin H, Zhao C, Cao J, Xu W, Zhang Y. Design, synthesis and biological evaluation of novel osimertinib-based HDAC and EGFR dual inhibitors. </w:t>
      </w:r>
      <w:r w:rsidRPr="001A0227">
        <w:rPr>
          <w:rFonts w:cs="Times New Roman"/>
          <w:i/>
          <w:iCs/>
          <w:noProof/>
          <w:szCs w:val="24"/>
        </w:rPr>
        <w:t>Molecules</w:t>
      </w:r>
      <w:r w:rsidRPr="001A0227">
        <w:rPr>
          <w:rFonts w:cs="Times New Roman"/>
          <w:noProof/>
          <w:szCs w:val="24"/>
        </w:rPr>
        <w:t>. 24(13), 1–17 (2019).</w:t>
      </w:r>
    </w:p>
    <w:p w14:paraId="4B30B550"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10. </w:t>
      </w:r>
      <w:r w:rsidRPr="001A0227">
        <w:rPr>
          <w:rFonts w:cs="Times New Roman"/>
          <w:noProof/>
          <w:szCs w:val="24"/>
        </w:rPr>
        <w:tab/>
        <w:t xml:space="preserve">Zang J, Liang X, Huang Y, </w:t>
      </w:r>
      <w:r w:rsidRPr="001A0227">
        <w:rPr>
          <w:rFonts w:cs="Times New Roman"/>
          <w:i/>
          <w:iCs/>
          <w:noProof/>
          <w:szCs w:val="24"/>
        </w:rPr>
        <w:t>et al.</w:t>
      </w:r>
      <w:r w:rsidRPr="001A0227">
        <w:rPr>
          <w:rFonts w:cs="Times New Roman"/>
          <w:noProof/>
          <w:szCs w:val="24"/>
        </w:rPr>
        <w:t xml:space="preserve"> Discovery of Novel Pazopanib-Based HDAC and VEGFR Dual Inhibitors Targeting Cancer Epigenetics and Angiogenesis Simultaneously. </w:t>
      </w:r>
      <w:r w:rsidRPr="001A0227">
        <w:rPr>
          <w:rFonts w:cs="Times New Roman"/>
          <w:i/>
          <w:iCs/>
          <w:noProof/>
          <w:szCs w:val="24"/>
        </w:rPr>
        <w:t>J. Med. Chem.</w:t>
      </w:r>
      <w:r w:rsidRPr="001A0227">
        <w:rPr>
          <w:rFonts w:cs="Times New Roman"/>
          <w:noProof/>
          <w:szCs w:val="24"/>
        </w:rPr>
        <w:t xml:space="preserve"> 61(12), 5304–5322 (2018).</w:t>
      </w:r>
    </w:p>
    <w:p w14:paraId="26A896B4"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11. </w:t>
      </w:r>
      <w:r w:rsidRPr="001A0227">
        <w:rPr>
          <w:rFonts w:cs="Times New Roman"/>
          <w:noProof/>
          <w:szCs w:val="24"/>
        </w:rPr>
        <w:tab/>
        <w:t xml:space="preserve">Lu D, Yan J, Wang L, </w:t>
      </w:r>
      <w:r w:rsidRPr="001A0227">
        <w:rPr>
          <w:rFonts w:cs="Times New Roman"/>
          <w:i/>
          <w:iCs/>
          <w:noProof/>
          <w:szCs w:val="24"/>
        </w:rPr>
        <w:t>et al.</w:t>
      </w:r>
      <w:r w:rsidRPr="001A0227">
        <w:rPr>
          <w:rFonts w:cs="Times New Roman"/>
          <w:noProof/>
          <w:szCs w:val="24"/>
        </w:rPr>
        <w:t xml:space="preserve"> Design, Synthesis, and Biological Evaluation of the First c-Met/HDAC Inhibitors Based on Pyridazinone Derivatives. </w:t>
      </w:r>
      <w:r w:rsidRPr="001A0227">
        <w:rPr>
          <w:rFonts w:cs="Times New Roman"/>
          <w:i/>
          <w:iCs/>
          <w:noProof/>
          <w:szCs w:val="24"/>
        </w:rPr>
        <w:t>ACS Med. Chem. Lett.</w:t>
      </w:r>
      <w:r w:rsidRPr="001A0227">
        <w:rPr>
          <w:rFonts w:cs="Times New Roman"/>
          <w:noProof/>
          <w:szCs w:val="24"/>
        </w:rPr>
        <w:t xml:space="preserve"> 8(8), 830–834 (2017).</w:t>
      </w:r>
    </w:p>
    <w:p w14:paraId="2CAA4CA9"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12. </w:t>
      </w:r>
      <w:r w:rsidRPr="001A0227">
        <w:rPr>
          <w:rFonts w:cs="Times New Roman"/>
          <w:noProof/>
          <w:szCs w:val="24"/>
        </w:rPr>
        <w:tab/>
        <w:t xml:space="preserve">Hu H, Chen F, Dong Y, Liu Y, Gong P. Discovery of novel dual c-Met/HDAC inhibitors as a promising strategy for cancer therapy. </w:t>
      </w:r>
      <w:r w:rsidRPr="001A0227">
        <w:rPr>
          <w:rFonts w:cs="Times New Roman"/>
          <w:i/>
          <w:iCs/>
          <w:noProof/>
          <w:szCs w:val="24"/>
        </w:rPr>
        <w:t>Bioorg. Chem.</w:t>
      </w:r>
      <w:r w:rsidRPr="001A0227">
        <w:rPr>
          <w:rFonts w:cs="Times New Roman"/>
          <w:noProof/>
          <w:szCs w:val="24"/>
        </w:rPr>
        <w:t xml:space="preserve"> [Internet]. 101, 103970 (2020). Available from: https://doi.org/10.1016/j.bioorg.2020.103970.</w:t>
      </w:r>
    </w:p>
    <w:p w14:paraId="1C4BBDFF"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13. </w:t>
      </w:r>
      <w:r w:rsidRPr="001A0227">
        <w:rPr>
          <w:rFonts w:cs="Times New Roman"/>
          <w:noProof/>
          <w:szCs w:val="24"/>
        </w:rPr>
        <w:tab/>
        <w:t xml:space="preserve">Dong Y, Hu H, Sun Y, </w:t>
      </w:r>
      <w:r w:rsidRPr="001A0227">
        <w:rPr>
          <w:rFonts w:cs="Times New Roman"/>
          <w:i/>
          <w:iCs/>
          <w:noProof/>
          <w:szCs w:val="24"/>
        </w:rPr>
        <w:t>et al.</w:t>
      </w:r>
      <w:r w:rsidRPr="001A0227">
        <w:rPr>
          <w:rFonts w:cs="Times New Roman"/>
          <w:noProof/>
          <w:szCs w:val="24"/>
        </w:rPr>
        <w:t xml:space="preserve"> Design, synthesis and biological evaluation of novel c-Met/HDAC dual inhibitors. </w:t>
      </w:r>
      <w:r w:rsidRPr="001A0227">
        <w:rPr>
          <w:rFonts w:cs="Times New Roman"/>
          <w:i/>
          <w:iCs/>
          <w:noProof/>
          <w:szCs w:val="24"/>
        </w:rPr>
        <w:t>Bioorganic Med. Chem. Lett.</w:t>
      </w:r>
      <w:r w:rsidRPr="001A0227">
        <w:rPr>
          <w:rFonts w:cs="Times New Roman"/>
          <w:noProof/>
          <w:szCs w:val="24"/>
        </w:rPr>
        <w:t xml:space="preserve"> [Internet]. 30(23), 127610 (2020). Available from: https://doi.org/10.1016/j.bmcl.2020.127610.</w:t>
      </w:r>
    </w:p>
    <w:p w14:paraId="20C4A7DF"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14. </w:t>
      </w:r>
      <w:r w:rsidRPr="001A0227">
        <w:rPr>
          <w:rFonts w:cs="Times New Roman"/>
          <w:noProof/>
          <w:szCs w:val="24"/>
        </w:rPr>
        <w:tab/>
        <w:t xml:space="preserve">Liu J, Qian C, Zhu Y, </w:t>
      </w:r>
      <w:r w:rsidRPr="001A0227">
        <w:rPr>
          <w:rFonts w:cs="Times New Roman"/>
          <w:i/>
          <w:iCs/>
          <w:noProof/>
          <w:szCs w:val="24"/>
        </w:rPr>
        <w:t>et al.</w:t>
      </w:r>
      <w:r w:rsidRPr="001A0227">
        <w:rPr>
          <w:rFonts w:cs="Times New Roman"/>
          <w:noProof/>
          <w:szCs w:val="24"/>
        </w:rPr>
        <w:t xml:space="preserve"> Design, synthesis and evaluate of novel dual FGFR1 and HDAC inhibitors bearing an indazole scaffold. </w:t>
      </w:r>
      <w:r w:rsidRPr="001A0227">
        <w:rPr>
          <w:rFonts w:cs="Times New Roman"/>
          <w:i/>
          <w:iCs/>
          <w:noProof/>
          <w:szCs w:val="24"/>
        </w:rPr>
        <w:t>Bioorganic Med. Chem.</w:t>
      </w:r>
      <w:r w:rsidRPr="001A0227">
        <w:rPr>
          <w:rFonts w:cs="Times New Roman"/>
          <w:noProof/>
          <w:szCs w:val="24"/>
        </w:rPr>
        <w:t xml:space="preserve"> [Internet]. 26(3), 747–757 (2018). Available from: https://doi.org/10.1016/j.bmc.2017.12.041.</w:t>
      </w:r>
    </w:p>
    <w:p w14:paraId="3368CD63"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15. </w:t>
      </w:r>
      <w:r w:rsidRPr="001A0227">
        <w:rPr>
          <w:rFonts w:cs="Times New Roman"/>
          <w:noProof/>
          <w:szCs w:val="24"/>
        </w:rPr>
        <w:tab/>
        <w:t xml:space="preserve">Zhu Y, Ran T, Chen X, </w:t>
      </w:r>
      <w:r w:rsidRPr="001A0227">
        <w:rPr>
          <w:rFonts w:cs="Times New Roman"/>
          <w:i/>
          <w:iCs/>
          <w:noProof/>
          <w:szCs w:val="24"/>
        </w:rPr>
        <w:t>et al.</w:t>
      </w:r>
      <w:r w:rsidRPr="001A0227">
        <w:rPr>
          <w:rFonts w:cs="Times New Roman"/>
          <w:noProof/>
          <w:szCs w:val="24"/>
        </w:rPr>
        <w:t xml:space="preserve"> Synthesis and biological evaluation of 1-(2-aminophenyl)-3-arylurea derivatives as potential EphA2 and HDAC dual inhibitors. </w:t>
      </w:r>
      <w:r w:rsidRPr="001A0227">
        <w:rPr>
          <w:rFonts w:cs="Times New Roman"/>
          <w:i/>
          <w:iCs/>
          <w:noProof/>
          <w:szCs w:val="24"/>
        </w:rPr>
        <w:t>Chem. Pharm. Bull.</w:t>
      </w:r>
      <w:r w:rsidRPr="001A0227">
        <w:rPr>
          <w:rFonts w:cs="Times New Roman"/>
          <w:noProof/>
          <w:szCs w:val="24"/>
        </w:rPr>
        <w:t xml:space="preserve"> 64(8), 1136–1141 (2016).</w:t>
      </w:r>
    </w:p>
    <w:p w14:paraId="569C0B5B"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16. </w:t>
      </w:r>
      <w:r w:rsidRPr="001A0227">
        <w:rPr>
          <w:rFonts w:cs="Times New Roman"/>
          <w:noProof/>
          <w:szCs w:val="24"/>
        </w:rPr>
        <w:tab/>
        <w:t xml:space="preserve">Chen X, Zhao S, Wu Y, Chen Y, Lu T, Zhu Y. Design, synthesis and biological evaluation of 2-amino-N-(2-aminophenyl)thiazole-5-carboxamide derivatives as novel Bcr-Abl and histone deacetylase dual inhibitors. </w:t>
      </w:r>
      <w:r w:rsidRPr="001A0227">
        <w:rPr>
          <w:rFonts w:cs="Times New Roman"/>
          <w:i/>
          <w:iCs/>
          <w:noProof/>
          <w:szCs w:val="24"/>
        </w:rPr>
        <w:t>RSC Adv.</w:t>
      </w:r>
      <w:r w:rsidRPr="001A0227">
        <w:rPr>
          <w:rFonts w:cs="Times New Roman"/>
          <w:noProof/>
          <w:szCs w:val="24"/>
        </w:rPr>
        <w:t xml:space="preserve"> [Internet]. 6(105), 103178–103184 (2016). Available from: http://xlink.rsc.org/?DOI=C6RA21271A.</w:t>
      </w:r>
    </w:p>
    <w:p w14:paraId="3B6C8B55"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17. </w:t>
      </w:r>
      <w:r w:rsidRPr="001A0227">
        <w:rPr>
          <w:rFonts w:cs="Times New Roman"/>
          <w:noProof/>
          <w:szCs w:val="24"/>
        </w:rPr>
        <w:tab/>
        <w:t xml:space="preserve">Chu-Farseeva Y yi, Mustafa N, Poulsen A, </w:t>
      </w:r>
      <w:r w:rsidRPr="001A0227">
        <w:rPr>
          <w:rFonts w:cs="Times New Roman"/>
          <w:i/>
          <w:iCs/>
          <w:noProof/>
          <w:szCs w:val="24"/>
        </w:rPr>
        <w:t>et al.</w:t>
      </w:r>
      <w:r w:rsidRPr="001A0227">
        <w:rPr>
          <w:rFonts w:cs="Times New Roman"/>
          <w:noProof/>
          <w:szCs w:val="24"/>
        </w:rPr>
        <w:t xml:space="preserve"> Design and synthesis of potent dual inhibitors of JAK2 and HDAC based on fusing the pharmacophores of XL019 and vorinostat. </w:t>
      </w:r>
      <w:r w:rsidRPr="001A0227">
        <w:rPr>
          <w:rFonts w:cs="Times New Roman"/>
          <w:i/>
          <w:iCs/>
          <w:noProof/>
          <w:szCs w:val="24"/>
        </w:rPr>
        <w:t>Eur. J. Med. Chem.</w:t>
      </w:r>
      <w:r w:rsidRPr="001A0227">
        <w:rPr>
          <w:rFonts w:cs="Times New Roman"/>
          <w:noProof/>
          <w:szCs w:val="24"/>
        </w:rPr>
        <w:t xml:space="preserve"> [Internet]. 158, 593–619 (2018). Available from: https://doi.org/10.1016/j.ejmech.2018.09.024.</w:t>
      </w:r>
    </w:p>
    <w:p w14:paraId="4E2A1D96"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18. </w:t>
      </w:r>
      <w:r w:rsidRPr="001A0227">
        <w:rPr>
          <w:rFonts w:cs="Times New Roman"/>
          <w:noProof/>
          <w:szCs w:val="24"/>
        </w:rPr>
        <w:tab/>
        <w:t xml:space="preserve">Yang EG, Mustafa N, Tan EC, </w:t>
      </w:r>
      <w:r w:rsidRPr="001A0227">
        <w:rPr>
          <w:rFonts w:cs="Times New Roman"/>
          <w:i/>
          <w:iCs/>
          <w:noProof/>
          <w:szCs w:val="24"/>
        </w:rPr>
        <w:t>et al.</w:t>
      </w:r>
      <w:r w:rsidRPr="001A0227">
        <w:rPr>
          <w:rFonts w:cs="Times New Roman"/>
          <w:noProof/>
          <w:szCs w:val="24"/>
        </w:rPr>
        <w:t xml:space="preserve"> Design and Synthesis of Janus Kinase 2 (JAK2) and Histone Deacetlyase (HDAC) Bispecific Inhibitors Based on Pacritinib and Evidence of Dual Pathway Inhibition in Hematological Cell Lines. </w:t>
      </w:r>
      <w:r w:rsidRPr="001A0227">
        <w:rPr>
          <w:rFonts w:cs="Times New Roman"/>
          <w:i/>
          <w:iCs/>
          <w:noProof/>
          <w:szCs w:val="24"/>
        </w:rPr>
        <w:t>J. Med. Chem.</w:t>
      </w:r>
      <w:r w:rsidRPr="001A0227">
        <w:rPr>
          <w:rFonts w:cs="Times New Roman"/>
          <w:noProof/>
          <w:szCs w:val="24"/>
        </w:rPr>
        <w:t xml:space="preserve"> 59(18), 8233–8262 (2016).</w:t>
      </w:r>
    </w:p>
    <w:p w14:paraId="40BDD7F0"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19. </w:t>
      </w:r>
      <w:r w:rsidRPr="001A0227">
        <w:rPr>
          <w:rFonts w:cs="Times New Roman"/>
          <w:noProof/>
          <w:szCs w:val="24"/>
        </w:rPr>
        <w:tab/>
        <w:t xml:space="preserve">Liang X, Zang J, Li X, </w:t>
      </w:r>
      <w:r w:rsidRPr="001A0227">
        <w:rPr>
          <w:rFonts w:cs="Times New Roman"/>
          <w:i/>
          <w:iCs/>
          <w:noProof/>
          <w:szCs w:val="24"/>
        </w:rPr>
        <w:t>et al.</w:t>
      </w:r>
      <w:r w:rsidRPr="001A0227">
        <w:rPr>
          <w:rFonts w:cs="Times New Roman"/>
          <w:noProof/>
          <w:szCs w:val="24"/>
        </w:rPr>
        <w:t xml:space="preserve"> Discovery of Novel Janus Kinase (JAK) and Histone Deacetylase (HDAC) Dual Inhibitors for the Treatment of Hematological Malignancies. </w:t>
      </w:r>
      <w:r w:rsidRPr="001A0227">
        <w:rPr>
          <w:rFonts w:cs="Times New Roman"/>
          <w:i/>
          <w:iCs/>
          <w:noProof/>
          <w:szCs w:val="24"/>
        </w:rPr>
        <w:t>J. Med. Chem.</w:t>
      </w:r>
      <w:r w:rsidRPr="001A0227">
        <w:rPr>
          <w:rFonts w:cs="Times New Roman"/>
          <w:noProof/>
          <w:szCs w:val="24"/>
        </w:rPr>
        <w:t xml:space="preserve"> [Internet]. 62(8), 3898–3923 (2019). Available from: https://pubs.acs.org/doi/10.1021/acs.jmedchem.8b01597.</w:t>
      </w:r>
    </w:p>
    <w:p w14:paraId="4E11E0DD"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20. </w:t>
      </w:r>
      <w:r w:rsidRPr="001A0227">
        <w:rPr>
          <w:rFonts w:cs="Times New Roman"/>
          <w:noProof/>
          <w:szCs w:val="24"/>
        </w:rPr>
        <w:tab/>
        <w:t xml:space="preserve">Huang Y, Dong G, Li H, Liu N, Zhang W, Sheng C. Discovery of Janus Kinase 2 (JAK2) and Histone Deacetylase (HDAC) Dual Inhibitors as a Novel Strategy for the Combinational Treatment of Leukemia and Invasive Fungal Infections. </w:t>
      </w:r>
      <w:r w:rsidRPr="001A0227">
        <w:rPr>
          <w:rFonts w:cs="Times New Roman"/>
          <w:i/>
          <w:iCs/>
          <w:noProof/>
          <w:szCs w:val="24"/>
        </w:rPr>
        <w:t>J. Med. Chem.</w:t>
      </w:r>
      <w:r w:rsidRPr="001A0227">
        <w:rPr>
          <w:rFonts w:cs="Times New Roman"/>
          <w:noProof/>
          <w:szCs w:val="24"/>
        </w:rPr>
        <w:t xml:space="preserve"> 61(14), 6056–6074 (2018).</w:t>
      </w:r>
    </w:p>
    <w:p w14:paraId="1EEC4D7D"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21. </w:t>
      </w:r>
      <w:r w:rsidRPr="001A0227">
        <w:rPr>
          <w:rFonts w:cs="Times New Roman"/>
          <w:noProof/>
          <w:szCs w:val="24"/>
        </w:rPr>
        <w:tab/>
        <w:t xml:space="preserve">Yao L, Mustafa N, Tan EC, </w:t>
      </w:r>
      <w:r w:rsidRPr="001A0227">
        <w:rPr>
          <w:rFonts w:cs="Times New Roman"/>
          <w:i/>
          <w:iCs/>
          <w:noProof/>
          <w:szCs w:val="24"/>
        </w:rPr>
        <w:t>et al.</w:t>
      </w:r>
      <w:r w:rsidRPr="001A0227">
        <w:rPr>
          <w:rFonts w:cs="Times New Roman"/>
          <w:noProof/>
          <w:szCs w:val="24"/>
        </w:rPr>
        <w:t xml:space="preserve"> Design and Synthesis of Ligand Efficient Dual Inhibitors of Janus Kinase (JAK) and Histone Deacetylase (HDAC) Based on Ruxolitinib and Vorinostat. </w:t>
      </w:r>
      <w:r w:rsidRPr="001A0227">
        <w:rPr>
          <w:rFonts w:cs="Times New Roman"/>
          <w:i/>
          <w:iCs/>
          <w:noProof/>
          <w:szCs w:val="24"/>
        </w:rPr>
        <w:t>J. Med. Chem.</w:t>
      </w:r>
      <w:r w:rsidRPr="001A0227">
        <w:rPr>
          <w:rFonts w:cs="Times New Roman"/>
          <w:noProof/>
          <w:szCs w:val="24"/>
        </w:rPr>
        <w:t xml:space="preserve"> 60(20), 8336–8357 (2017).</w:t>
      </w:r>
    </w:p>
    <w:p w14:paraId="6A6567A9"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22. </w:t>
      </w:r>
      <w:r w:rsidRPr="001A0227">
        <w:rPr>
          <w:rFonts w:cs="Times New Roman"/>
          <w:noProof/>
          <w:szCs w:val="24"/>
        </w:rPr>
        <w:tab/>
        <w:t xml:space="preserve">Ko KS, Steffey ME, Brandvold KR, Soellner MB. Development of a chimeric c-Src kinase and HDAC inhibitor. </w:t>
      </w:r>
      <w:r w:rsidRPr="001A0227">
        <w:rPr>
          <w:rFonts w:cs="Times New Roman"/>
          <w:i/>
          <w:iCs/>
          <w:noProof/>
          <w:szCs w:val="24"/>
        </w:rPr>
        <w:t>ACS Med. Chem. Lett.</w:t>
      </w:r>
      <w:r w:rsidRPr="001A0227">
        <w:rPr>
          <w:rFonts w:cs="Times New Roman"/>
          <w:noProof/>
          <w:szCs w:val="24"/>
        </w:rPr>
        <w:t xml:space="preserve"> 4(8), 779–783 (2013).</w:t>
      </w:r>
    </w:p>
    <w:p w14:paraId="4F46A186"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23. </w:t>
      </w:r>
      <w:r w:rsidRPr="001A0227">
        <w:rPr>
          <w:rFonts w:cs="Times New Roman"/>
          <w:noProof/>
          <w:szCs w:val="24"/>
        </w:rPr>
        <w:tab/>
        <w:t xml:space="preserve">Geng A, Cui H, Zhang L, </w:t>
      </w:r>
      <w:r w:rsidRPr="001A0227">
        <w:rPr>
          <w:rFonts w:cs="Times New Roman"/>
          <w:i/>
          <w:iCs/>
          <w:noProof/>
          <w:szCs w:val="24"/>
        </w:rPr>
        <w:t>et al.</w:t>
      </w:r>
      <w:r w:rsidRPr="001A0227">
        <w:rPr>
          <w:rFonts w:cs="Times New Roman"/>
          <w:noProof/>
          <w:szCs w:val="24"/>
        </w:rPr>
        <w:t xml:space="preserve"> Discovery of novel phenoxybenzamide analogues as Raf/HDAC dual inhibitors. </w:t>
      </w:r>
      <w:r w:rsidRPr="001A0227">
        <w:rPr>
          <w:rFonts w:cs="Times New Roman"/>
          <w:i/>
          <w:iCs/>
          <w:noProof/>
          <w:szCs w:val="24"/>
        </w:rPr>
        <w:t>Bioorganic Med. Chem. Lett.</w:t>
      </w:r>
      <w:r w:rsidRPr="001A0227">
        <w:rPr>
          <w:rFonts w:cs="Times New Roman"/>
          <w:noProof/>
          <w:szCs w:val="24"/>
        </w:rPr>
        <w:t xml:space="preserve"> [Internet]. 29(13), 1605–1608 (2019). Available from: https://doi.org/10.1016/j.bmcl.2019.04.047.</w:t>
      </w:r>
    </w:p>
    <w:p w14:paraId="63AF776E"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24. </w:t>
      </w:r>
      <w:r w:rsidRPr="001A0227">
        <w:rPr>
          <w:rFonts w:cs="Times New Roman"/>
          <w:noProof/>
          <w:szCs w:val="24"/>
        </w:rPr>
        <w:tab/>
        <w:t xml:space="preserve">Chen X, Gong G, Chen X, </w:t>
      </w:r>
      <w:r w:rsidRPr="001A0227">
        <w:rPr>
          <w:rFonts w:cs="Times New Roman"/>
          <w:i/>
          <w:iCs/>
          <w:noProof/>
          <w:szCs w:val="24"/>
        </w:rPr>
        <w:t>et al.</w:t>
      </w:r>
      <w:r w:rsidRPr="001A0227">
        <w:rPr>
          <w:rFonts w:cs="Times New Roman"/>
          <w:noProof/>
          <w:szCs w:val="24"/>
        </w:rPr>
        <w:t xml:space="preserve"> Design, Synthesis and Biological Evaluation of Novel Benzoylimidazole Derivatives as Raf and Histone Deacetylases Dual Inhibitors. </w:t>
      </w:r>
      <w:r w:rsidRPr="001A0227">
        <w:rPr>
          <w:rFonts w:cs="Times New Roman"/>
          <w:i/>
          <w:iCs/>
          <w:noProof/>
          <w:szCs w:val="24"/>
        </w:rPr>
        <w:t>Chem. Pharm. Bull.</w:t>
      </w:r>
      <w:r w:rsidRPr="001A0227">
        <w:rPr>
          <w:rFonts w:cs="Times New Roman"/>
          <w:noProof/>
          <w:szCs w:val="24"/>
        </w:rPr>
        <w:t xml:space="preserve"> [Internet]. 67(10), 1116–1122 (2019). Available from: https://www.jstage.jst.go.jp/article/cpb/67/10/67_c19-00425/_article.</w:t>
      </w:r>
    </w:p>
    <w:p w14:paraId="5D85AA6D"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25. </w:t>
      </w:r>
      <w:r w:rsidRPr="001A0227">
        <w:rPr>
          <w:rFonts w:cs="Times New Roman"/>
          <w:noProof/>
          <w:szCs w:val="24"/>
        </w:rPr>
        <w:tab/>
        <w:t xml:space="preserve">Cheng C, Yun F, Ullah S, Yuan Q. Discovery of novel cyclin-dependent kinase (CDK) and histone deacetylase (HDAC) dual inhibitors with potent in vitro and in vivo anticancer activity. </w:t>
      </w:r>
      <w:r w:rsidRPr="001A0227">
        <w:rPr>
          <w:rFonts w:cs="Times New Roman"/>
          <w:i/>
          <w:iCs/>
          <w:noProof/>
          <w:szCs w:val="24"/>
        </w:rPr>
        <w:t>Eur. J. Med. Chem.</w:t>
      </w:r>
      <w:r w:rsidRPr="001A0227">
        <w:rPr>
          <w:rFonts w:cs="Times New Roman"/>
          <w:noProof/>
          <w:szCs w:val="24"/>
        </w:rPr>
        <w:t xml:space="preserve"> [Internet]. 189, 112073 (2020). Available from: https://doi.org/10.1016/j.ejmech.2020.112073.</w:t>
      </w:r>
    </w:p>
    <w:p w14:paraId="6BE7EDEA"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26. </w:t>
      </w:r>
      <w:r w:rsidRPr="001A0227">
        <w:rPr>
          <w:rFonts w:cs="Times New Roman"/>
          <w:noProof/>
          <w:szCs w:val="24"/>
        </w:rPr>
        <w:tab/>
        <w:t xml:space="preserve">Yu Y, Ran D, Jiang J, </w:t>
      </w:r>
      <w:r w:rsidRPr="001A0227">
        <w:rPr>
          <w:rFonts w:cs="Times New Roman"/>
          <w:i/>
          <w:iCs/>
          <w:noProof/>
          <w:szCs w:val="24"/>
        </w:rPr>
        <w:t>et al.</w:t>
      </w:r>
      <w:r w:rsidRPr="001A0227">
        <w:rPr>
          <w:rFonts w:cs="Times New Roman"/>
          <w:noProof/>
          <w:szCs w:val="24"/>
        </w:rPr>
        <w:t xml:space="preserve"> Discovery of novel 9H-purin derivatives as dual inhibitors of HDAC1 and CDK2. </w:t>
      </w:r>
      <w:r w:rsidRPr="001A0227">
        <w:rPr>
          <w:rFonts w:cs="Times New Roman"/>
          <w:i/>
          <w:iCs/>
          <w:noProof/>
          <w:szCs w:val="24"/>
        </w:rPr>
        <w:t>Bioorganic Med. Chem. Lett.</w:t>
      </w:r>
      <w:r w:rsidRPr="001A0227">
        <w:rPr>
          <w:rFonts w:cs="Times New Roman"/>
          <w:noProof/>
          <w:szCs w:val="24"/>
        </w:rPr>
        <w:t xml:space="preserve"> 29(16), 2136–2140 (2019).</w:t>
      </w:r>
    </w:p>
    <w:p w14:paraId="3B9F0D70"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27. </w:t>
      </w:r>
      <w:r w:rsidRPr="001A0227">
        <w:rPr>
          <w:rFonts w:cs="Times New Roman"/>
          <w:noProof/>
          <w:szCs w:val="24"/>
        </w:rPr>
        <w:tab/>
        <w:t xml:space="preserve">Li Y, Luo X, Guo Q, </w:t>
      </w:r>
      <w:r w:rsidRPr="001A0227">
        <w:rPr>
          <w:rFonts w:cs="Times New Roman"/>
          <w:i/>
          <w:iCs/>
          <w:noProof/>
          <w:szCs w:val="24"/>
        </w:rPr>
        <w:t>et al.</w:t>
      </w:r>
      <w:r w:rsidRPr="001A0227">
        <w:rPr>
          <w:rFonts w:cs="Times New Roman"/>
          <w:noProof/>
          <w:szCs w:val="24"/>
        </w:rPr>
        <w:t xml:space="preserve"> Discovery of N 1-(4-((7-Cyclopentyl-6-(dimethylcarbamoyl)-7 H -pyrrolo[2,3- d] pyrimidin-2-yl)amino)phenyl)- N 8-hydroxyoctanediamide as a Novel Inhibitor Targeting Cyclin-dependent Kinase 4/9 (CDK4/9) and Histone Deacetlyase1 (HDAC1) against Malignant Ca. </w:t>
      </w:r>
      <w:r w:rsidRPr="001A0227">
        <w:rPr>
          <w:rFonts w:cs="Times New Roman"/>
          <w:i/>
          <w:iCs/>
          <w:noProof/>
          <w:szCs w:val="24"/>
        </w:rPr>
        <w:t>J. Med. Chem.</w:t>
      </w:r>
      <w:r w:rsidRPr="001A0227">
        <w:rPr>
          <w:rFonts w:cs="Times New Roman"/>
          <w:noProof/>
          <w:szCs w:val="24"/>
        </w:rPr>
        <w:t xml:space="preserve"> 61(7), 3166–3192 (2018).</w:t>
      </w:r>
    </w:p>
    <w:p w14:paraId="5FD35D06"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28. </w:t>
      </w:r>
      <w:r w:rsidRPr="001A0227">
        <w:rPr>
          <w:rFonts w:cs="Times New Roman"/>
          <w:noProof/>
          <w:szCs w:val="24"/>
        </w:rPr>
        <w:tab/>
        <w:t xml:space="preserve">Purwin M, Hernández-Toribio J, Coderch C, </w:t>
      </w:r>
      <w:r w:rsidRPr="001A0227">
        <w:rPr>
          <w:rFonts w:cs="Times New Roman"/>
          <w:i/>
          <w:iCs/>
          <w:noProof/>
          <w:szCs w:val="24"/>
        </w:rPr>
        <w:t>et al.</w:t>
      </w:r>
      <w:r w:rsidRPr="001A0227">
        <w:rPr>
          <w:rFonts w:cs="Times New Roman"/>
          <w:noProof/>
          <w:szCs w:val="24"/>
        </w:rPr>
        <w:t xml:space="preserve"> Design and synthesis of novel dual-target agents for HDAC1 and CK2 inhibition. </w:t>
      </w:r>
      <w:r w:rsidRPr="001A0227">
        <w:rPr>
          <w:rFonts w:cs="Times New Roman"/>
          <w:i/>
          <w:iCs/>
          <w:noProof/>
          <w:szCs w:val="24"/>
        </w:rPr>
        <w:t>RSC Adv.</w:t>
      </w:r>
      <w:r w:rsidRPr="001A0227">
        <w:rPr>
          <w:rFonts w:cs="Times New Roman"/>
          <w:noProof/>
          <w:szCs w:val="24"/>
        </w:rPr>
        <w:t xml:space="preserve"> 6(71), 66595–66608 (2016).</w:t>
      </w:r>
    </w:p>
    <w:p w14:paraId="4AA49921"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29. </w:t>
      </w:r>
      <w:r w:rsidRPr="001A0227">
        <w:rPr>
          <w:rFonts w:cs="Times New Roman"/>
          <w:noProof/>
          <w:szCs w:val="24"/>
        </w:rPr>
        <w:tab/>
        <w:t xml:space="preserve">Martínez R, Geronimo B Di, Pastor M, </w:t>
      </w:r>
      <w:r w:rsidRPr="001A0227">
        <w:rPr>
          <w:rFonts w:cs="Times New Roman"/>
          <w:i/>
          <w:iCs/>
          <w:noProof/>
          <w:szCs w:val="24"/>
        </w:rPr>
        <w:t>et al.</w:t>
      </w:r>
      <w:r w:rsidRPr="001A0227">
        <w:rPr>
          <w:rFonts w:cs="Times New Roman"/>
          <w:noProof/>
          <w:szCs w:val="24"/>
        </w:rPr>
        <w:t xml:space="preserve"> Multitarget anticancer agents based on histone deacetylase and protein kinase CK2 inhibitors. </w:t>
      </w:r>
      <w:r w:rsidRPr="001A0227">
        <w:rPr>
          <w:rFonts w:cs="Times New Roman"/>
          <w:i/>
          <w:iCs/>
          <w:noProof/>
          <w:szCs w:val="24"/>
        </w:rPr>
        <w:t>Molecules</w:t>
      </w:r>
      <w:r w:rsidRPr="001A0227">
        <w:rPr>
          <w:rFonts w:cs="Times New Roman"/>
          <w:noProof/>
          <w:szCs w:val="24"/>
        </w:rPr>
        <w:t>. 25(7) (2020).</w:t>
      </w:r>
    </w:p>
    <w:p w14:paraId="27935AAF"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30. </w:t>
      </w:r>
      <w:r w:rsidRPr="001A0227">
        <w:rPr>
          <w:rFonts w:cs="Times New Roman"/>
          <w:noProof/>
          <w:szCs w:val="24"/>
        </w:rPr>
        <w:tab/>
        <w:t xml:space="preserve">Huang Z, Zhou W, Li Y, </w:t>
      </w:r>
      <w:r w:rsidRPr="001A0227">
        <w:rPr>
          <w:rFonts w:cs="Times New Roman"/>
          <w:i/>
          <w:iCs/>
          <w:noProof/>
          <w:szCs w:val="24"/>
        </w:rPr>
        <w:t>et al.</w:t>
      </w:r>
      <w:r w:rsidRPr="001A0227">
        <w:rPr>
          <w:rFonts w:cs="Times New Roman"/>
          <w:noProof/>
          <w:szCs w:val="24"/>
        </w:rPr>
        <w:t xml:space="preserve"> Novel hybrid molecule overcomes the limited response of solid tumours to HDAC inhibitors via suppressing JAK1-STAT3-BCL2 signalling. </w:t>
      </w:r>
      <w:r w:rsidRPr="001A0227">
        <w:rPr>
          <w:rFonts w:cs="Times New Roman"/>
          <w:i/>
          <w:iCs/>
          <w:noProof/>
          <w:szCs w:val="24"/>
        </w:rPr>
        <w:t>Theranostics</w:t>
      </w:r>
      <w:r w:rsidRPr="001A0227">
        <w:rPr>
          <w:rFonts w:cs="Times New Roman"/>
          <w:noProof/>
          <w:szCs w:val="24"/>
        </w:rPr>
        <w:t xml:space="preserve"> [Internet]. 8(18), 4995–5011 (2018). Available from: http://www.thno.org/v08p4995.htm.</w:t>
      </w:r>
    </w:p>
    <w:p w14:paraId="5B0AC14A"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31. </w:t>
      </w:r>
      <w:r w:rsidRPr="001A0227">
        <w:rPr>
          <w:rFonts w:cs="Times New Roman"/>
          <w:noProof/>
          <w:szCs w:val="24"/>
        </w:rPr>
        <w:tab/>
        <w:t xml:space="preserve">Chen Y, Yuan X, Zhang W, </w:t>
      </w:r>
      <w:r w:rsidRPr="001A0227">
        <w:rPr>
          <w:rFonts w:cs="Times New Roman"/>
          <w:i/>
          <w:iCs/>
          <w:noProof/>
          <w:szCs w:val="24"/>
        </w:rPr>
        <w:t>et al.</w:t>
      </w:r>
      <w:r w:rsidRPr="001A0227">
        <w:rPr>
          <w:rFonts w:cs="Times New Roman"/>
          <w:noProof/>
          <w:szCs w:val="24"/>
        </w:rPr>
        <w:t xml:space="preserve"> Discovery of Novel Dual Histone Deacetylase and Mammalian Target of Rapamycin Target Inhibitors as a Promising Strategy for Cancer Therapy. </w:t>
      </w:r>
      <w:r w:rsidRPr="001A0227">
        <w:rPr>
          <w:rFonts w:cs="Times New Roman"/>
          <w:i/>
          <w:iCs/>
          <w:noProof/>
          <w:szCs w:val="24"/>
        </w:rPr>
        <w:t>J. Med. Chem.</w:t>
      </w:r>
      <w:r w:rsidRPr="001A0227">
        <w:rPr>
          <w:rFonts w:cs="Times New Roman"/>
          <w:noProof/>
          <w:szCs w:val="24"/>
        </w:rPr>
        <w:t xml:space="preserve"> 62(3), 1577–1592 (2019).</w:t>
      </w:r>
    </w:p>
    <w:p w14:paraId="46A62C4B"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32. </w:t>
      </w:r>
      <w:r w:rsidRPr="001A0227">
        <w:rPr>
          <w:rFonts w:cs="Times New Roman"/>
          <w:noProof/>
          <w:szCs w:val="24"/>
        </w:rPr>
        <w:tab/>
        <w:t xml:space="preserve">Qian C, Lai CJ, Bao R, </w:t>
      </w:r>
      <w:r w:rsidRPr="001A0227">
        <w:rPr>
          <w:rFonts w:cs="Times New Roman"/>
          <w:i/>
          <w:iCs/>
          <w:noProof/>
          <w:szCs w:val="24"/>
        </w:rPr>
        <w:t>et al.</w:t>
      </w:r>
      <w:r w:rsidRPr="001A0227">
        <w:rPr>
          <w:rFonts w:cs="Times New Roman"/>
          <w:noProof/>
          <w:szCs w:val="24"/>
        </w:rPr>
        <w:t xml:space="preserve"> Cancer network disruption by a single molecule inhibitor targeting both histone deacetylase activity and phosphatidylinositol 3-kinase signaling. </w:t>
      </w:r>
      <w:r w:rsidRPr="001A0227">
        <w:rPr>
          <w:rFonts w:cs="Times New Roman"/>
          <w:i/>
          <w:iCs/>
          <w:noProof/>
          <w:szCs w:val="24"/>
        </w:rPr>
        <w:t>Clin. Cancer Res.</w:t>
      </w:r>
      <w:r w:rsidRPr="001A0227">
        <w:rPr>
          <w:rFonts w:cs="Times New Roman"/>
          <w:noProof/>
          <w:szCs w:val="24"/>
        </w:rPr>
        <w:t xml:space="preserve"> 18(15), 4104–4113 (2012).</w:t>
      </w:r>
    </w:p>
    <w:p w14:paraId="6FFE0F1C"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33. </w:t>
      </w:r>
      <w:r w:rsidRPr="001A0227">
        <w:rPr>
          <w:rFonts w:cs="Times New Roman"/>
          <w:noProof/>
          <w:szCs w:val="24"/>
        </w:rPr>
        <w:tab/>
        <w:t xml:space="preserve">Chen Y, Wang X, Xiang W, </w:t>
      </w:r>
      <w:r w:rsidRPr="001A0227">
        <w:rPr>
          <w:rFonts w:cs="Times New Roman"/>
          <w:i/>
          <w:iCs/>
          <w:noProof/>
          <w:szCs w:val="24"/>
        </w:rPr>
        <w:t>et al.</w:t>
      </w:r>
      <w:r w:rsidRPr="001A0227">
        <w:rPr>
          <w:rFonts w:cs="Times New Roman"/>
          <w:noProof/>
          <w:szCs w:val="24"/>
        </w:rPr>
        <w:t xml:space="preserve"> Development of Purine-Based Hydroxamic Acid Derivatives: Potent Histone Deacetylase Inhibitors with Marked in Vitro and in Vivo Antitumor Activities. </w:t>
      </w:r>
      <w:r w:rsidRPr="001A0227">
        <w:rPr>
          <w:rFonts w:cs="Times New Roman"/>
          <w:i/>
          <w:iCs/>
          <w:noProof/>
          <w:szCs w:val="24"/>
        </w:rPr>
        <w:t>J. Med. Chem.</w:t>
      </w:r>
      <w:r w:rsidRPr="001A0227">
        <w:rPr>
          <w:rFonts w:cs="Times New Roman"/>
          <w:noProof/>
          <w:szCs w:val="24"/>
        </w:rPr>
        <w:t xml:space="preserve"> 59(11), 5488–5504 (2016).</w:t>
      </w:r>
    </w:p>
    <w:p w14:paraId="0096AB86"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34. </w:t>
      </w:r>
      <w:r w:rsidRPr="001A0227">
        <w:rPr>
          <w:rFonts w:cs="Times New Roman"/>
          <w:noProof/>
          <w:szCs w:val="24"/>
        </w:rPr>
        <w:tab/>
        <w:t xml:space="preserve">Chen D, Soh CK, Goh WH, Wang H. Design, Synthesis, and Preclinical Evaluation of Fused Pyrimidine-Based Hydroxamates for the Treatment of Hepatocellular Carcinoma. </w:t>
      </w:r>
      <w:r w:rsidRPr="001A0227">
        <w:rPr>
          <w:rFonts w:cs="Times New Roman"/>
          <w:i/>
          <w:iCs/>
          <w:noProof/>
          <w:szCs w:val="24"/>
        </w:rPr>
        <w:t>J. Med. Chem.</w:t>
      </w:r>
      <w:r w:rsidRPr="001A0227">
        <w:rPr>
          <w:rFonts w:cs="Times New Roman"/>
          <w:noProof/>
          <w:szCs w:val="24"/>
        </w:rPr>
        <w:t xml:space="preserve"> 61(4), 1552–1575 (2018).</w:t>
      </w:r>
    </w:p>
    <w:p w14:paraId="2F3EDB05"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35. </w:t>
      </w:r>
      <w:r w:rsidRPr="001A0227">
        <w:rPr>
          <w:rFonts w:cs="Times New Roman"/>
          <w:noProof/>
          <w:szCs w:val="24"/>
        </w:rPr>
        <w:tab/>
        <w:t xml:space="preserve">Rodrigues DA, Guerra FS, Sagrillo FS, </w:t>
      </w:r>
      <w:r w:rsidRPr="001A0227">
        <w:rPr>
          <w:rFonts w:cs="Times New Roman"/>
          <w:i/>
          <w:iCs/>
          <w:noProof/>
          <w:szCs w:val="24"/>
        </w:rPr>
        <w:t>et al.</w:t>
      </w:r>
      <w:r w:rsidRPr="001A0227">
        <w:rPr>
          <w:rFonts w:cs="Times New Roman"/>
          <w:noProof/>
          <w:szCs w:val="24"/>
        </w:rPr>
        <w:t xml:space="preserve"> Design, Synthesis, and Pharmacological Evaluation of First-in-Class Multitarget N-Acylhydrazone Derivatives as Selective HDAC6/8 and PI3Kα Inhibitors. </w:t>
      </w:r>
      <w:r w:rsidRPr="001A0227">
        <w:rPr>
          <w:rFonts w:cs="Times New Roman"/>
          <w:i/>
          <w:iCs/>
          <w:noProof/>
          <w:szCs w:val="24"/>
        </w:rPr>
        <w:t>ChemMedChem</w:t>
      </w:r>
      <w:r w:rsidRPr="001A0227">
        <w:rPr>
          <w:rFonts w:cs="Times New Roman"/>
          <w:noProof/>
          <w:szCs w:val="24"/>
        </w:rPr>
        <w:t>. 15(6), 539–551 (2020).</w:t>
      </w:r>
    </w:p>
    <w:p w14:paraId="19651028"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szCs w:val="24"/>
        </w:rPr>
      </w:pPr>
      <w:r w:rsidRPr="001A0227">
        <w:rPr>
          <w:rFonts w:cs="Times New Roman"/>
          <w:noProof/>
          <w:szCs w:val="24"/>
        </w:rPr>
        <w:t xml:space="preserve">36. </w:t>
      </w:r>
      <w:r w:rsidRPr="001A0227">
        <w:rPr>
          <w:rFonts w:cs="Times New Roman"/>
          <w:noProof/>
          <w:szCs w:val="24"/>
        </w:rPr>
        <w:tab/>
        <w:t xml:space="preserve">Zhang K, Lai F, Lin S, </w:t>
      </w:r>
      <w:r w:rsidRPr="001A0227">
        <w:rPr>
          <w:rFonts w:cs="Times New Roman"/>
          <w:i/>
          <w:iCs/>
          <w:noProof/>
          <w:szCs w:val="24"/>
        </w:rPr>
        <w:t>et al.</w:t>
      </w:r>
      <w:r w:rsidRPr="001A0227">
        <w:rPr>
          <w:rFonts w:cs="Times New Roman"/>
          <w:noProof/>
          <w:szCs w:val="24"/>
        </w:rPr>
        <w:t xml:space="preserve"> Design, synthesis, and biological evaluation of 4-Methyl quinazoline derivatives as anticancer agents simultaneously targeting phosphoinositide 3-kinases and histone deacetylases. </w:t>
      </w:r>
      <w:r w:rsidRPr="001A0227">
        <w:rPr>
          <w:rFonts w:cs="Times New Roman"/>
          <w:i/>
          <w:iCs/>
          <w:noProof/>
          <w:szCs w:val="24"/>
        </w:rPr>
        <w:t>J. Med. Chem.</w:t>
      </w:r>
      <w:r w:rsidRPr="001A0227">
        <w:rPr>
          <w:rFonts w:cs="Times New Roman"/>
          <w:noProof/>
          <w:szCs w:val="24"/>
        </w:rPr>
        <w:t xml:space="preserve"> 62(15), 6992–7014 (2019).</w:t>
      </w:r>
    </w:p>
    <w:p w14:paraId="55299C7E" w14:textId="77777777" w:rsidR="001A0227" w:rsidRPr="001A0227" w:rsidRDefault="001A0227" w:rsidP="001A0227">
      <w:pPr>
        <w:widowControl w:val="0"/>
        <w:autoSpaceDE w:val="0"/>
        <w:autoSpaceDN w:val="0"/>
        <w:adjustRightInd w:val="0"/>
        <w:spacing w:before="240" w:line="360" w:lineRule="auto"/>
        <w:ind w:left="640" w:hanging="640"/>
        <w:rPr>
          <w:rFonts w:cs="Times New Roman"/>
          <w:noProof/>
        </w:rPr>
      </w:pPr>
      <w:r w:rsidRPr="001A0227">
        <w:rPr>
          <w:rFonts w:cs="Times New Roman"/>
          <w:noProof/>
          <w:szCs w:val="24"/>
        </w:rPr>
        <w:t xml:space="preserve">37. </w:t>
      </w:r>
      <w:r w:rsidRPr="001A0227">
        <w:rPr>
          <w:rFonts w:cs="Times New Roman"/>
          <w:noProof/>
          <w:szCs w:val="24"/>
        </w:rPr>
        <w:tab/>
        <w:t xml:space="preserve">Thakur A, Tawa GJ, Henderson MJ, </w:t>
      </w:r>
      <w:r w:rsidRPr="001A0227">
        <w:rPr>
          <w:rFonts w:cs="Times New Roman"/>
          <w:i/>
          <w:iCs/>
          <w:noProof/>
          <w:szCs w:val="24"/>
        </w:rPr>
        <w:t>et al.</w:t>
      </w:r>
      <w:r w:rsidRPr="001A0227">
        <w:rPr>
          <w:rFonts w:cs="Times New Roman"/>
          <w:noProof/>
          <w:szCs w:val="24"/>
        </w:rPr>
        <w:t xml:space="preserve"> Design, Synthesis, and Biological Evaluation of Quinazolin-4-one-Based Hydroxamic Acids as Dual PI3K/HDAC Inhibitors. </w:t>
      </w:r>
      <w:r w:rsidRPr="001A0227">
        <w:rPr>
          <w:rFonts w:cs="Times New Roman"/>
          <w:i/>
          <w:iCs/>
          <w:noProof/>
          <w:szCs w:val="24"/>
        </w:rPr>
        <w:t>J. Med. Chem.</w:t>
      </w:r>
      <w:r w:rsidRPr="001A0227">
        <w:rPr>
          <w:rFonts w:cs="Times New Roman"/>
          <w:noProof/>
          <w:szCs w:val="24"/>
        </w:rPr>
        <w:t xml:space="preserve"> 63(8), 4256–4292 (2020).</w:t>
      </w:r>
    </w:p>
    <w:p w14:paraId="6B84BE06" w14:textId="60FBBAB0" w:rsidR="00F065EB" w:rsidRPr="00F065EB" w:rsidRDefault="00F065EB" w:rsidP="00F065EB">
      <w:pPr>
        <w:spacing w:before="240" w:line="360" w:lineRule="auto"/>
        <w:jc w:val="both"/>
        <w:rPr>
          <w:rFonts w:cs="Times New Roman"/>
          <w:szCs w:val="20"/>
          <w:lang w:val="en-US"/>
        </w:rPr>
      </w:pPr>
      <w:r w:rsidRPr="00F065EB">
        <w:rPr>
          <w:rFonts w:cs="Times New Roman"/>
          <w:szCs w:val="20"/>
          <w:lang w:val="en-US"/>
        </w:rPr>
        <w:fldChar w:fldCharType="end"/>
      </w:r>
    </w:p>
    <w:p w14:paraId="2D5F4999" w14:textId="77777777" w:rsidR="006C656B" w:rsidRPr="00F065EB" w:rsidRDefault="006C656B" w:rsidP="00F065EB">
      <w:pPr>
        <w:jc w:val="both"/>
        <w:rPr>
          <w:sz w:val="16"/>
          <w:szCs w:val="18"/>
          <w:lang w:val="en-US"/>
        </w:rPr>
      </w:pPr>
    </w:p>
    <w:sectPr w:rsidR="006C656B" w:rsidRPr="00F065EB" w:rsidSect="00F065EB">
      <w:type w:val="continuous"/>
      <w:pgSz w:w="11906" w:h="16838"/>
      <w:pgMar w:top="1418" w:right="1134" w:bottom="1418"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1D413" w14:textId="77777777" w:rsidR="00707F06" w:rsidRDefault="00707F06" w:rsidP="003E31CA">
      <w:pPr>
        <w:spacing w:after="0" w:line="240" w:lineRule="auto"/>
      </w:pPr>
      <w:r>
        <w:separator/>
      </w:r>
    </w:p>
  </w:endnote>
  <w:endnote w:type="continuationSeparator" w:id="0">
    <w:p w14:paraId="0A676BCD" w14:textId="77777777" w:rsidR="00707F06" w:rsidRDefault="00707F06" w:rsidP="003E3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148A72D-898C-4D71-A2D2-2A998D004CAB}"/>
    <w:embedBold r:id="rId2" w:fontKey="{AA5ACCB7-E91C-49E3-B1D8-2439711C5704}"/>
    <w:embedItalic r:id="rId3" w:fontKey="{79149749-2B1C-4394-9192-6586AAAF08F1}"/>
    <w:embedBoldItalic r:id="rId4" w:fontKey="{865CF154-AABF-4426-8EEF-05E767B2BFA6}"/>
  </w:font>
  <w:font w:name="Segoe UI">
    <w:panose1 w:val="020B0502040204020203"/>
    <w:charset w:val="00"/>
    <w:family w:val="swiss"/>
    <w:pitch w:val="variable"/>
    <w:sig w:usb0="E4002EFF" w:usb1="C000E47F" w:usb2="00000009" w:usb3="00000000" w:csb0="000001FF" w:csb1="00000000"/>
    <w:embedRegular r:id="rId5" w:fontKey="{20C7287C-E71F-4D18-95B0-6AD819B694C8}"/>
  </w:font>
  <w:font w:name="Times">
    <w:panose1 w:val="02020603050405020304"/>
    <w:charset w:val="00"/>
    <w:family w:val="roman"/>
    <w:pitch w:val="variable"/>
    <w:sig w:usb0="E0002EFF" w:usb1="C000785B" w:usb2="00000009" w:usb3="00000000" w:csb0="000001FF" w:csb1="00000000"/>
    <w:embedRegular r:id="rId6" w:fontKey="{9B20F5D9-CA15-4734-A173-BF43325D72F3}"/>
  </w:font>
  <w:font w:name="Calibri Light">
    <w:panose1 w:val="020F0302020204030204"/>
    <w:charset w:val="00"/>
    <w:family w:val="swiss"/>
    <w:pitch w:val="variable"/>
    <w:sig w:usb0="E4002EFF" w:usb1="C000247B" w:usb2="00000009" w:usb3="00000000" w:csb0="000001FF" w:csb1="00000000"/>
    <w:embedRegular r:id="rId7" w:fontKey="{F9E8FC7D-0C58-4229-8B2E-52C29CDCB7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6DCC" w14:textId="47C9F626" w:rsidR="00E62495" w:rsidRDefault="00E62495">
    <w:pPr>
      <w:pStyle w:val="Footer"/>
      <w:jc w:val="right"/>
    </w:pPr>
  </w:p>
  <w:p w14:paraId="3F0CEE59" w14:textId="77777777" w:rsidR="00E62495" w:rsidRDefault="00E62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B7268" w14:textId="77777777" w:rsidR="00707F06" w:rsidRDefault="00707F06" w:rsidP="003E31CA">
      <w:pPr>
        <w:spacing w:after="0" w:line="240" w:lineRule="auto"/>
      </w:pPr>
      <w:r>
        <w:separator/>
      </w:r>
    </w:p>
  </w:footnote>
  <w:footnote w:type="continuationSeparator" w:id="0">
    <w:p w14:paraId="1C990E9C" w14:textId="77777777" w:rsidR="00707F06" w:rsidRDefault="00707F06" w:rsidP="003E3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6689" w14:textId="29F4ED04" w:rsidR="00E62495" w:rsidRPr="00D52976" w:rsidRDefault="00E62495" w:rsidP="00333B08">
    <w:pPr>
      <w:pStyle w:val="Header"/>
      <w:tabs>
        <w:tab w:val="center" w:pos="5100"/>
        <w:tab w:val="right" w:pos="10200"/>
      </w:tabs>
      <w:spacing w:after="240"/>
      <w:jc w:val="right"/>
      <w:rPr>
        <w:rFonts w:cs="Times New Roman"/>
        <w:b/>
        <w:i/>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DB2370"/>
    <w:multiLevelType w:val="hybridMultilevel"/>
    <w:tmpl w:val="075A72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0904547"/>
    <w:multiLevelType w:val="hybridMultilevel"/>
    <w:tmpl w:val="4B0A1812"/>
    <w:lvl w:ilvl="0" w:tplc="6AB65444">
      <w:start w:val="1"/>
      <w:numFmt w:val="decimal"/>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37FA207F"/>
    <w:multiLevelType w:val="multilevel"/>
    <w:tmpl w:val="024469C0"/>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56B47452"/>
    <w:multiLevelType w:val="multilevel"/>
    <w:tmpl w:val="62B2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705D7B"/>
    <w:multiLevelType w:val="hybridMultilevel"/>
    <w:tmpl w:val="FDC64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794563152">
    <w:abstractNumId w:val="1"/>
  </w:num>
  <w:num w:numId="2" w16cid:durableId="715353250">
    <w:abstractNumId w:val="0"/>
  </w:num>
  <w:num w:numId="3" w16cid:durableId="106196763">
    <w:abstractNumId w:val="4"/>
  </w:num>
  <w:num w:numId="4" w16cid:durableId="1594046906">
    <w:abstractNumId w:val="3"/>
  </w:num>
  <w:num w:numId="5" w16cid:durableId="627011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A60"/>
    <w:rsid w:val="00000DA4"/>
    <w:rsid w:val="000011AE"/>
    <w:rsid w:val="00003741"/>
    <w:rsid w:val="00003C14"/>
    <w:rsid w:val="000100B3"/>
    <w:rsid w:val="0001134B"/>
    <w:rsid w:val="00011EA1"/>
    <w:rsid w:val="00013723"/>
    <w:rsid w:val="0001375B"/>
    <w:rsid w:val="00016097"/>
    <w:rsid w:val="000227A3"/>
    <w:rsid w:val="00023CC5"/>
    <w:rsid w:val="000241DB"/>
    <w:rsid w:val="00024C06"/>
    <w:rsid w:val="00025AA1"/>
    <w:rsid w:val="00026180"/>
    <w:rsid w:val="000261FC"/>
    <w:rsid w:val="00031298"/>
    <w:rsid w:val="00031A01"/>
    <w:rsid w:val="00031A14"/>
    <w:rsid w:val="00032AD6"/>
    <w:rsid w:val="0003345C"/>
    <w:rsid w:val="00033C9A"/>
    <w:rsid w:val="000354EB"/>
    <w:rsid w:val="00036205"/>
    <w:rsid w:val="00040C4F"/>
    <w:rsid w:val="00042268"/>
    <w:rsid w:val="00043A35"/>
    <w:rsid w:val="00044C7E"/>
    <w:rsid w:val="00047529"/>
    <w:rsid w:val="000500C5"/>
    <w:rsid w:val="00050F65"/>
    <w:rsid w:val="00053340"/>
    <w:rsid w:val="0005380E"/>
    <w:rsid w:val="00054529"/>
    <w:rsid w:val="00056850"/>
    <w:rsid w:val="00056FD8"/>
    <w:rsid w:val="00060110"/>
    <w:rsid w:val="00061773"/>
    <w:rsid w:val="0006180F"/>
    <w:rsid w:val="00061AC2"/>
    <w:rsid w:val="00061C0D"/>
    <w:rsid w:val="000625ED"/>
    <w:rsid w:val="00062B9D"/>
    <w:rsid w:val="00062EC6"/>
    <w:rsid w:val="00064069"/>
    <w:rsid w:val="000673BA"/>
    <w:rsid w:val="0007084B"/>
    <w:rsid w:val="000730A9"/>
    <w:rsid w:val="00073577"/>
    <w:rsid w:val="00074FAB"/>
    <w:rsid w:val="00077E05"/>
    <w:rsid w:val="00080101"/>
    <w:rsid w:val="00080C70"/>
    <w:rsid w:val="00080D19"/>
    <w:rsid w:val="0008217A"/>
    <w:rsid w:val="0008371D"/>
    <w:rsid w:val="00085961"/>
    <w:rsid w:val="0008601B"/>
    <w:rsid w:val="00086A52"/>
    <w:rsid w:val="0009096C"/>
    <w:rsid w:val="00091A3C"/>
    <w:rsid w:val="00091BB1"/>
    <w:rsid w:val="0009279E"/>
    <w:rsid w:val="00094617"/>
    <w:rsid w:val="00094953"/>
    <w:rsid w:val="00094E9A"/>
    <w:rsid w:val="00097887"/>
    <w:rsid w:val="000A00BD"/>
    <w:rsid w:val="000A0D45"/>
    <w:rsid w:val="000A0FA9"/>
    <w:rsid w:val="000A2583"/>
    <w:rsid w:val="000A3111"/>
    <w:rsid w:val="000A4DDA"/>
    <w:rsid w:val="000A5064"/>
    <w:rsid w:val="000A626F"/>
    <w:rsid w:val="000A655E"/>
    <w:rsid w:val="000A7D9C"/>
    <w:rsid w:val="000A7FE2"/>
    <w:rsid w:val="000B0F8D"/>
    <w:rsid w:val="000B136A"/>
    <w:rsid w:val="000B1590"/>
    <w:rsid w:val="000B2A1F"/>
    <w:rsid w:val="000B457A"/>
    <w:rsid w:val="000B57CF"/>
    <w:rsid w:val="000B5DCA"/>
    <w:rsid w:val="000B62AF"/>
    <w:rsid w:val="000B673C"/>
    <w:rsid w:val="000C05B0"/>
    <w:rsid w:val="000C1246"/>
    <w:rsid w:val="000C4302"/>
    <w:rsid w:val="000C48C2"/>
    <w:rsid w:val="000C55C9"/>
    <w:rsid w:val="000C6A7E"/>
    <w:rsid w:val="000D0C58"/>
    <w:rsid w:val="000D15A2"/>
    <w:rsid w:val="000D314D"/>
    <w:rsid w:val="000D4968"/>
    <w:rsid w:val="000D4B5B"/>
    <w:rsid w:val="000D5D14"/>
    <w:rsid w:val="000D726C"/>
    <w:rsid w:val="000E0857"/>
    <w:rsid w:val="000E2DD1"/>
    <w:rsid w:val="000E2FC1"/>
    <w:rsid w:val="000E59DD"/>
    <w:rsid w:val="000E70FA"/>
    <w:rsid w:val="000E7EE5"/>
    <w:rsid w:val="000F0439"/>
    <w:rsid w:val="000F0924"/>
    <w:rsid w:val="000F3242"/>
    <w:rsid w:val="00100EC2"/>
    <w:rsid w:val="00102765"/>
    <w:rsid w:val="00102F6C"/>
    <w:rsid w:val="001036C4"/>
    <w:rsid w:val="00103AF1"/>
    <w:rsid w:val="00105550"/>
    <w:rsid w:val="00106948"/>
    <w:rsid w:val="00106AFA"/>
    <w:rsid w:val="00107C29"/>
    <w:rsid w:val="00107FBF"/>
    <w:rsid w:val="00110728"/>
    <w:rsid w:val="00110BBE"/>
    <w:rsid w:val="001119CF"/>
    <w:rsid w:val="001123ED"/>
    <w:rsid w:val="001125D5"/>
    <w:rsid w:val="001125FD"/>
    <w:rsid w:val="00112A20"/>
    <w:rsid w:val="00112B5B"/>
    <w:rsid w:val="0011311C"/>
    <w:rsid w:val="0011462A"/>
    <w:rsid w:val="0011552F"/>
    <w:rsid w:val="0011587F"/>
    <w:rsid w:val="00120B66"/>
    <w:rsid w:val="001271CE"/>
    <w:rsid w:val="0013205C"/>
    <w:rsid w:val="001342A9"/>
    <w:rsid w:val="00134623"/>
    <w:rsid w:val="00134D85"/>
    <w:rsid w:val="00134EC4"/>
    <w:rsid w:val="001362A7"/>
    <w:rsid w:val="00141C41"/>
    <w:rsid w:val="00142398"/>
    <w:rsid w:val="00143D53"/>
    <w:rsid w:val="0014437C"/>
    <w:rsid w:val="00146138"/>
    <w:rsid w:val="00147F86"/>
    <w:rsid w:val="001501CD"/>
    <w:rsid w:val="00151B6E"/>
    <w:rsid w:val="00151EDA"/>
    <w:rsid w:val="00152413"/>
    <w:rsid w:val="00152680"/>
    <w:rsid w:val="00152FDF"/>
    <w:rsid w:val="00154232"/>
    <w:rsid w:val="00156014"/>
    <w:rsid w:val="00156254"/>
    <w:rsid w:val="001562E6"/>
    <w:rsid w:val="001569B8"/>
    <w:rsid w:val="001668CB"/>
    <w:rsid w:val="00167179"/>
    <w:rsid w:val="00167292"/>
    <w:rsid w:val="001707CE"/>
    <w:rsid w:val="00171854"/>
    <w:rsid w:val="00172932"/>
    <w:rsid w:val="00173B4B"/>
    <w:rsid w:val="00173D19"/>
    <w:rsid w:val="00174627"/>
    <w:rsid w:val="001752C4"/>
    <w:rsid w:val="0017644C"/>
    <w:rsid w:val="001774E1"/>
    <w:rsid w:val="001775F6"/>
    <w:rsid w:val="0018099B"/>
    <w:rsid w:val="001828AD"/>
    <w:rsid w:val="00184D64"/>
    <w:rsid w:val="0018733E"/>
    <w:rsid w:val="0018767D"/>
    <w:rsid w:val="00192235"/>
    <w:rsid w:val="001922FD"/>
    <w:rsid w:val="00192C26"/>
    <w:rsid w:val="00192F34"/>
    <w:rsid w:val="00196257"/>
    <w:rsid w:val="00196A6C"/>
    <w:rsid w:val="00196BA9"/>
    <w:rsid w:val="001A0227"/>
    <w:rsid w:val="001A089C"/>
    <w:rsid w:val="001A1517"/>
    <w:rsid w:val="001A18BF"/>
    <w:rsid w:val="001A27FB"/>
    <w:rsid w:val="001A29EA"/>
    <w:rsid w:val="001A34C2"/>
    <w:rsid w:val="001A4ADF"/>
    <w:rsid w:val="001A5109"/>
    <w:rsid w:val="001A5488"/>
    <w:rsid w:val="001A5D10"/>
    <w:rsid w:val="001A5EFC"/>
    <w:rsid w:val="001A6702"/>
    <w:rsid w:val="001A7389"/>
    <w:rsid w:val="001B0348"/>
    <w:rsid w:val="001B1045"/>
    <w:rsid w:val="001B16BA"/>
    <w:rsid w:val="001B2C5A"/>
    <w:rsid w:val="001B4C65"/>
    <w:rsid w:val="001C1262"/>
    <w:rsid w:val="001C16AA"/>
    <w:rsid w:val="001C3223"/>
    <w:rsid w:val="001C3A3A"/>
    <w:rsid w:val="001C4085"/>
    <w:rsid w:val="001C5DC1"/>
    <w:rsid w:val="001C67AD"/>
    <w:rsid w:val="001C7012"/>
    <w:rsid w:val="001C729D"/>
    <w:rsid w:val="001C7478"/>
    <w:rsid w:val="001C77EB"/>
    <w:rsid w:val="001C7A1D"/>
    <w:rsid w:val="001D4F61"/>
    <w:rsid w:val="001D5C18"/>
    <w:rsid w:val="001D6379"/>
    <w:rsid w:val="001D7521"/>
    <w:rsid w:val="001D77EA"/>
    <w:rsid w:val="001D7F36"/>
    <w:rsid w:val="001E21AD"/>
    <w:rsid w:val="001E2256"/>
    <w:rsid w:val="001E245A"/>
    <w:rsid w:val="001E3556"/>
    <w:rsid w:val="001E543A"/>
    <w:rsid w:val="001E59F7"/>
    <w:rsid w:val="001E5EB3"/>
    <w:rsid w:val="001E64AA"/>
    <w:rsid w:val="001E662F"/>
    <w:rsid w:val="001E7C2D"/>
    <w:rsid w:val="001F0908"/>
    <w:rsid w:val="001F233E"/>
    <w:rsid w:val="001F2F2B"/>
    <w:rsid w:val="001F3050"/>
    <w:rsid w:val="001F3AE0"/>
    <w:rsid w:val="001F4050"/>
    <w:rsid w:val="001F4880"/>
    <w:rsid w:val="001F6A11"/>
    <w:rsid w:val="001F6D16"/>
    <w:rsid w:val="001F7ADE"/>
    <w:rsid w:val="00201DB9"/>
    <w:rsid w:val="00203CB6"/>
    <w:rsid w:val="00204DCD"/>
    <w:rsid w:val="00205250"/>
    <w:rsid w:val="002057F1"/>
    <w:rsid w:val="00206039"/>
    <w:rsid w:val="0020695A"/>
    <w:rsid w:val="00210274"/>
    <w:rsid w:val="002105CC"/>
    <w:rsid w:val="00210AFF"/>
    <w:rsid w:val="00210DAC"/>
    <w:rsid w:val="00211D32"/>
    <w:rsid w:val="00212C7D"/>
    <w:rsid w:val="00213B7C"/>
    <w:rsid w:val="00213DF1"/>
    <w:rsid w:val="00214358"/>
    <w:rsid w:val="002157DD"/>
    <w:rsid w:val="00216768"/>
    <w:rsid w:val="0021716F"/>
    <w:rsid w:val="00217EE9"/>
    <w:rsid w:val="002219E5"/>
    <w:rsid w:val="0022552D"/>
    <w:rsid w:val="0022639C"/>
    <w:rsid w:val="00227218"/>
    <w:rsid w:val="00230060"/>
    <w:rsid w:val="00230518"/>
    <w:rsid w:val="00233528"/>
    <w:rsid w:val="00233E99"/>
    <w:rsid w:val="0023413E"/>
    <w:rsid w:val="0023477B"/>
    <w:rsid w:val="00240260"/>
    <w:rsid w:val="002416E8"/>
    <w:rsid w:val="00241ED7"/>
    <w:rsid w:val="0024201B"/>
    <w:rsid w:val="00242399"/>
    <w:rsid w:val="00242CCE"/>
    <w:rsid w:val="00242D15"/>
    <w:rsid w:val="002437A4"/>
    <w:rsid w:val="00244962"/>
    <w:rsid w:val="00244CA6"/>
    <w:rsid w:val="00244DD7"/>
    <w:rsid w:val="00244DF8"/>
    <w:rsid w:val="00250F10"/>
    <w:rsid w:val="00251878"/>
    <w:rsid w:val="002530AD"/>
    <w:rsid w:val="0025416D"/>
    <w:rsid w:val="00254429"/>
    <w:rsid w:val="0025593F"/>
    <w:rsid w:val="002568E5"/>
    <w:rsid w:val="00256CF7"/>
    <w:rsid w:val="002578DF"/>
    <w:rsid w:val="00257C10"/>
    <w:rsid w:val="00257E62"/>
    <w:rsid w:val="0026265D"/>
    <w:rsid w:val="002626A7"/>
    <w:rsid w:val="00262903"/>
    <w:rsid w:val="00263773"/>
    <w:rsid w:val="0026387B"/>
    <w:rsid w:val="002655E1"/>
    <w:rsid w:val="00265D1E"/>
    <w:rsid w:val="00267B82"/>
    <w:rsid w:val="00270C84"/>
    <w:rsid w:val="00272D32"/>
    <w:rsid w:val="00272E2F"/>
    <w:rsid w:val="00274A27"/>
    <w:rsid w:val="00276FBF"/>
    <w:rsid w:val="0028028D"/>
    <w:rsid w:val="00280660"/>
    <w:rsid w:val="002820CF"/>
    <w:rsid w:val="00285526"/>
    <w:rsid w:val="00285745"/>
    <w:rsid w:val="002857D3"/>
    <w:rsid w:val="00285A2D"/>
    <w:rsid w:val="00290AC8"/>
    <w:rsid w:val="00292333"/>
    <w:rsid w:val="0029441B"/>
    <w:rsid w:val="00294DEE"/>
    <w:rsid w:val="00294DF0"/>
    <w:rsid w:val="002963CC"/>
    <w:rsid w:val="002A0DA1"/>
    <w:rsid w:val="002A2037"/>
    <w:rsid w:val="002A2BED"/>
    <w:rsid w:val="002A4288"/>
    <w:rsid w:val="002A5EB7"/>
    <w:rsid w:val="002A6A2D"/>
    <w:rsid w:val="002A79F2"/>
    <w:rsid w:val="002A7B3B"/>
    <w:rsid w:val="002B472E"/>
    <w:rsid w:val="002B69BD"/>
    <w:rsid w:val="002B6A25"/>
    <w:rsid w:val="002C2629"/>
    <w:rsid w:val="002C357A"/>
    <w:rsid w:val="002C35BD"/>
    <w:rsid w:val="002C3AA1"/>
    <w:rsid w:val="002C4441"/>
    <w:rsid w:val="002C476B"/>
    <w:rsid w:val="002C4BA5"/>
    <w:rsid w:val="002C5DD0"/>
    <w:rsid w:val="002C74D7"/>
    <w:rsid w:val="002D03BE"/>
    <w:rsid w:val="002D2E51"/>
    <w:rsid w:val="002D3582"/>
    <w:rsid w:val="002D49B5"/>
    <w:rsid w:val="002D4F27"/>
    <w:rsid w:val="002D73ED"/>
    <w:rsid w:val="002D77A5"/>
    <w:rsid w:val="002E0882"/>
    <w:rsid w:val="002E29CA"/>
    <w:rsid w:val="002E2A9E"/>
    <w:rsid w:val="002E4521"/>
    <w:rsid w:val="002E4BD1"/>
    <w:rsid w:val="002E5EF1"/>
    <w:rsid w:val="002E5FC1"/>
    <w:rsid w:val="002E65E6"/>
    <w:rsid w:val="002E65E9"/>
    <w:rsid w:val="002E7523"/>
    <w:rsid w:val="002E7C78"/>
    <w:rsid w:val="002F44A3"/>
    <w:rsid w:val="002F4579"/>
    <w:rsid w:val="002F5FC4"/>
    <w:rsid w:val="002F625E"/>
    <w:rsid w:val="002F784F"/>
    <w:rsid w:val="002F79A3"/>
    <w:rsid w:val="002F7A03"/>
    <w:rsid w:val="002F7CF0"/>
    <w:rsid w:val="00300BCC"/>
    <w:rsid w:val="0030100B"/>
    <w:rsid w:val="00301B97"/>
    <w:rsid w:val="003034BD"/>
    <w:rsid w:val="00303AB2"/>
    <w:rsid w:val="003040A7"/>
    <w:rsid w:val="00304235"/>
    <w:rsid w:val="0030458E"/>
    <w:rsid w:val="003053E2"/>
    <w:rsid w:val="00306F1C"/>
    <w:rsid w:val="0030735B"/>
    <w:rsid w:val="003106CF"/>
    <w:rsid w:val="00310A21"/>
    <w:rsid w:val="00311552"/>
    <w:rsid w:val="00311B6D"/>
    <w:rsid w:val="00314C7E"/>
    <w:rsid w:val="0031718A"/>
    <w:rsid w:val="00320DF5"/>
    <w:rsid w:val="0032142D"/>
    <w:rsid w:val="00321E0E"/>
    <w:rsid w:val="00321F81"/>
    <w:rsid w:val="00322C64"/>
    <w:rsid w:val="00322E13"/>
    <w:rsid w:val="00323994"/>
    <w:rsid w:val="003248D9"/>
    <w:rsid w:val="00324AE8"/>
    <w:rsid w:val="00324EE2"/>
    <w:rsid w:val="00326926"/>
    <w:rsid w:val="0032719F"/>
    <w:rsid w:val="00327221"/>
    <w:rsid w:val="0033002E"/>
    <w:rsid w:val="0033141F"/>
    <w:rsid w:val="003330E4"/>
    <w:rsid w:val="00333B08"/>
    <w:rsid w:val="003349AD"/>
    <w:rsid w:val="003351F3"/>
    <w:rsid w:val="003352EC"/>
    <w:rsid w:val="00335C51"/>
    <w:rsid w:val="0034030D"/>
    <w:rsid w:val="0034078E"/>
    <w:rsid w:val="003417AE"/>
    <w:rsid w:val="00341A1C"/>
    <w:rsid w:val="00342B18"/>
    <w:rsid w:val="00343068"/>
    <w:rsid w:val="0034408D"/>
    <w:rsid w:val="00345392"/>
    <w:rsid w:val="003466FB"/>
    <w:rsid w:val="00346F10"/>
    <w:rsid w:val="003479EE"/>
    <w:rsid w:val="00352316"/>
    <w:rsid w:val="00352942"/>
    <w:rsid w:val="00353651"/>
    <w:rsid w:val="00353823"/>
    <w:rsid w:val="003555E5"/>
    <w:rsid w:val="00355EE0"/>
    <w:rsid w:val="00362223"/>
    <w:rsid w:val="0036307C"/>
    <w:rsid w:val="0036418C"/>
    <w:rsid w:val="00364DFB"/>
    <w:rsid w:val="003651FD"/>
    <w:rsid w:val="00365484"/>
    <w:rsid w:val="003667EC"/>
    <w:rsid w:val="00366DEB"/>
    <w:rsid w:val="00370D91"/>
    <w:rsid w:val="00373799"/>
    <w:rsid w:val="003758C8"/>
    <w:rsid w:val="00376C00"/>
    <w:rsid w:val="00383C55"/>
    <w:rsid w:val="003840BC"/>
    <w:rsid w:val="0038492A"/>
    <w:rsid w:val="00384CA3"/>
    <w:rsid w:val="00385F60"/>
    <w:rsid w:val="00386E56"/>
    <w:rsid w:val="00387802"/>
    <w:rsid w:val="00390A4C"/>
    <w:rsid w:val="00391485"/>
    <w:rsid w:val="00392238"/>
    <w:rsid w:val="003952DB"/>
    <w:rsid w:val="00395660"/>
    <w:rsid w:val="00397F8E"/>
    <w:rsid w:val="003A107B"/>
    <w:rsid w:val="003A1C21"/>
    <w:rsid w:val="003A228E"/>
    <w:rsid w:val="003A30B9"/>
    <w:rsid w:val="003A5280"/>
    <w:rsid w:val="003A55F9"/>
    <w:rsid w:val="003B17FC"/>
    <w:rsid w:val="003B35B7"/>
    <w:rsid w:val="003B3C80"/>
    <w:rsid w:val="003B4A7C"/>
    <w:rsid w:val="003B6D1A"/>
    <w:rsid w:val="003C0DED"/>
    <w:rsid w:val="003C3106"/>
    <w:rsid w:val="003C5209"/>
    <w:rsid w:val="003C5373"/>
    <w:rsid w:val="003C5571"/>
    <w:rsid w:val="003C64B1"/>
    <w:rsid w:val="003C69A8"/>
    <w:rsid w:val="003C7387"/>
    <w:rsid w:val="003D1451"/>
    <w:rsid w:val="003D2BEC"/>
    <w:rsid w:val="003D2FCF"/>
    <w:rsid w:val="003D37EC"/>
    <w:rsid w:val="003D460A"/>
    <w:rsid w:val="003D47BA"/>
    <w:rsid w:val="003E012E"/>
    <w:rsid w:val="003E1678"/>
    <w:rsid w:val="003E20E3"/>
    <w:rsid w:val="003E31CA"/>
    <w:rsid w:val="003E4AFD"/>
    <w:rsid w:val="003E6143"/>
    <w:rsid w:val="003E7116"/>
    <w:rsid w:val="003E7AC0"/>
    <w:rsid w:val="003E7EAE"/>
    <w:rsid w:val="003F04AC"/>
    <w:rsid w:val="003F17EF"/>
    <w:rsid w:val="003F3C8F"/>
    <w:rsid w:val="003F4489"/>
    <w:rsid w:val="003F4F29"/>
    <w:rsid w:val="003F55F6"/>
    <w:rsid w:val="003F6783"/>
    <w:rsid w:val="00401359"/>
    <w:rsid w:val="004024E2"/>
    <w:rsid w:val="00403B0F"/>
    <w:rsid w:val="004043CC"/>
    <w:rsid w:val="00406322"/>
    <w:rsid w:val="00406B43"/>
    <w:rsid w:val="0041170C"/>
    <w:rsid w:val="00411807"/>
    <w:rsid w:val="00411933"/>
    <w:rsid w:val="0041786F"/>
    <w:rsid w:val="00417BFA"/>
    <w:rsid w:val="00417FA1"/>
    <w:rsid w:val="00420E8E"/>
    <w:rsid w:val="00420FA6"/>
    <w:rsid w:val="004219A3"/>
    <w:rsid w:val="0042233F"/>
    <w:rsid w:val="004224CA"/>
    <w:rsid w:val="0042314C"/>
    <w:rsid w:val="00424139"/>
    <w:rsid w:val="00424270"/>
    <w:rsid w:val="00427C76"/>
    <w:rsid w:val="00430692"/>
    <w:rsid w:val="004331BF"/>
    <w:rsid w:val="004332E2"/>
    <w:rsid w:val="00435336"/>
    <w:rsid w:val="004355D0"/>
    <w:rsid w:val="00435993"/>
    <w:rsid w:val="00435B29"/>
    <w:rsid w:val="00435F99"/>
    <w:rsid w:val="004378D8"/>
    <w:rsid w:val="00440F9A"/>
    <w:rsid w:val="00442EA3"/>
    <w:rsid w:val="00444381"/>
    <w:rsid w:val="0044523A"/>
    <w:rsid w:val="004457DC"/>
    <w:rsid w:val="004461DB"/>
    <w:rsid w:val="004462E5"/>
    <w:rsid w:val="004471CC"/>
    <w:rsid w:val="00447B63"/>
    <w:rsid w:val="00450661"/>
    <w:rsid w:val="00453387"/>
    <w:rsid w:val="00453603"/>
    <w:rsid w:val="0045372B"/>
    <w:rsid w:val="00455C31"/>
    <w:rsid w:val="00456349"/>
    <w:rsid w:val="00456704"/>
    <w:rsid w:val="00461A17"/>
    <w:rsid w:val="00462644"/>
    <w:rsid w:val="00463ABF"/>
    <w:rsid w:val="00463E05"/>
    <w:rsid w:val="00464F52"/>
    <w:rsid w:val="004650F4"/>
    <w:rsid w:val="00465107"/>
    <w:rsid w:val="0046737F"/>
    <w:rsid w:val="004701B1"/>
    <w:rsid w:val="004710A9"/>
    <w:rsid w:val="00472F03"/>
    <w:rsid w:val="00473825"/>
    <w:rsid w:val="00474A60"/>
    <w:rsid w:val="00474E68"/>
    <w:rsid w:val="0047571A"/>
    <w:rsid w:val="00477447"/>
    <w:rsid w:val="004774F0"/>
    <w:rsid w:val="00477572"/>
    <w:rsid w:val="00477C69"/>
    <w:rsid w:val="004813B4"/>
    <w:rsid w:val="00482418"/>
    <w:rsid w:val="00482B59"/>
    <w:rsid w:val="004832E7"/>
    <w:rsid w:val="004844E5"/>
    <w:rsid w:val="00484B47"/>
    <w:rsid w:val="00484D2A"/>
    <w:rsid w:val="00484F9F"/>
    <w:rsid w:val="00485C95"/>
    <w:rsid w:val="00486C82"/>
    <w:rsid w:val="00487142"/>
    <w:rsid w:val="00490F96"/>
    <w:rsid w:val="00491006"/>
    <w:rsid w:val="00492BFD"/>
    <w:rsid w:val="0049340A"/>
    <w:rsid w:val="00494C6E"/>
    <w:rsid w:val="00496720"/>
    <w:rsid w:val="00496EB1"/>
    <w:rsid w:val="004A34F8"/>
    <w:rsid w:val="004A401B"/>
    <w:rsid w:val="004A42F3"/>
    <w:rsid w:val="004A4699"/>
    <w:rsid w:val="004A5EF6"/>
    <w:rsid w:val="004B003F"/>
    <w:rsid w:val="004B023A"/>
    <w:rsid w:val="004B2400"/>
    <w:rsid w:val="004B2822"/>
    <w:rsid w:val="004B464B"/>
    <w:rsid w:val="004B47C3"/>
    <w:rsid w:val="004B7664"/>
    <w:rsid w:val="004B777D"/>
    <w:rsid w:val="004B7858"/>
    <w:rsid w:val="004C0986"/>
    <w:rsid w:val="004C1EDB"/>
    <w:rsid w:val="004C30F2"/>
    <w:rsid w:val="004C47CB"/>
    <w:rsid w:val="004C5505"/>
    <w:rsid w:val="004C5EBB"/>
    <w:rsid w:val="004C5F52"/>
    <w:rsid w:val="004C618D"/>
    <w:rsid w:val="004C6513"/>
    <w:rsid w:val="004C6EDC"/>
    <w:rsid w:val="004D0A4B"/>
    <w:rsid w:val="004D0CB0"/>
    <w:rsid w:val="004D1224"/>
    <w:rsid w:val="004D1416"/>
    <w:rsid w:val="004D18C4"/>
    <w:rsid w:val="004D2254"/>
    <w:rsid w:val="004E01EC"/>
    <w:rsid w:val="004E0AB3"/>
    <w:rsid w:val="004E2007"/>
    <w:rsid w:val="004E2D01"/>
    <w:rsid w:val="004E32E8"/>
    <w:rsid w:val="004E4442"/>
    <w:rsid w:val="004E44C8"/>
    <w:rsid w:val="004E5D62"/>
    <w:rsid w:val="004E5EF3"/>
    <w:rsid w:val="004E7BCC"/>
    <w:rsid w:val="004F0080"/>
    <w:rsid w:val="004F061B"/>
    <w:rsid w:val="004F1818"/>
    <w:rsid w:val="004F1AF6"/>
    <w:rsid w:val="004F3D2F"/>
    <w:rsid w:val="004F3EB0"/>
    <w:rsid w:val="004F6018"/>
    <w:rsid w:val="004F65AB"/>
    <w:rsid w:val="004F67D7"/>
    <w:rsid w:val="0050106F"/>
    <w:rsid w:val="0050116A"/>
    <w:rsid w:val="00501BBF"/>
    <w:rsid w:val="00503208"/>
    <w:rsid w:val="005041F4"/>
    <w:rsid w:val="00504285"/>
    <w:rsid w:val="00505E7E"/>
    <w:rsid w:val="0051110C"/>
    <w:rsid w:val="00511424"/>
    <w:rsid w:val="00511FB5"/>
    <w:rsid w:val="00512443"/>
    <w:rsid w:val="00512DA1"/>
    <w:rsid w:val="0051441E"/>
    <w:rsid w:val="00514F44"/>
    <w:rsid w:val="00515FAC"/>
    <w:rsid w:val="00517FC6"/>
    <w:rsid w:val="00520060"/>
    <w:rsid w:val="00520DEA"/>
    <w:rsid w:val="00520F28"/>
    <w:rsid w:val="00524057"/>
    <w:rsid w:val="00527248"/>
    <w:rsid w:val="005302A7"/>
    <w:rsid w:val="00531620"/>
    <w:rsid w:val="00531D37"/>
    <w:rsid w:val="005320B1"/>
    <w:rsid w:val="005322F4"/>
    <w:rsid w:val="00532A17"/>
    <w:rsid w:val="00534015"/>
    <w:rsid w:val="0053475F"/>
    <w:rsid w:val="005360B5"/>
    <w:rsid w:val="0053759C"/>
    <w:rsid w:val="00540860"/>
    <w:rsid w:val="00541E1A"/>
    <w:rsid w:val="005423CF"/>
    <w:rsid w:val="005425B7"/>
    <w:rsid w:val="005426F3"/>
    <w:rsid w:val="00542F16"/>
    <w:rsid w:val="005436BA"/>
    <w:rsid w:val="0054453A"/>
    <w:rsid w:val="00546F23"/>
    <w:rsid w:val="005477AF"/>
    <w:rsid w:val="00550801"/>
    <w:rsid w:val="005526A8"/>
    <w:rsid w:val="00552CF4"/>
    <w:rsid w:val="00554FE4"/>
    <w:rsid w:val="0055586A"/>
    <w:rsid w:val="005559B7"/>
    <w:rsid w:val="00556AC7"/>
    <w:rsid w:val="00557C64"/>
    <w:rsid w:val="00557F8C"/>
    <w:rsid w:val="00560301"/>
    <w:rsid w:val="00562B0D"/>
    <w:rsid w:val="005639A6"/>
    <w:rsid w:val="005640AD"/>
    <w:rsid w:val="00564BB6"/>
    <w:rsid w:val="0056529F"/>
    <w:rsid w:val="005652BB"/>
    <w:rsid w:val="00565DC5"/>
    <w:rsid w:val="0056635D"/>
    <w:rsid w:val="00566AA1"/>
    <w:rsid w:val="00570612"/>
    <w:rsid w:val="0057179B"/>
    <w:rsid w:val="00572272"/>
    <w:rsid w:val="005734B8"/>
    <w:rsid w:val="00573CFE"/>
    <w:rsid w:val="00574B4A"/>
    <w:rsid w:val="00575513"/>
    <w:rsid w:val="005759E5"/>
    <w:rsid w:val="00575CA9"/>
    <w:rsid w:val="005770FE"/>
    <w:rsid w:val="0057753B"/>
    <w:rsid w:val="0058196A"/>
    <w:rsid w:val="00582698"/>
    <w:rsid w:val="005833B2"/>
    <w:rsid w:val="00584F89"/>
    <w:rsid w:val="00584FC3"/>
    <w:rsid w:val="00585B24"/>
    <w:rsid w:val="00590F28"/>
    <w:rsid w:val="00591953"/>
    <w:rsid w:val="005925BB"/>
    <w:rsid w:val="00592A24"/>
    <w:rsid w:val="00593EBA"/>
    <w:rsid w:val="00594759"/>
    <w:rsid w:val="00595BC5"/>
    <w:rsid w:val="005963C6"/>
    <w:rsid w:val="00596601"/>
    <w:rsid w:val="005A0839"/>
    <w:rsid w:val="005A182F"/>
    <w:rsid w:val="005A2D8D"/>
    <w:rsid w:val="005A3A83"/>
    <w:rsid w:val="005A5CB5"/>
    <w:rsid w:val="005A60B0"/>
    <w:rsid w:val="005A62C1"/>
    <w:rsid w:val="005A6875"/>
    <w:rsid w:val="005A6DEC"/>
    <w:rsid w:val="005B06DF"/>
    <w:rsid w:val="005B1DDD"/>
    <w:rsid w:val="005B2856"/>
    <w:rsid w:val="005B453F"/>
    <w:rsid w:val="005B59A5"/>
    <w:rsid w:val="005B6453"/>
    <w:rsid w:val="005B69BF"/>
    <w:rsid w:val="005C0772"/>
    <w:rsid w:val="005C5D9F"/>
    <w:rsid w:val="005C7165"/>
    <w:rsid w:val="005C7BDB"/>
    <w:rsid w:val="005C7D64"/>
    <w:rsid w:val="005D014D"/>
    <w:rsid w:val="005E0340"/>
    <w:rsid w:val="005E14E1"/>
    <w:rsid w:val="005E15E9"/>
    <w:rsid w:val="005E1966"/>
    <w:rsid w:val="005E2F15"/>
    <w:rsid w:val="005E3302"/>
    <w:rsid w:val="005E3427"/>
    <w:rsid w:val="005E3934"/>
    <w:rsid w:val="005E53DA"/>
    <w:rsid w:val="005E6105"/>
    <w:rsid w:val="005E638A"/>
    <w:rsid w:val="005E6DD4"/>
    <w:rsid w:val="005F1BDE"/>
    <w:rsid w:val="005F336E"/>
    <w:rsid w:val="005F3379"/>
    <w:rsid w:val="005F35C0"/>
    <w:rsid w:val="005F3A46"/>
    <w:rsid w:val="005F4075"/>
    <w:rsid w:val="005F5362"/>
    <w:rsid w:val="005F7E56"/>
    <w:rsid w:val="00600AA9"/>
    <w:rsid w:val="0060111D"/>
    <w:rsid w:val="00602C14"/>
    <w:rsid w:val="006032BD"/>
    <w:rsid w:val="00604959"/>
    <w:rsid w:val="006066F7"/>
    <w:rsid w:val="00606911"/>
    <w:rsid w:val="00606D37"/>
    <w:rsid w:val="00611C51"/>
    <w:rsid w:val="00612A56"/>
    <w:rsid w:val="00612DFC"/>
    <w:rsid w:val="006138F6"/>
    <w:rsid w:val="006139E9"/>
    <w:rsid w:val="00614340"/>
    <w:rsid w:val="006153B3"/>
    <w:rsid w:val="00615D69"/>
    <w:rsid w:val="00616D33"/>
    <w:rsid w:val="00616E03"/>
    <w:rsid w:val="00620117"/>
    <w:rsid w:val="00620FDD"/>
    <w:rsid w:val="006216BA"/>
    <w:rsid w:val="006218D4"/>
    <w:rsid w:val="006235AA"/>
    <w:rsid w:val="006240E0"/>
    <w:rsid w:val="006271CC"/>
    <w:rsid w:val="0062762E"/>
    <w:rsid w:val="00630D6A"/>
    <w:rsid w:val="006316A5"/>
    <w:rsid w:val="00631C33"/>
    <w:rsid w:val="00633111"/>
    <w:rsid w:val="0063475E"/>
    <w:rsid w:val="006366CF"/>
    <w:rsid w:val="00636744"/>
    <w:rsid w:val="00636C8E"/>
    <w:rsid w:val="00637C75"/>
    <w:rsid w:val="00640B6A"/>
    <w:rsid w:val="00640E2B"/>
    <w:rsid w:val="0064179A"/>
    <w:rsid w:val="00641FC3"/>
    <w:rsid w:val="00643C87"/>
    <w:rsid w:val="00643D9F"/>
    <w:rsid w:val="00645833"/>
    <w:rsid w:val="006474CE"/>
    <w:rsid w:val="00650F6A"/>
    <w:rsid w:val="00651C6A"/>
    <w:rsid w:val="006569EF"/>
    <w:rsid w:val="0065750E"/>
    <w:rsid w:val="00657E02"/>
    <w:rsid w:val="006605B1"/>
    <w:rsid w:val="006608CF"/>
    <w:rsid w:val="00662FD3"/>
    <w:rsid w:val="0066317D"/>
    <w:rsid w:val="00663D89"/>
    <w:rsid w:val="006651F4"/>
    <w:rsid w:val="00665510"/>
    <w:rsid w:val="0066593D"/>
    <w:rsid w:val="00665F42"/>
    <w:rsid w:val="006663A6"/>
    <w:rsid w:val="00667D1D"/>
    <w:rsid w:val="00670582"/>
    <w:rsid w:val="00670DC7"/>
    <w:rsid w:val="0067105F"/>
    <w:rsid w:val="00671139"/>
    <w:rsid w:val="00671657"/>
    <w:rsid w:val="00672E8F"/>
    <w:rsid w:val="006751D8"/>
    <w:rsid w:val="006755D5"/>
    <w:rsid w:val="00675D87"/>
    <w:rsid w:val="0067704E"/>
    <w:rsid w:val="00680432"/>
    <w:rsid w:val="00683310"/>
    <w:rsid w:val="006833EA"/>
    <w:rsid w:val="00683E64"/>
    <w:rsid w:val="00685A45"/>
    <w:rsid w:val="00685AF9"/>
    <w:rsid w:val="00685CE1"/>
    <w:rsid w:val="00685E0F"/>
    <w:rsid w:val="00686F18"/>
    <w:rsid w:val="00687096"/>
    <w:rsid w:val="006921A4"/>
    <w:rsid w:val="00692AC3"/>
    <w:rsid w:val="00693B3D"/>
    <w:rsid w:val="00693E5E"/>
    <w:rsid w:val="00695392"/>
    <w:rsid w:val="0069696A"/>
    <w:rsid w:val="006969FE"/>
    <w:rsid w:val="0069718D"/>
    <w:rsid w:val="006A19D2"/>
    <w:rsid w:val="006A1A74"/>
    <w:rsid w:val="006A1D1F"/>
    <w:rsid w:val="006A24B1"/>
    <w:rsid w:val="006A36F3"/>
    <w:rsid w:val="006A4459"/>
    <w:rsid w:val="006A48CE"/>
    <w:rsid w:val="006A4C76"/>
    <w:rsid w:val="006A4C98"/>
    <w:rsid w:val="006A5A76"/>
    <w:rsid w:val="006A5B98"/>
    <w:rsid w:val="006B01DB"/>
    <w:rsid w:val="006B1159"/>
    <w:rsid w:val="006B193F"/>
    <w:rsid w:val="006B2D23"/>
    <w:rsid w:val="006B305F"/>
    <w:rsid w:val="006B37EE"/>
    <w:rsid w:val="006B3878"/>
    <w:rsid w:val="006B4CBA"/>
    <w:rsid w:val="006B6D4B"/>
    <w:rsid w:val="006B7D17"/>
    <w:rsid w:val="006B7D87"/>
    <w:rsid w:val="006B7E4E"/>
    <w:rsid w:val="006B7EAE"/>
    <w:rsid w:val="006C240A"/>
    <w:rsid w:val="006C2A13"/>
    <w:rsid w:val="006C3379"/>
    <w:rsid w:val="006C4D4C"/>
    <w:rsid w:val="006C656B"/>
    <w:rsid w:val="006C6B70"/>
    <w:rsid w:val="006C7113"/>
    <w:rsid w:val="006C77B4"/>
    <w:rsid w:val="006D0610"/>
    <w:rsid w:val="006D11C8"/>
    <w:rsid w:val="006D3A5F"/>
    <w:rsid w:val="006D3CFE"/>
    <w:rsid w:val="006D44C3"/>
    <w:rsid w:val="006D5A54"/>
    <w:rsid w:val="006D680B"/>
    <w:rsid w:val="006D6C05"/>
    <w:rsid w:val="006D6D34"/>
    <w:rsid w:val="006E007B"/>
    <w:rsid w:val="006E0559"/>
    <w:rsid w:val="006E42FD"/>
    <w:rsid w:val="006E483B"/>
    <w:rsid w:val="006E6F7E"/>
    <w:rsid w:val="006E786A"/>
    <w:rsid w:val="006F0866"/>
    <w:rsid w:val="006F12AD"/>
    <w:rsid w:val="006F151A"/>
    <w:rsid w:val="006F2FBC"/>
    <w:rsid w:val="006F4729"/>
    <w:rsid w:val="00700ED0"/>
    <w:rsid w:val="0070257B"/>
    <w:rsid w:val="00702671"/>
    <w:rsid w:val="00704010"/>
    <w:rsid w:val="007047D7"/>
    <w:rsid w:val="00704D55"/>
    <w:rsid w:val="00705677"/>
    <w:rsid w:val="007066FD"/>
    <w:rsid w:val="00707459"/>
    <w:rsid w:val="00707F06"/>
    <w:rsid w:val="007102B7"/>
    <w:rsid w:val="007110F9"/>
    <w:rsid w:val="00712B65"/>
    <w:rsid w:val="00713E99"/>
    <w:rsid w:val="00714492"/>
    <w:rsid w:val="00714749"/>
    <w:rsid w:val="007156AD"/>
    <w:rsid w:val="00715E2A"/>
    <w:rsid w:val="007163C2"/>
    <w:rsid w:val="007165B5"/>
    <w:rsid w:val="007169A0"/>
    <w:rsid w:val="00717096"/>
    <w:rsid w:val="00717487"/>
    <w:rsid w:val="00717BC2"/>
    <w:rsid w:val="00720E80"/>
    <w:rsid w:val="00720F54"/>
    <w:rsid w:val="0072196D"/>
    <w:rsid w:val="00721E07"/>
    <w:rsid w:val="00722128"/>
    <w:rsid w:val="0072268C"/>
    <w:rsid w:val="00723268"/>
    <w:rsid w:val="0072412B"/>
    <w:rsid w:val="00724F0C"/>
    <w:rsid w:val="007258A1"/>
    <w:rsid w:val="0072603C"/>
    <w:rsid w:val="00726096"/>
    <w:rsid w:val="007272EA"/>
    <w:rsid w:val="00734C53"/>
    <w:rsid w:val="00737656"/>
    <w:rsid w:val="007412C5"/>
    <w:rsid w:val="007421FF"/>
    <w:rsid w:val="00743112"/>
    <w:rsid w:val="00743330"/>
    <w:rsid w:val="00743935"/>
    <w:rsid w:val="007442AD"/>
    <w:rsid w:val="0074538E"/>
    <w:rsid w:val="00747688"/>
    <w:rsid w:val="00752387"/>
    <w:rsid w:val="00752DB8"/>
    <w:rsid w:val="00753744"/>
    <w:rsid w:val="00754D07"/>
    <w:rsid w:val="0075640F"/>
    <w:rsid w:val="00756CC4"/>
    <w:rsid w:val="0075786F"/>
    <w:rsid w:val="00757E52"/>
    <w:rsid w:val="00761383"/>
    <w:rsid w:val="007634E2"/>
    <w:rsid w:val="00764C96"/>
    <w:rsid w:val="00766B6F"/>
    <w:rsid w:val="007677FB"/>
    <w:rsid w:val="00770E67"/>
    <w:rsid w:val="007732E1"/>
    <w:rsid w:val="007734D9"/>
    <w:rsid w:val="00773860"/>
    <w:rsid w:val="00773B13"/>
    <w:rsid w:val="00774424"/>
    <w:rsid w:val="007756C5"/>
    <w:rsid w:val="00776FAB"/>
    <w:rsid w:val="00780098"/>
    <w:rsid w:val="007813B2"/>
    <w:rsid w:val="00781983"/>
    <w:rsid w:val="00782E14"/>
    <w:rsid w:val="00783F48"/>
    <w:rsid w:val="00784527"/>
    <w:rsid w:val="007869E9"/>
    <w:rsid w:val="00787646"/>
    <w:rsid w:val="00792D30"/>
    <w:rsid w:val="00794F4E"/>
    <w:rsid w:val="007960AD"/>
    <w:rsid w:val="00796D8D"/>
    <w:rsid w:val="007A05A3"/>
    <w:rsid w:val="007A0945"/>
    <w:rsid w:val="007A168C"/>
    <w:rsid w:val="007A27CE"/>
    <w:rsid w:val="007A347D"/>
    <w:rsid w:val="007A3C4C"/>
    <w:rsid w:val="007A556B"/>
    <w:rsid w:val="007A719E"/>
    <w:rsid w:val="007B0EA5"/>
    <w:rsid w:val="007B149C"/>
    <w:rsid w:val="007B1E59"/>
    <w:rsid w:val="007B206F"/>
    <w:rsid w:val="007B69A3"/>
    <w:rsid w:val="007B6ACC"/>
    <w:rsid w:val="007C069C"/>
    <w:rsid w:val="007C0B57"/>
    <w:rsid w:val="007C0F41"/>
    <w:rsid w:val="007C349C"/>
    <w:rsid w:val="007C6280"/>
    <w:rsid w:val="007C780C"/>
    <w:rsid w:val="007C7E29"/>
    <w:rsid w:val="007E055E"/>
    <w:rsid w:val="007E0A4C"/>
    <w:rsid w:val="007E0ADA"/>
    <w:rsid w:val="007E1EFF"/>
    <w:rsid w:val="007E32C8"/>
    <w:rsid w:val="007E35F2"/>
    <w:rsid w:val="007E5216"/>
    <w:rsid w:val="007E6F6D"/>
    <w:rsid w:val="007E7A4D"/>
    <w:rsid w:val="007E7C56"/>
    <w:rsid w:val="007F3027"/>
    <w:rsid w:val="007F579F"/>
    <w:rsid w:val="007F7EDF"/>
    <w:rsid w:val="008035D7"/>
    <w:rsid w:val="0080382E"/>
    <w:rsid w:val="00805D3D"/>
    <w:rsid w:val="00806B4A"/>
    <w:rsid w:val="0080712E"/>
    <w:rsid w:val="008073AC"/>
    <w:rsid w:val="00807C3D"/>
    <w:rsid w:val="00807E4A"/>
    <w:rsid w:val="00811175"/>
    <w:rsid w:val="00813854"/>
    <w:rsid w:val="00823094"/>
    <w:rsid w:val="008241ED"/>
    <w:rsid w:val="00824CB1"/>
    <w:rsid w:val="008253B7"/>
    <w:rsid w:val="00825834"/>
    <w:rsid w:val="008260B0"/>
    <w:rsid w:val="00830030"/>
    <w:rsid w:val="00830138"/>
    <w:rsid w:val="00830842"/>
    <w:rsid w:val="00833035"/>
    <w:rsid w:val="00833864"/>
    <w:rsid w:val="00833DA9"/>
    <w:rsid w:val="00834DF3"/>
    <w:rsid w:val="00835B79"/>
    <w:rsid w:val="00840975"/>
    <w:rsid w:val="008418AD"/>
    <w:rsid w:val="00841B0B"/>
    <w:rsid w:val="00842FB1"/>
    <w:rsid w:val="008434B7"/>
    <w:rsid w:val="00846262"/>
    <w:rsid w:val="008467FB"/>
    <w:rsid w:val="00847153"/>
    <w:rsid w:val="0085030D"/>
    <w:rsid w:val="00852253"/>
    <w:rsid w:val="0085242F"/>
    <w:rsid w:val="00852709"/>
    <w:rsid w:val="00852763"/>
    <w:rsid w:val="0085607D"/>
    <w:rsid w:val="00857595"/>
    <w:rsid w:val="00860F5F"/>
    <w:rsid w:val="00861193"/>
    <w:rsid w:val="008611A3"/>
    <w:rsid w:val="00861EDB"/>
    <w:rsid w:val="008627D7"/>
    <w:rsid w:val="00864FFD"/>
    <w:rsid w:val="0086503C"/>
    <w:rsid w:val="00866A54"/>
    <w:rsid w:val="00866CC4"/>
    <w:rsid w:val="0086723A"/>
    <w:rsid w:val="00867886"/>
    <w:rsid w:val="00870219"/>
    <w:rsid w:val="008703B6"/>
    <w:rsid w:val="00872A15"/>
    <w:rsid w:val="008730AB"/>
    <w:rsid w:val="00873A7C"/>
    <w:rsid w:val="00874212"/>
    <w:rsid w:val="00875EDF"/>
    <w:rsid w:val="00876825"/>
    <w:rsid w:val="00876D29"/>
    <w:rsid w:val="00877474"/>
    <w:rsid w:val="00877E73"/>
    <w:rsid w:val="00881627"/>
    <w:rsid w:val="00881E00"/>
    <w:rsid w:val="0088366B"/>
    <w:rsid w:val="00884DD9"/>
    <w:rsid w:val="00890315"/>
    <w:rsid w:val="0089197A"/>
    <w:rsid w:val="00892943"/>
    <w:rsid w:val="008952B1"/>
    <w:rsid w:val="00896861"/>
    <w:rsid w:val="00896CF4"/>
    <w:rsid w:val="008A10B4"/>
    <w:rsid w:val="008A1437"/>
    <w:rsid w:val="008A1455"/>
    <w:rsid w:val="008A16DA"/>
    <w:rsid w:val="008A21CE"/>
    <w:rsid w:val="008A2420"/>
    <w:rsid w:val="008A271E"/>
    <w:rsid w:val="008A309D"/>
    <w:rsid w:val="008A3155"/>
    <w:rsid w:val="008A3508"/>
    <w:rsid w:val="008A4245"/>
    <w:rsid w:val="008A4E2A"/>
    <w:rsid w:val="008A5F64"/>
    <w:rsid w:val="008A6633"/>
    <w:rsid w:val="008B1672"/>
    <w:rsid w:val="008B2861"/>
    <w:rsid w:val="008B324F"/>
    <w:rsid w:val="008B47D0"/>
    <w:rsid w:val="008B5322"/>
    <w:rsid w:val="008B65E2"/>
    <w:rsid w:val="008B7DFA"/>
    <w:rsid w:val="008C158B"/>
    <w:rsid w:val="008C1C6E"/>
    <w:rsid w:val="008C235B"/>
    <w:rsid w:val="008C2C0F"/>
    <w:rsid w:val="008C47BE"/>
    <w:rsid w:val="008C5C27"/>
    <w:rsid w:val="008C70F5"/>
    <w:rsid w:val="008C74A0"/>
    <w:rsid w:val="008C7B54"/>
    <w:rsid w:val="008D39D0"/>
    <w:rsid w:val="008D3EA8"/>
    <w:rsid w:val="008D4F9C"/>
    <w:rsid w:val="008D536D"/>
    <w:rsid w:val="008D54D4"/>
    <w:rsid w:val="008D63E7"/>
    <w:rsid w:val="008D687A"/>
    <w:rsid w:val="008D7B48"/>
    <w:rsid w:val="008D7C56"/>
    <w:rsid w:val="008E0107"/>
    <w:rsid w:val="008E0434"/>
    <w:rsid w:val="008E08FA"/>
    <w:rsid w:val="008E209B"/>
    <w:rsid w:val="008E3773"/>
    <w:rsid w:val="008E3D88"/>
    <w:rsid w:val="008E4333"/>
    <w:rsid w:val="008E5A07"/>
    <w:rsid w:val="008E72D0"/>
    <w:rsid w:val="008E7E69"/>
    <w:rsid w:val="008F0758"/>
    <w:rsid w:val="008F1927"/>
    <w:rsid w:val="008F1E73"/>
    <w:rsid w:val="008F21E2"/>
    <w:rsid w:val="008F2F81"/>
    <w:rsid w:val="008F3899"/>
    <w:rsid w:val="008F464F"/>
    <w:rsid w:val="008F4CE4"/>
    <w:rsid w:val="008F57EE"/>
    <w:rsid w:val="008F5B9D"/>
    <w:rsid w:val="008F6008"/>
    <w:rsid w:val="008F6DBE"/>
    <w:rsid w:val="009007F4"/>
    <w:rsid w:val="00901107"/>
    <w:rsid w:val="00901CBA"/>
    <w:rsid w:val="009021F8"/>
    <w:rsid w:val="009048CC"/>
    <w:rsid w:val="009056CC"/>
    <w:rsid w:val="00906323"/>
    <w:rsid w:val="0091281C"/>
    <w:rsid w:val="00912977"/>
    <w:rsid w:val="009129A9"/>
    <w:rsid w:val="00912DF1"/>
    <w:rsid w:val="00913EC2"/>
    <w:rsid w:val="00915A4D"/>
    <w:rsid w:val="00916A5E"/>
    <w:rsid w:val="00916E62"/>
    <w:rsid w:val="009174BE"/>
    <w:rsid w:val="00917560"/>
    <w:rsid w:val="0092185B"/>
    <w:rsid w:val="009224C3"/>
    <w:rsid w:val="009233C7"/>
    <w:rsid w:val="00924383"/>
    <w:rsid w:val="00925D67"/>
    <w:rsid w:val="00926AB0"/>
    <w:rsid w:val="00926EBC"/>
    <w:rsid w:val="009275BB"/>
    <w:rsid w:val="00931052"/>
    <w:rsid w:val="009310DC"/>
    <w:rsid w:val="0093272A"/>
    <w:rsid w:val="009327DA"/>
    <w:rsid w:val="00934106"/>
    <w:rsid w:val="00934A90"/>
    <w:rsid w:val="0093607C"/>
    <w:rsid w:val="00940455"/>
    <w:rsid w:val="009414E6"/>
    <w:rsid w:val="00941843"/>
    <w:rsid w:val="00944433"/>
    <w:rsid w:val="00944FDE"/>
    <w:rsid w:val="00945033"/>
    <w:rsid w:val="009468C8"/>
    <w:rsid w:val="009471F5"/>
    <w:rsid w:val="0094744B"/>
    <w:rsid w:val="0095225B"/>
    <w:rsid w:val="00954A89"/>
    <w:rsid w:val="00954CAA"/>
    <w:rsid w:val="009601EF"/>
    <w:rsid w:val="00960457"/>
    <w:rsid w:val="00961861"/>
    <w:rsid w:val="00961891"/>
    <w:rsid w:val="0096289D"/>
    <w:rsid w:val="00962C3F"/>
    <w:rsid w:val="00963E12"/>
    <w:rsid w:val="00964A97"/>
    <w:rsid w:val="00964DC4"/>
    <w:rsid w:val="009656D5"/>
    <w:rsid w:val="009660AA"/>
    <w:rsid w:val="00966693"/>
    <w:rsid w:val="00967B7C"/>
    <w:rsid w:val="009707B9"/>
    <w:rsid w:val="0097333E"/>
    <w:rsid w:val="00974B3E"/>
    <w:rsid w:val="00975A89"/>
    <w:rsid w:val="00976610"/>
    <w:rsid w:val="009806F5"/>
    <w:rsid w:val="00980BC6"/>
    <w:rsid w:val="00980EBE"/>
    <w:rsid w:val="00982D1D"/>
    <w:rsid w:val="009830D5"/>
    <w:rsid w:val="0098327D"/>
    <w:rsid w:val="009845EA"/>
    <w:rsid w:val="00990EB1"/>
    <w:rsid w:val="0099122B"/>
    <w:rsid w:val="0099127D"/>
    <w:rsid w:val="009933CD"/>
    <w:rsid w:val="00994968"/>
    <w:rsid w:val="00996B21"/>
    <w:rsid w:val="00997E48"/>
    <w:rsid w:val="009A1B99"/>
    <w:rsid w:val="009A22E6"/>
    <w:rsid w:val="009A3179"/>
    <w:rsid w:val="009A3F75"/>
    <w:rsid w:val="009A5133"/>
    <w:rsid w:val="009A5609"/>
    <w:rsid w:val="009A6851"/>
    <w:rsid w:val="009A6D6E"/>
    <w:rsid w:val="009B0055"/>
    <w:rsid w:val="009B0998"/>
    <w:rsid w:val="009B09C2"/>
    <w:rsid w:val="009B0AF3"/>
    <w:rsid w:val="009B19F7"/>
    <w:rsid w:val="009B209C"/>
    <w:rsid w:val="009B2D1D"/>
    <w:rsid w:val="009B2D3C"/>
    <w:rsid w:val="009B46BC"/>
    <w:rsid w:val="009B557C"/>
    <w:rsid w:val="009B5C20"/>
    <w:rsid w:val="009B5C72"/>
    <w:rsid w:val="009B77D4"/>
    <w:rsid w:val="009C00BD"/>
    <w:rsid w:val="009C1E72"/>
    <w:rsid w:val="009C40B2"/>
    <w:rsid w:val="009C5778"/>
    <w:rsid w:val="009C7F00"/>
    <w:rsid w:val="009D2707"/>
    <w:rsid w:val="009D2E5D"/>
    <w:rsid w:val="009D52C3"/>
    <w:rsid w:val="009D6BEC"/>
    <w:rsid w:val="009D738F"/>
    <w:rsid w:val="009D7E0D"/>
    <w:rsid w:val="009E0823"/>
    <w:rsid w:val="009E2F91"/>
    <w:rsid w:val="009E4700"/>
    <w:rsid w:val="009E4E55"/>
    <w:rsid w:val="009E62F7"/>
    <w:rsid w:val="009E66AE"/>
    <w:rsid w:val="009E6896"/>
    <w:rsid w:val="009E75CC"/>
    <w:rsid w:val="009F0A32"/>
    <w:rsid w:val="009F0A8D"/>
    <w:rsid w:val="009F30F0"/>
    <w:rsid w:val="009F3121"/>
    <w:rsid w:val="009F4E97"/>
    <w:rsid w:val="009F51B3"/>
    <w:rsid w:val="009F7185"/>
    <w:rsid w:val="009F7D81"/>
    <w:rsid w:val="009F7DE4"/>
    <w:rsid w:val="00A00DF7"/>
    <w:rsid w:val="00A016D1"/>
    <w:rsid w:val="00A01986"/>
    <w:rsid w:val="00A0250D"/>
    <w:rsid w:val="00A0272A"/>
    <w:rsid w:val="00A057FE"/>
    <w:rsid w:val="00A066C0"/>
    <w:rsid w:val="00A06F1D"/>
    <w:rsid w:val="00A101BF"/>
    <w:rsid w:val="00A1038E"/>
    <w:rsid w:val="00A10E55"/>
    <w:rsid w:val="00A11A2C"/>
    <w:rsid w:val="00A12DBC"/>
    <w:rsid w:val="00A12DC2"/>
    <w:rsid w:val="00A14924"/>
    <w:rsid w:val="00A1598B"/>
    <w:rsid w:val="00A15EC8"/>
    <w:rsid w:val="00A1793D"/>
    <w:rsid w:val="00A17ABA"/>
    <w:rsid w:val="00A24E99"/>
    <w:rsid w:val="00A3007A"/>
    <w:rsid w:val="00A314B8"/>
    <w:rsid w:val="00A319EA"/>
    <w:rsid w:val="00A33BE2"/>
    <w:rsid w:val="00A351AD"/>
    <w:rsid w:val="00A423D3"/>
    <w:rsid w:val="00A446C9"/>
    <w:rsid w:val="00A45CBC"/>
    <w:rsid w:val="00A460E6"/>
    <w:rsid w:val="00A47DEF"/>
    <w:rsid w:val="00A507EC"/>
    <w:rsid w:val="00A50A76"/>
    <w:rsid w:val="00A52A9E"/>
    <w:rsid w:val="00A532EC"/>
    <w:rsid w:val="00A54F92"/>
    <w:rsid w:val="00A5629C"/>
    <w:rsid w:val="00A5632B"/>
    <w:rsid w:val="00A571B5"/>
    <w:rsid w:val="00A572A9"/>
    <w:rsid w:val="00A57896"/>
    <w:rsid w:val="00A60B1E"/>
    <w:rsid w:val="00A60BDB"/>
    <w:rsid w:val="00A60F56"/>
    <w:rsid w:val="00A62174"/>
    <w:rsid w:val="00A629A4"/>
    <w:rsid w:val="00A64D51"/>
    <w:rsid w:val="00A65D06"/>
    <w:rsid w:val="00A660B5"/>
    <w:rsid w:val="00A671FC"/>
    <w:rsid w:val="00A6777E"/>
    <w:rsid w:val="00A736D3"/>
    <w:rsid w:val="00A76403"/>
    <w:rsid w:val="00A7677B"/>
    <w:rsid w:val="00A76988"/>
    <w:rsid w:val="00A76B40"/>
    <w:rsid w:val="00A76F17"/>
    <w:rsid w:val="00A773A8"/>
    <w:rsid w:val="00A77680"/>
    <w:rsid w:val="00A77CEA"/>
    <w:rsid w:val="00A80C54"/>
    <w:rsid w:val="00A80ED3"/>
    <w:rsid w:val="00A8189C"/>
    <w:rsid w:val="00A81EEB"/>
    <w:rsid w:val="00A828A0"/>
    <w:rsid w:val="00A84CE0"/>
    <w:rsid w:val="00A85EDF"/>
    <w:rsid w:val="00A8643C"/>
    <w:rsid w:val="00A86D1A"/>
    <w:rsid w:val="00A90E0E"/>
    <w:rsid w:val="00A921AA"/>
    <w:rsid w:val="00A92D62"/>
    <w:rsid w:val="00A94089"/>
    <w:rsid w:val="00A9456B"/>
    <w:rsid w:val="00A95D15"/>
    <w:rsid w:val="00A97976"/>
    <w:rsid w:val="00AA065B"/>
    <w:rsid w:val="00AA0840"/>
    <w:rsid w:val="00AA0B2D"/>
    <w:rsid w:val="00AA0B3A"/>
    <w:rsid w:val="00AA1013"/>
    <w:rsid w:val="00AA2493"/>
    <w:rsid w:val="00AA2B1B"/>
    <w:rsid w:val="00AA3213"/>
    <w:rsid w:val="00AA3FC3"/>
    <w:rsid w:val="00AA529B"/>
    <w:rsid w:val="00AA7167"/>
    <w:rsid w:val="00AA784C"/>
    <w:rsid w:val="00AA7999"/>
    <w:rsid w:val="00AA7AB5"/>
    <w:rsid w:val="00AB01CF"/>
    <w:rsid w:val="00AB1251"/>
    <w:rsid w:val="00AB23C7"/>
    <w:rsid w:val="00AB3CB0"/>
    <w:rsid w:val="00AB4A72"/>
    <w:rsid w:val="00AB5E33"/>
    <w:rsid w:val="00AB6E2C"/>
    <w:rsid w:val="00AB78CA"/>
    <w:rsid w:val="00AB78EE"/>
    <w:rsid w:val="00AC294A"/>
    <w:rsid w:val="00AC2E8B"/>
    <w:rsid w:val="00AC2F67"/>
    <w:rsid w:val="00AC37E5"/>
    <w:rsid w:val="00AC3800"/>
    <w:rsid w:val="00AC4377"/>
    <w:rsid w:val="00AC56E4"/>
    <w:rsid w:val="00AC65D6"/>
    <w:rsid w:val="00AC69DB"/>
    <w:rsid w:val="00AC7E2E"/>
    <w:rsid w:val="00AD05C7"/>
    <w:rsid w:val="00AD2A3A"/>
    <w:rsid w:val="00AD3442"/>
    <w:rsid w:val="00AD4F38"/>
    <w:rsid w:val="00AD5FD9"/>
    <w:rsid w:val="00AD7ABE"/>
    <w:rsid w:val="00AE0228"/>
    <w:rsid w:val="00AE022F"/>
    <w:rsid w:val="00AE048C"/>
    <w:rsid w:val="00AE08F2"/>
    <w:rsid w:val="00AE15CC"/>
    <w:rsid w:val="00AE1DBC"/>
    <w:rsid w:val="00AE2262"/>
    <w:rsid w:val="00AE30FB"/>
    <w:rsid w:val="00AE3903"/>
    <w:rsid w:val="00AE43BF"/>
    <w:rsid w:val="00AE4F24"/>
    <w:rsid w:val="00AE6314"/>
    <w:rsid w:val="00AF20D2"/>
    <w:rsid w:val="00AF2CBC"/>
    <w:rsid w:val="00AF4E3E"/>
    <w:rsid w:val="00AF6EB5"/>
    <w:rsid w:val="00B0160A"/>
    <w:rsid w:val="00B01683"/>
    <w:rsid w:val="00B03ADB"/>
    <w:rsid w:val="00B07664"/>
    <w:rsid w:val="00B1036C"/>
    <w:rsid w:val="00B10690"/>
    <w:rsid w:val="00B12ECB"/>
    <w:rsid w:val="00B134F5"/>
    <w:rsid w:val="00B16586"/>
    <w:rsid w:val="00B16EA7"/>
    <w:rsid w:val="00B16F1B"/>
    <w:rsid w:val="00B178F6"/>
    <w:rsid w:val="00B20654"/>
    <w:rsid w:val="00B20718"/>
    <w:rsid w:val="00B212B9"/>
    <w:rsid w:val="00B21444"/>
    <w:rsid w:val="00B232C1"/>
    <w:rsid w:val="00B2336A"/>
    <w:rsid w:val="00B2454C"/>
    <w:rsid w:val="00B253E2"/>
    <w:rsid w:val="00B25A3E"/>
    <w:rsid w:val="00B26CD9"/>
    <w:rsid w:val="00B26E8E"/>
    <w:rsid w:val="00B275EE"/>
    <w:rsid w:val="00B27B62"/>
    <w:rsid w:val="00B27EA8"/>
    <w:rsid w:val="00B3022B"/>
    <w:rsid w:val="00B309F1"/>
    <w:rsid w:val="00B30C9E"/>
    <w:rsid w:val="00B31475"/>
    <w:rsid w:val="00B33832"/>
    <w:rsid w:val="00B34757"/>
    <w:rsid w:val="00B35659"/>
    <w:rsid w:val="00B36103"/>
    <w:rsid w:val="00B36751"/>
    <w:rsid w:val="00B36937"/>
    <w:rsid w:val="00B3702D"/>
    <w:rsid w:val="00B37149"/>
    <w:rsid w:val="00B374A8"/>
    <w:rsid w:val="00B376F0"/>
    <w:rsid w:val="00B40721"/>
    <w:rsid w:val="00B442F5"/>
    <w:rsid w:val="00B4492B"/>
    <w:rsid w:val="00B45314"/>
    <w:rsid w:val="00B453B8"/>
    <w:rsid w:val="00B456E2"/>
    <w:rsid w:val="00B45B23"/>
    <w:rsid w:val="00B5067F"/>
    <w:rsid w:val="00B53F7F"/>
    <w:rsid w:val="00B5420A"/>
    <w:rsid w:val="00B54C04"/>
    <w:rsid w:val="00B54EC4"/>
    <w:rsid w:val="00B5522F"/>
    <w:rsid w:val="00B558E5"/>
    <w:rsid w:val="00B5664D"/>
    <w:rsid w:val="00B566CC"/>
    <w:rsid w:val="00B567CC"/>
    <w:rsid w:val="00B60EAD"/>
    <w:rsid w:val="00B620FA"/>
    <w:rsid w:val="00B64229"/>
    <w:rsid w:val="00B6469A"/>
    <w:rsid w:val="00B64C03"/>
    <w:rsid w:val="00B6512D"/>
    <w:rsid w:val="00B655A4"/>
    <w:rsid w:val="00B655BA"/>
    <w:rsid w:val="00B65E98"/>
    <w:rsid w:val="00B6649A"/>
    <w:rsid w:val="00B674A2"/>
    <w:rsid w:val="00B7075D"/>
    <w:rsid w:val="00B70BB7"/>
    <w:rsid w:val="00B724F0"/>
    <w:rsid w:val="00B727E1"/>
    <w:rsid w:val="00B733AC"/>
    <w:rsid w:val="00B73889"/>
    <w:rsid w:val="00B73F38"/>
    <w:rsid w:val="00B7411A"/>
    <w:rsid w:val="00B7506D"/>
    <w:rsid w:val="00B76827"/>
    <w:rsid w:val="00B804C0"/>
    <w:rsid w:val="00B82003"/>
    <w:rsid w:val="00B83BC7"/>
    <w:rsid w:val="00B841DA"/>
    <w:rsid w:val="00B84744"/>
    <w:rsid w:val="00B84C1E"/>
    <w:rsid w:val="00B85170"/>
    <w:rsid w:val="00B86C20"/>
    <w:rsid w:val="00B87023"/>
    <w:rsid w:val="00B90754"/>
    <w:rsid w:val="00B91B66"/>
    <w:rsid w:val="00B93585"/>
    <w:rsid w:val="00B93A64"/>
    <w:rsid w:val="00B94D26"/>
    <w:rsid w:val="00B94EB4"/>
    <w:rsid w:val="00B94F9E"/>
    <w:rsid w:val="00B9594B"/>
    <w:rsid w:val="00B95C5C"/>
    <w:rsid w:val="00B962C5"/>
    <w:rsid w:val="00B96A34"/>
    <w:rsid w:val="00B96CA7"/>
    <w:rsid w:val="00B976DC"/>
    <w:rsid w:val="00BA136A"/>
    <w:rsid w:val="00BA35D2"/>
    <w:rsid w:val="00BA3878"/>
    <w:rsid w:val="00BA453E"/>
    <w:rsid w:val="00BA5ED8"/>
    <w:rsid w:val="00BA61A5"/>
    <w:rsid w:val="00BB12B5"/>
    <w:rsid w:val="00BB1B24"/>
    <w:rsid w:val="00BB1C6A"/>
    <w:rsid w:val="00BB23AF"/>
    <w:rsid w:val="00BB2CDA"/>
    <w:rsid w:val="00BB428D"/>
    <w:rsid w:val="00BB5C84"/>
    <w:rsid w:val="00BB6D69"/>
    <w:rsid w:val="00BB7C1B"/>
    <w:rsid w:val="00BC2010"/>
    <w:rsid w:val="00BC3139"/>
    <w:rsid w:val="00BC389C"/>
    <w:rsid w:val="00BC4460"/>
    <w:rsid w:val="00BC5779"/>
    <w:rsid w:val="00BC6AB6"/>
    <w:rsid w:val="00BC6BFF"/>
    <w:rsid w:val="00BD03C4"/>
    <w:rsid w:val="00BD23E5"/>
    <w:rsid w:val="00BD4692"/>
    <w:rsid w:val="00BD5E4E"/>
    <w:rsid w:val="00BD6AF8"/>
    <w:rsid w:val="00BD7266"/>
    <w:rsid w:val="00BD75FB"/>
    <w:rsid w:val="00BE3149"/>
    <w:rsid w:val="00BE3433"/>
    <w:rsid w:val="00BE3FD6"/>
    <w:rsid w:val="00BE5340"/>
    <w:rsid w:val="00BE56CA"/>
    <w:rsid w:val="00BE768F"/>
    <w:rsid w:val="00BF106F"/>
    <w:rsid w:val="00BF5C71"/>
    <w:rsid w:val="00BF5FE2"/>
    <w:rsid w:val="00C0116C"/>
    <w:rsid w:val="00C01358"/>
    <w:rsid w:val="00C026EA"/>
    <w:rsid w:val="00C05040"/>
    <w:rsid w:val="00C054A5"/>
    <w:rsid w:val="00C0574B"/>
    <w:rsid w:val="00C063A7"/>
    <w:rsid w:val="00C10295"/>
    <w:rsid w:val="00C10CDD"/>
    <w:rsid w:val="00C10DB9"/>
    <w:rsid w:val="00C117EE"/>
    <w:rsid w:val="00C11C42"/>
    <w:rsid w:val="00C12A51"/>
    <w:rsid w:val="00C13B2F"/>
    <w:rsid w:val="00C1569B"/>
    <w:rsid w:val="00C158BF"/>
    <w:rsid w:val="00C15B73"/>
    <w:rsid w:val="00C20CE5"/>
    <w:rsid w:val="00C213FB"/>
    <w:rsid w:val="00C221EE"/>
    <w:rsid w:val="00C235F4"/>
    <w:rsid w:val="00C24325"/>
    <w:rsid w:val="00C244AA"/>
    <w:rsid w:val="00C25C2E"/>
    <w:rsid w:val="00C26A63"/>
    <w:rsid w:val="00C27049"/>
    <w:rsid w:val="00C27BBD"/>
    <w:rsid w:val="00C30705"/>
    <w:rsid w:val="00C32F00"/>
    <w:rsid w:val="00C32FFE"/>
    <w:rsid w:val="00C3320A"/>
    <w:rsid w:val="00C333AB"/>
    <w:rsid w:val="00C34C35"/>
    <w:rsid w:val="00C34F9D"/>
    <w:rsid w:val="00C362CD"/>
    <w:rsid w:val="00C374FA"/>
    <w:rsid w:val="00C406EC"/>
    <w:rsid w:val="00C4131D"/>
    <w:rsid w:val="00C419C8"/>
    <w:rsid w:val="00C41CA4"/>
    <w:rsid w:val="00C42215"/>
    <w:rsid w:val="00C43600"/>
    <w:rsid w:val="00C43884"/>
    <w:rsid w:val="00C461BF"/>
    <w:rsid w:val="00C506C7"/>
    <w:rsid w:val="00C50BFC"/>
    <w:rsid w:val="00C50EC5"/>
    <w:rsid w:val="00C50F08"/>
    <w:rsid w:val="00C50FB3"/>
    <w:rsid w:val="00C51EEF"/>
    <w:rsid w:val="00C5219A"/>
    <w:rsid w:val="00C530AF"/>
    <w:rsid w:val="00C539DA"/>
    <w:rsid w:val="00C53A0A"/>
    <w:rsid w:val="00C53C93"/>
    <w:rsid w:val="00C54F81"/>
    <w:rsid w:val="00C55F20"/>
    <w:rsid w:val="00C57E54"/>
    <w:rsid w:val="00C62909"/>
    <w:rsid w:val="00C62C29"/>
    <w:rsid w:val="00C640CB"/>
    <w:rsid w:val="00C65094"/>
    <w:rsid w:val="00C669D6"/>
    <w:rsid w:val="00C705D3"/>
    <w:rsid w:val="00C70D3D"/>
    <w:rsid w:val="00C737FE"/>
    <w:rsid w:val="00C73843"/>
    <w:rsid w:val="00C738E7"/>
    <w:rsid w:val="00C73E33"/>
    <w:rsid w:val="00C74847"/>
    <w:rsid w:val="00C74BFB"/>
    <w:rsid w:val="00C75012"/>
    <w:rsid w:val="00C7698C"/>
    <w:rsid w:val="00C800F2"/>
    <w:rsid w:val="00C80211"/>
    <w:rsid w:val="00C812F5"/>
    <w:rsid w:val="00C82565"/>
    <w:rsid w:val="00C834F7"/>
    <w:rsid w:val="00C84FA2"/>
    <w:rsid w:val="00C852A6"/>
    <w:rsid w:val="00C85504"/>
    <w:rsid w:val="00C864DB"/>
    <w:rsid w:val="00C87A1B"/>
    <w:rsid w:val="00C87B35"/>
    <w:rsid w:val="00C87F44"/>
    <w:rsid w:val="00C9076E"/>
    <w:rsid w:val="00C92A27"/>
    <w:rsid w:val="00C92DC0"/>
    <w:rsid w:val="00C93D64"/>
    <w:rsid w:val="00C9445B"/>
    <w:rsid w:val="00C95F1F"/>
    <w:rsid w:val="00C96A42"/>
    <w:rsid w:val="00C97A8E"/>
    <w:rsid w:val="00C97D7D"/>
    <w:rsid w:val="00CA195D"/>
    <w:rsid w:val="00CA225F"/>
    <w:rsid w:val="00CA3421"/>
    <w:rsid w:val="00CA3D7E"/>
    <w:rsid w:val="00CA40F7"/>
    <w:rsid w:val="00CA4987"/>
    <w:rsid w:val="00CA50E3"/>
    <w:rsid w:val="00CA5AF1"/>
    <w:rsid w:val="00CA76B4"/>
    <w:rsid w:val="00CB0014"/>
    <w:rsid w:val="00CB0230"/>
    <w:rsid w:val="00CB0AAB"/>
    <w:rsid w:val="00CB16D7"/>
    <w:rsid w:val="00CB2CA5"/>
    <w:rsid w:val="00CB2FDB"/>
    <w:rsid w:val="00CB5DA8"/>
    <w:rsid w:val="00CB6239"/>
    <w:rsid w:val="00CB6F23"/>
    <w:rsid w:val="00CC17F7"/>
    <w:rsid w:val="00CC2451"/>
    <w:rsid w:val="00CC3F34"/>
    <w:rsid w:val="00CC490C"/>
    <w:rsid w:val="00CC4DEA"/>
    <w:rsid w:val="00CC503C"/>
    <w:rsid w:val="00CC5A49"/>
    <w:rsid w:val="00CC64BE"/>
    <w:rsid w:val="00CC6A25"/>
    <w:rsid w:val="00CC76EF"/>
    <w:rsid w:val="00CC7C7D"/>
    <w:rsid w:val="00CD1009"/>
    <w:rsid w:val="00CD10B3"/>
    <w:rsid w:val="00CD1190"/>
    <w:rsid w:val="00CD348A"/>
    <w:rsid w:val="00CD4028"/>
    <w:rsid w:val="00CD4579"/>
    <w:rsid w:val="00CD47DC"/>
    <w:rsid w:val="00CD5207"/>
    <w:rsid w:val="00CD600C"/>
    <w:rsid w:val="00CD78EE"/>
    <w:rsid w:val="00CD7F21"/>
    <w:rsid w:val="00CE0066"/>
    <w:rsid w:val="00CE043F"/>
    <w:rsid w:val="00CE047F"/>
    <w:rsid w:val="00CE271E"/>
    <w:rsid w:val="00CE42AA"/>
    <w:rsid w:val="00CE4ACE"/>
    <w:rsid w:val="00CF107A"/>
    <w:rsid w:val="00CF1FAF"/>
    <w:rsid w:val="00CF2B99"/>
    <w:rsid w:val="00CF35E5"/>
    <w:rsid w:val="00CF4447"/>
    <w:rsid w:val="00CF51EC"/>
    <w:rsid w:val="00CF5252"/>
    <w:rsid w:val="00CF64ED"/>
    <w:rsid w:val="00CF6C3A"/>
    <w:rsid w:val="00CF7386"/>
    <w:rsid w:val="00D00017"/>
    <w:rsid w:val="00D02CEE"/>
    <w:rsid w:val="00D03213"/>
    <w:rsid w:val="00D0426A"/>
    <w:rsid w:val="00D043FA"/>
    <w:rsid w:val="00D05206"/>
    <w:rsid w:val="00D06322"/>
    <w:rsid w:val="00D07445"/>
    <w:rsid w:val="00D105E9"/>
    <w:rsid w:val="00D12E90"/>
    <w:rsid w:val="00D13627"/>
    <w:rsid w:val="00D13708"/>
    <w:rsid w:val="00D15476"/>
    <w:rsid w:val="00D169EB"/>
    <w:rsid w:val="00D17122"/>
    <w:rsid w:val="00D17406"/>
    <w:rsid w:val="00D1779D"/>
    <w:rsid w:val="00D2028C"/>
    <w:rsid w:val="00D2260C"/>
    <w:rsid w:val="00D2359A"/>
    <w:rsid w:val="00D23AC7"/>
    <w:rsid w:val="00D23B45"/>
    <w:rsid w:val="00D244E0"/>
    <w:rsid w:val="00D26FDE"/>
    <w:rsid w:val="00D27650"/>
    <w:rsid w:val="00D314C0"/>
    <w:rsid w:val="00D328B9"/>
    <w:rsid w:val="00D32B72"/>
    <w:rsid w:val="00D3314C"/>
    <w:rsid w:val="00D33FBA"/>
    <w:rsid w:val="00D348F8"/>
    <w:rsid w:val="00D34F01"/>
    <w:rsid w:val="00D35AC4"/>
    <w:rsid w:val="00D36E4C"/>
    <w:rsid w:val="00D379A9"/>
    <w:rsid w:val="00D412E4"/>
    <w:rsid w:val="00D42A4B"/>
    <w:rsid w:val="00D46CAD"/>
    <w:rsid w:val="00D47A57"/>
    <w:rsid w:val="00D52976"/>
    <w:rsid w:val="00D542DF"/>
    <w:rsid w:val="00D551A7"/>
    <w:rsid w:val="00D578A6"/>
    <w:rsid w:val="00D613F1"/>
    <w:rsid w:val="00D61A33"/>
    <w:rsid w:val="00D61B5E"/>
    <w:rsid w:val="00D63930"/>
    <w:rsid w:val="00D6445D"/>
    <w:rsid w:val="00D6479D"/>
    <w:rsid w:val="00D6480A"/>
    <w:rsid w:val="00D648D6"/>
    <w:rsid w:val="00D656C8"/>
    <w:rsid w:val="00D65ABC"/>
    <w:rsid w:val="00D67BAB"/>
    <w:rsid w:val="00D71FAC"/>
    <w:rsid w:val="00D73075"/>
    <w:rsid w:val="00D73EAC"/>
    <w:rsid w:val="00D74527"/>
    <w:rsid w:val="00D749E0"/>
    <w:rsid w:val="00D75827"/>
    <w:rsid w:val="00D75D95"/>
    <w:rsid w:val="00D764BA"/>
    <w:rsid w:val="00D77791"/>
    <w:rsid w:val="00D80340"/>
    <w:rsid w:val="00D826C7"/>
    <w:rsid w:val="00D837C7"/>
    <w:rsid w:val="00D84A76"/>
    <w:rsid w:val="00D85361"/>
    <w:rsid w:val="00D86931"/>
    <w:rsid w:val="00D86CF5"/>
    <w:rsid w:val="00D877CA"/>
    <w:rsid w:val="00D87E9F"/>
    <w:rsid w:val="00D90CB9"/>
    <w:rsid w:val="00D91BA6"/>
    <w:rsid w:val="00D939AF"/>
    <w:rsid w:val="00D943F9"/>
    <w:rsid w:val="00D94568"/>
    <w:rsid w:val="00D94C5E"/>
    <w:rsid w:val="00D96624"/>
    <w:rsid w:val="00D97773"/>
    <w:rsid w:val="00DA0001"/>
    <w:rsid w:val="00DA0043"/>
    <w:rsid w:val="00DA5331"/>
    <w:rsid w:val="00DA62D8"/>
    <w:rsid w:val="00DA6553"/>
    <w:rsid w:val="00DA6676"/>
    <w:rsid w:val="00DA6F3F"/>
    <w:rsid w:val="00DA735E"/>
    <w:rsid w:val="00DB03C5"/>
    <w:rsid w:val="00DB0929"/>
    <w:rsid w:val="00DB1159"/>
    <w:rsid w:val="00DB1424"/>
    <w:rsid w:val="00DB1684"/>
    <w:rsid w:val="00DB3992"/>
    <w:rsid w:val="00DB4163"/>
    <w:rsid w:val="00DB5F42"/>
    <w:rsid w:val="00DB76A1"/>
    <w:rsid w:val="00DB796F"/>
    <w:rsid w:val="00DB7E91"/>
    <w:rsid w:val="00DC0A8F"/>
    <w:rsid w:val="00DC1CFE"/>
    <w:rsid w:val="00DC3090"/>
    <w:rsid w:val="00DC320A"/>
    <w:rsid w:val="00DC417D"/>
    <w:rsid w:val="00DC4F95"/>
    <w:rsid w:val="00DC5521"/>
    <w:rsid w:val="00DC6000"/>
    <w:rsid w:val="00DC7066"/>
    <w:rsid w:val="00DD0B3F"/>
    <w:rsid w:val="00DD0D8A"/>
    <w:rsid w:val="00DD351D"/>
    <w:rsid w:val="00DD4C66"/>
    <w:rsid w:val="00DD5D30"/>
    <w:rsid w:val="00DD7E39"/>
    <w:rsid w:val="00DE1AB9"/>
    <w:rsid w:val="00DE26D9"/>
    <w:rsid w:val="00DE7738"/>
    <w:rsid w:val="00DE7E7C"/>
    <w:rsid w:val="00DF035B"/>
    <w:rsid w:val="00DF22C6"/>
    <w:rsid w:val="00DF2991"/>
    <w:rsid w:val="00DF4E27"/>
    <w:rsid w:val="00DF57B5"/>
    <w:rsid w:val="00DF7A94"/>
    <w:rsid w:val="00E00244"/>
    <w:rsid w:val="00E0045E"/>
    <w:rsid w:val="00E02844"/>
    <w:rsid w:val="00E02D32"/>
    <w:rsid w:val="00E03848"/>
    <w:rsid w:val="00E038C2"/>
    <w:rsid w:val="00E04551"/>
    <w:rsid w:val="00E05CBD"/>
    <w:rsid w:val="00E06583"/>
    <w:rsid w:val="00E06F9B"/>
    <w:rsid w:val="00E1186D"/>
    <w:rsid w:val="00E129A4"/>
    <w:rsid w:val="00E12E53"/>
    <w:rsid w:val="00E12E56"/>
    <w:rsid w:val="00E14EA0"/>
    <w:rsid w:val="00E15141"/>
    <w:rsid w:val="00E21F55"/>
    <w:rsid w:val="00E22031"/>
    <w:rsid w:val="00E22B2F"/>
    <w:rsid w:val="00E2407A"/>
    <w:rsid w:val="00E241A7"/>
    <w:rsid w:val="00E24577"/>
    <w:rsid w:val="00E25019"/>
    <w:rsid w:val="00E2529A"/>
    <w:rsid w:val="00E26B01"/>
    <w:rsid w:val="00E27171"/>
    <w:rsid w:val="00E279D9"/>
    <w:rsid w:val="00E30FDE"/>
    <w:rsid w:val="00E321FE"/>
    <w:rsid w:val="00E32821"/>
    <w:rsid w:val="00E3312F"/>
    <w:rsid w:val="00E335F0"/>
    <w:rsid w:val="00E34604"/>
    <w:rsid w:val="00E354C9"/>
    <w:rsid w:val="00E35685"/>
    <w:rsid w:val="00E37810"/>
    <w:rsid w:val="00E401CD"/>
    <w:rsid w:val="00E40434"/>
    <w:rsid w:val="00E4064F"/>
    <w:rsid w:val="00E4176A"/>
    <w:rsid w:val="00E4176E"/>
    <w:rsid w:val="00E41FB4"/>
    <w:rsid w:val="00E42EEA"/>
    <w:rsid w:val="00E444F8"/>
    <w:rsid w:val="00E449A0"/>
    <w:rsid w:val="00E450AD"/>
    <w:rsid w:val="00E454AD"/>
    <w:rsid w:val="00E45DD5"/>
    <w:rsid w:val="00E46619"/>
    <w:rsid w:val="00E4684F"/>
    <w:rsid w:val="00E516A4"/>
    <w:rsid w:val="00E546B6"/>
    <w:rsid w:val="00E54A36"/>
    <w:rsid w:val="00E55265"/>
    <w:rsid w:val="00E557B1"/>
    <w:rsid w:val="00E56121"/>
    <w:rsid w:val="00E572E0"/>
    <w:rsid w:val="00E57D9F"/>
    <w:rsid w:val="00E605AB"/>
    <w:rsid w:val="00E61F6E"/>
    <w:rsid w:val="00E62495"/>
    <w:rsid w:val="00E625BB"/>
    <w:rsid w:val="00E652C4"/>
    <w:rsid w:val="00E65A45"/>
    <w:rsid w:val="00E67913"/>
    <w:rsid w:val="00E7009E"/>
    <w:rsid w:val="00E70933"/>
    <w:rsid w:val="00E70F90"/>
    <w:rsid w:val="00E71BB9"/>
    <w:rsid w:val="00E72866"/>
    <w:rsid w:val="00E72F8A"/>
    <w:rsid w:val="00E73424"/>
    <w:rsid w:val="00E76B25"/>
    <w:rsid w:val="00E77BBE"/>
    <w:rsid w:val="00E77C3A"/>
    <w:rsid w:val="00E77E51"/>
    <w:rsid w:val="00E817E8"/>
    <w:rsid w:val="00E81BB1"/>
    <w:rsid w:val="00E82581"/>
    <w:rsid w:val="00E833B9"/>
    <w:rsid w:val="00E834B1"/>
    <w:rsid w:val="00E83FCD"/>
    <w:rsid w:val="00E85E6B"/>
    <w:rsid w:val="00E8733E"/>
    <w:rsid w:val="00E90D86"/>
    <w:rsid w:val="00E912E4"/>
    <w:rsid w:val="00E92726"/>
    <w:rsid w:val="00E92CA3"/>
    <w:rsid w:val="00E93363"/>
    <w:rsid w:val="00E94290"/>
    <w:rsid w:val="00E947BA"/>
    <w:rsid w:val="00E966AA"/>
    <w:rsid w:val="00E9690A"/>
    <w:rsid w:val="00E969E8"/>
    <w:rsid w:val="00E97E5D"/>
    <w:rsid w:val="00EA0F08"/>
    <w:rsid w:val="00EA1614"/>
    <w:rsid w:val="00EA1885"/>
    <w:rsid w:val="00EA1BF4"/>
    <w:rsid w:val="00EA2DD1"/>
    <w:rsid w:val="00EA2F9A"/>
    <w:rsid w:val="00EA3171"/>
    <w:rsid w:val="00EA4BEC"/>
    <w:rsid w:val="00EA4D1C"/>
    <w:rsid w:val="00EA78FA"/>
    <w:rsid w:val="00EB09E2"/>
    <w:rsid w:val="00EB2583"/>
    <w:rsid w:val="00EB3B49"/>
    <w:rsid w:val="00EB3C38"/>
    <w:rsid w:val="00EB3F72"/>
    <w:rsid w:val="00EB5313"/>
    <w:rsid w:val="00EB5504"/>
    <w:rsid w:val="00EB56DA"/>
    <w:rsid w:val="00EB63B9"/>
    <w:rsid w:val="00EC2DF7"/>
    <w:rsid w:val="00EC2F16"/>
    <w:rsid w:val="00EC3524"/>
    <w:rsid w:val="00EC4B76"/>
    <w:rsid w:val="00EC4F3D"/>
    <w:rsid w:val="00EC5145"/>
    <w:rsid w:val="00EC6E45"/>
    <w:rsid w:val="00EC7887"/>
    <w:rsid w:val="00ED576D"/>
    <w:rsid w:val="00ED5A44"/>
    <w:rsid w:val="00ED6990"/>
    <w:rsid w:val="00EE24D1"/>
    <w:rsid w:val="00EE272B"/>
    <w:rsid w:val="00EE4B70"/>
    <w:rsid w:val="00EE4CFF"/>
    <w:rsid w:val="00EE5BF6"/>
    <w:rsid w:val="00EE6063"/>
    <w:rsid w:val="00EE62B8"/>
    <w:rsid w:val="00EE7FBE"/>
    <w:rsid w:val="00EF0B2D"/>
    <w:rsid w:val="00EF10FA"/>
    <w:rsid w:val="00EF1CAD"/>
    <w:rsid w:val="00EF1EFF"/>
    <w:rsid w:val="00EF3BFA"/>
    <w:rsid w:val="00EF696F"/>
    <w:rsid w:val="00F0101A"/>
    <w:rsid w:val="00F021CE"/>
    <w:rsid w:val="00F02787"/>
    <w:rsid w:val="00F032A6"/>
    <w:rsid w:val="00F03A17"/>
    <w:rsid w:val="00F03BC9"/>
    <w:rsid w:val="00F0565B"/>
    <w:rsid w:val="00F05C83"/>
    <w:rsid w:val="00F06176"/>
    <w:rsid w:val="00F065EB"/>
    <w:rsid w:val="00F06F3C"/>
    <w:rsid w:val="00F11289"/>
    <w:rsid w:val="00F1195B"/>
    <w:rsid w:val="00F11A50"/>
    <w:rsid w:val="00F11DAA"/>
    <w:rsid w:val="00F141DA"/>
    <w:rsid w:val="00F1443D"/>
    <w:rsid w:val="00F14BC7"/>
    <w:rsid w:val="00F15192"/>
    <w:rsid w:val="00F169C3"/>
    <w:rsid w:val="00F169F6"/>
    <w:rsid w:val="00F17428"/>
    <w:rsid w:val="00F203CE"/>
    <w:rsid w:val="00F214D0"/>
    <w:rsid w:val="00F262D3"/>
    <w:rsid w:val="00F26F58"/>
    <w:rsid w:val="00F324F3"/>
    <w:rsid w:val="00F32AC7"/>
    <w:rsid w:val="00F32D13"/>
    <w:rsid w:val="00F3313D"/>
    <w:rsid w:val="00F33C22"/>
    <w:rsid w:val="00F35B38"/>
    <w:rsid w:val="00F36A0F"/>
    <w:rsid w:val="00F36E19"/>
    <w:rsid w:val="00F370B9"/>
    <w:rsid w:val="00F37486"/>
    <w:rsid w:val="00F3754A"/>
    <w:rsid w:val="00F37BA7"/>
    <w:rsid w:val="00F37F49"/>
    <w:rsid w:val="00F40278"/>
    <w:rsid w:val="00F40B5D"/>
    <w:rsid w:val="00F41E89"/>
    <w:rsid w:val="00F423AB"/>
    <w:rsid w:val="00F436C7"/>
    <w:rsid w:val="00F442A3"/>
    <w:rsid w:val="00F44937"/>
    <w:rsid w:val="00F45374"/>
    <w:rsid w:val="00F4581D"/>
    <w:rsid w:val="00F5291F"/>
    <w:rsid w:val="00F52F17"/>
    <w:rsid w:val="00F56C23"/>
    <w:rsid w:val="00F56D5B"/>
    <w:rsid w:val="00F57D7D"/>
    <w:rsid w:val="00F57F0A"/>
    <w:rsid w:val="00F62E00"/>
    <w:rsid w:val="00F637A5"/>
    <w:rsid w:val="00F64852"/>
    <w:rsid w:val="00F6591F"/>
    <w:rsid w:val="00F66E24"/>
    <w:rsid w:val="00F70F3F"/>
    <w:rsid w:val="00F71443"/>
    <w:rsid w:val="00F71535"/>
    <w:rsid w:val="00F722F3"/>
    <w:rsid w:val="00F72E5D"/>
    <w:rsid w:val="00F73E5E"/>
    <w:rsid w:val="00F74731"/>
    <w:rsid w:val="00F74E60"/>
    <w:rsid w:val="00F77693"/>
    <w:rsid w:val="00F7797B"/>
    <w:rsid w:val="00F8089C"/>
    <w:rsid w:val="00F82C74"/>
    <w:rsid w:val="00F841C6"/>
    <w:rsid w:val="00F86C84"/>
    <w:rsid w:val="00F86E81"/>
    <w:rsid w:val="00F86F74"/>
    <w:rsid w:val="00F87C4D"/>
    <w:rsid w:val="00F90B3E"/>
    <w:rsid w:val="00F9127A"/>
    <w:rsid w:val="00F91F0B"/>
    <w:rsid w:val="00F92B40"/>
    <w:rsid w:val="00F92ED5"/>
    <w:rsid w:val="00F932C6"/>
    <w:rsid w:val="00F94319"/>
    <w:rsid w:val="00F94B5D"/>
    <w:rsid w:val="00F9579A"/>
    <w:rsid w:val="00F96AAA"/>
    <w:rsid w:val="00F96CB8"/>
    <w:rsid w:val="00F96E66"/>
    <w:rsid w:val="00F974D1"/>
    <w:rsid w:val="00FA0B74"/>
    <w:rsid w:val="00FA1DFC"/>
    <w:rsid w:val="00FA474F"/>
    <w:rsid w:val="00FA530A"/>
    <w:rsid w:val="00FA5BEF"/>
    <w:rsid w:val="00FA60DF"/>
    <w:rsid w:val="00FA7380"/>
    <w:rsid w:val="00FA78ED"/>
    <w:rsid w:val="00FB0528"/>
    <w:rsid w:val="00FB058A"/>
    <w:rsid w:val="00FB10DF"/>
    <w:rsid w:val="00FB1912"/>
    <w:rsid w:val="00FB1D0B"/>
    <w:rsid w:val="00FB3200"/>
    <w:rsid w:val="00FB39D7"/>
    <w:rsid w:val="00FB3D48"/>
    <w:rsid w:val="00FB3E86"/>
    <w:rsid w:val="00FB52BC"/>
    <w:rsid w:val="00FB6984"/>
    <w:rsid w:val="00FB7349"/>
    <w:rsid w:val="00FC16EF"/>
    <w:rsid w:val="00FC21F9"/>
    <w:rsid w:val="00FC2DC4"/>
    <w:rsid w:val="00FC50C9"/>
    <w:rsid w:val="00FC6053"/>
    <w:rsid w:val="00FC62A6"/>
    <w:rsid w:val="00FC65E0"/>
    <w:rsid w:val="00FC7474"/>
    <w:rsid w:val="00FD1DC0"/>
    <w:rsid w:val="00FD3660"/>
    <w:rsid w:val="00FD394A"/>
    <w:rsid w:val="00FD515C"/>
    <w:rsid w:val="00FD631E"/>
    <w:rsid w:val="00FE0C01"/>
    <w:rsid w:val="00FE1332"/>
    <w:rsid w:val="00FE1BB0"/>
    <w:rsid w:val="00FE50C5"/>
    <w:rsid w:val="00FE7B31"/>
    <w:rsid w:val="00FF000D"/>
    <w:rsid w:val="00FF30A2"/>
    <w:rsid w:val="00FF3A25"/>
    <w:rsid w:val="00FF4E82"/>
    <w:rsid w:val="00FF566B"/>
    <w:rsid w:val="00FF576D"/>
    <w:rsid w:val="00FF69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3F321"/>
  <w15:chartTrackingRefBased/>
  <w15:docId w15:val="{A6443189-F93D-4777-AE19-909CF9B3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823"/>
    <w:rPr>
      <w:rFonts w:ascii="Times New Roman" w:hAnsi="Times New Roman"/>
      <w:sz w:val="20"/>
    </w:rPr>
  </w:style>
  <w:style w:type="paragraph" w:styleId="Heading1">
    <w:name w:val="heading 1"/>
    <w:basedOn w:val="Normal"/>
    <w:link w:val="Heading1Char"/>
    <w:uiPriority w:val="9"/>
    <w:qFormat/>
    <w:rsid w:val="009E0823"/>
    <w:pPr>
      <w:spacing w:before="100" w:beforeAutospacing="1" w:after="100" w:afterAutospacing="1" w:line="240" w:lineRule="auto"/>
      <w:outlineLvl w:val="0"/>
    </w:pPr>
    <w:rPr>
      <w:rFonts w:eastAsia="Times New Roman" w:cs="Times New Roman"/>
      <w:b/>
      <w:bCs/>
      <w:kern w:val="36"/>
      <w:szCs w:val="48"/>
      <w:lang w:eastAsia="pt-BR"/>
    </w:rPr>
  </w:style>
  <w:style w:type="paragraph" w:styleId="Heading2">
    <w:name w:val="heading 2"/>
    <w:basedOn w:val="Normal"/>
    <w:next w:val="Normal"/>
    <w:link w:val="Heading2Char"/>
    <w:uiPriority w:val="9"/>
    <w:unhideWhenUsed/>
    <w:qFormat/>
    <w:rsid w:val="009E0823"/>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2C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C3F"/>
    <w:rPr>
      <w:rFonts w:ascii="Segoe UI" w:hAnsi="Segoe UI" w:cs="Segoe UI"/>
      <w:sz w:val="18"/>
      <w:szCs w:val="18"/>
    </w:rPr>
  </w:style>
  <w:style w:type="character" w:styleId="CommentReference">
    <w:name w:val="annotation reference"/>
    <w:basedOn w:val="DefaultParagraphFont"/>
    <w:uiPriority w:val="99"/>
    <w:semiHidden/>
    <w:unhideWhenUsed/>
    <w:rsid w:val="00962C3F"/>
    <w:rPr>
      <w:sz w:val="16"/>
      <w:szCs w:val="16"/>
    </w:rPr>
  </w:style>
  <w:style w:type="paragraph" w:styleId="CommentText">
    <w:name w:val="annotation text"/>
    <w:basedOn w:val="Normal"/>
    <w:link w:val="CommentTextChar"/>
    <w:uiPriority w:val="99"/>
    <w:semiHidden/>
    <w:unhideWhenUsed/>
    <w:rsid w:val="00962C3F"/>
    <w:pPr>
      <w:spacing w:line="240" w:lineRule="auto"/>
    </w:pPr>
    <w:rPr>
      <w:szCs w:val="20"/>
    </w:rPr>
  </w:style>
  <w:style w:type="character" w:customStyle="1" w:styleId="CommentTextChar">
    <w:name w:val="Comment Text Char"/>
    <w:basedOn w:val="DefaultParagraphFont"/>
    <w:link w:val="CommentText"/>
    <w:uiPriority w:val="99"/>
    <w:semiHidden/>
    <w:rsid w:val="00962C3F"/>
    <w:rPr>
      <w:sz w:val="20"/>
      <w:szCs w:val="20"/>
    </w:rPr>
  </w:style>
  <w:style w:type="paragraph" w:styleId="FootnoteText">
    <w:name w:val="footnote text"/>
    <w:basedOn w:val="Normal"/>
    <w:link w:val="FootnoteTextChar"/>
    <w:uiPriority w:val="99"/>
    <w:semiHidden/>
    <w:unhideWhenUsed/>
    <w:rsid w:val="003E31CA"/>
    <w:pPr>
      <w:spacing w:after="0" w:line="240" w:lineRule="auto"/>
    </w:pPr>
    <w:rPr>
      <w:szCs w:val="20"/>
    </w:rPr>
  </w:style>
  <w:style w:type="character" w:customStyle="1" w:styleId="FootnoteTextChar">
    <w:name w:val="Footnote Text Char"/>
    <w:basedOn w:val="DefaultParagraphFont"/>
    <w:link w:val="FootnoteText"/>
    <w:uiPriority w:val="99"/>
    <w:semiHidden/>
    <w:rsid w:val="003E31CA"/>
    <w:rPr>
      <w:sz w:val="20"/>
      <w:szCs w:val="20"/>
    </w:rPr>
  </w:style>
  <w:style w:type="character" w:styleId="FootnoteReference">
    <w:name w:val="footnote reference"/>
    <w:basedOn w:val="DefaultParagraphFont"/>
    <w:uiPriority w:val="99"/>
    <w:semiHidden/>
    <w:unhideWhenUsed/>
    <w:rsid w:val="003E31CA"/>
    <w:rPr>
      <w:vertAlign w:val="superscript"/>
    </w:rPr>
  </w:style>
  <w:style w:type="character" w:styleId="Hyperlink">
    <w:name w:val="Hyperlink"/>
    <w:basedOn w:val="DefaultParagraphFont"/>
    <w:uiPriority w:val="99"/>
    <w:unhideWhenUsed/>
    <w:rsid w:val="003E31CA"/>
    <w:rPr>
      <w:color w:val="0000FF"/>
      <w:u w:val="single"/>
    </w:rPr>
  </w:style>
  <w:style w:type="paragraph" w:styleId="CommentSubject">
    <w:name w:val="annotation subject"/>
    <w:basedOn w:val="CommentText"/>
    <w:next w:val="CommentText"/>
    <w:link w:val="CommentSubjectChar"/>
    <w:uiPriority w:val="99"/>
    <w:semiHidden/>
    <w:unhideWhenUsed/>
    <w:rsid w:val="0051110C"/>
    <w:rPr>
      <w:b/>
      <w:bCs/>
    </w:rPr>
  </w:style>
  <w:style w:type="character" w:customStyle="1" w:styleId="CommentSubjectChar">
    <w:name w:val="Comment Subject Char"/>
    <w:basedOn w:val="CommentTextChar"/>
    <w:link w:val="CommentSubject"/>
    <w:uiPriority w:val="99"/>
    <w:semiHidden/>
    <w:rsid w:val="0051110C"/>
    <w:rPr>
      <w:b/>
      <w:bCs/>
      <w:sz w:val="20"/>
      <w:szCs w:val="20"/>
    </w:rPr>
  </w:style>
  <w:style w:type="paragraph" w:styleId="ListParagraph">
    <w:name w:val="List Paragraph"/>
    <w:basedOn w:val="Normal"/>
    <w:uiPriority w:val="34"/>
    <w:qFormat/>
    <w:rsid w:val="00003741"/>
    <w:pPr>
      <w:ind w:left="720"/>
      <w:contextualSpacing/>
    </w:pPr>
  </w:style>
  <w:style w:type="character" w:styleId="UnresolvedMention">
    <w:name w:val="Unresolved Mention"/>
    <w:basedOn w:val="DefaultParagraphFont"/>
    <w:uiPriority w:val="99"/>
    <w:semiHidden/>
    <w:unhideWhenUsed/>
    <w:rsid w:val="001C3A3A"/>
    <w:rPr>
      <w:color w:val="605E5C"/>
      <w:shd w:val="clear" w:color="auto" w:fill="E1DFDD"/>
    </w:rPr>
  </w:style>
  <w:style w:type="table" w:styleId="TableGrid">
    <w:name w:val="Table Grid"/>
    <w:basedOn w:val="TableNormal"/>
    <w:uiPriority w:val="39"/>
    <w:rsid w:val="00AC6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03208"/>
    <w:pPr>
      <w:tabs>
        <w:tab w:val="center" w:pos="4252"/>
        <w:tab w:val="right" w:pos="8504"/>
      </w:tabs>
      <w:spacing w:after="0" w:line="240" w:lineRule="auto"/>
    </w:pPr>
  </w:style>
  <w:style w:type="character" w:customStyle="1" w:styleId="HeaderChar">
    <w:name w:val="Header Char"/>
    <w:basedOn w:val="DefaultParagraphFont"/>
    <w:link w:val="Header"/>
    <w:uiPriority w:val="99"/>
    <w:rsid w:val="00503208"/>
  </w:style>
  <w:style w:type="paragraph" w:styleId="Footer">
    <w:name w:val="footer"/>
    <w:basedOn w:val="Normal"/>
    <w:link w:val="FooterChar"/>
    <w:uiPriority w:val="99"/>
    <w:unhideWhenUsed/>
    <w:rsid w:val="00503208"/>
    <w:pPr>
      <w:tabs>
        <w:tab w:val="center" w:pos="4252"/>
        <w:tab w:val="right" w:pos="8504"/>
      </w:tabs>
      <w:spacing w:after="0" w:line="240" w:lineRule="auto"/>
    </w:pPr>
  </w:style>
  <w:style w:type="character" w:customStyle="1" w:styleId="FooterChar">
    <w:name w:val="Footer Char"/>
    <w:basedOn w:val="DefaultParagraphFont"/>
    <w:link w:val="Footer"/>
    <w:uiPriority w:val="99"/>
    <w:rsid w:val="00503208"/>
  </w:style>
  <w:style w:type="character" w:customStyle="1" w:styleId="Heading1Char">
    <w:name w:val="Heading 1 Char"/>
    <w:basedOn w:val="DefaultParagraphFont"/>
    <w:link w:val="Heading1"/>
    <w:uiPriority w:val="9"/>
    <w:rsid w:val="009E0823"/>
    <w:rPr>
      <w:rFonts w:ascii="Times New Roman" w:eastAsia="Times New Roman" w:hAnsi="Times New Roman" w:cs="Times New Roman"/>
      <w:b/>
      <w:bCs/>
      <w:kern w:val="36"/>
      <w:sz w:val="20"/>
      <w:szCs w:val="48"/>
      <w:lang w:eastAsia="pt-BR"/>
    </w:rPr>
  </w:style>
  <w:style w:type="character" w:styleId="Strong">
    <w:name w:val="Strong"/>
    <w:basedOn w:val="DefaultParagraphFont"/>
    <w:uiPriority w:val="22"/>
    <w:qFormat/>
    <w:rsid w:val="003A228E"/>
    <w:rPr>
      <w:b/>
      <w:bCs/>
    </w:rPr>
  </w:style>
  <w:style w:type="character" w:customStyle="1" w:styleId="hlfld-title">
    <w:name w:val="hlfld-title"/>
    <w:basedOn w:val="DefaultParagraphFont"/>
    <w:rsid w:val="0034078E"/>
  </w:style>
  <w:style w:type="paragraph" w:customStyle="1" w:styleId="04-abstract">
    <w:name w:val="04-abstract"/>
    <w:basedOn w:val="Normal"/>
    <w:rsid w:val="00D52976"/>
    <w:pPr>
      <w:spacing w:after="360" w:line="220" w:lineRule="exact"/>
      <w:ind w:left="851" w:right="567"/>
      <w:jc w:val="both"/>
    </w:pPr>
    <w:rPr>
      <w:rFonts w:eastAsia="Times" w:cs="Times New Roman"/>
      <w:sz w:val="18"/>
      <w:szCs w:val="20"/>
      <w:lang w:val="en-US" w:eastAsia="zh-CN"/>
    </w:rPr>
  </w:style>
  <w:style w:type="paragraph" w:customStyle="1" w:styleId="12FigureSchemecaption">
    <w:name w:val="12 Figure/Scheme caption"/>
    <w:rsid w:val="00D52976"/>
    <w:pPr>
      <w:spacing w:before="20" w:after="120" w:line="180" w:lineRule="exact"/>
      <w:jc w:val="both"/>
    </w:pPr>
    <w:rPr>
      <w:rFonts w:ascii="Times New Roman" w:eastAsia="Times New Roman" w:hAnsi="Times New Roman" w:cs="Times New Roman"/>
      <w:noProof/>
      <w:sz w:val="16"/>
      <w:szCs w:val="20"/>
      <w:lang w:val="en-US"/>
    </w:rPr>
  </w:style>
  <w:style w:type="character" w:styleId="PageNumber">
    <w:name w:val="page number"/>
    <w:basedOn w:val="DefaultParagraphFont"/>
    <w:rsid w:val="00D52976"/>
  </w:style>
  <w:style w:type="character" w:customStyle="1" w:styleId="Heading2Char">
    <w:name w:val="Heading 2 Char"/>
    <w:basedOn w:val="DefaultParagraphFont"/>
    <w:link w:val="Heading2"/>
    <w:uiPriority w:val="9"/>
    <w:rsid w:val="009E0823"/>
    <w:rPr>
      <w:rFonts w:ascii="Times New Roman" w:eastAsiaTheme="majorEastAsia" w:hAnsi="Times New Roman" w:cstheme="majorBidi"/>
      <w:b/>
      <w:sz w:val="20"/>
      <w:szCs w:val="26"/>
    </w:rPr>
  </w:style>
  <w:style w:type="paragraph" w:styleId="Title">
    <w:name w:val="Title"/>
    <w:aliases w:val="Título 3.1"/>
    <w:basedOn w:val="Normal"/>
    <w:next w:val="Normal"/>
    <w:link w:val="TitleChar"/>
    <w:uiPriority w:val="10"/>
    <w:qFormat/>
    <w:rsid w:val="009E0823"/>
    <w:pPr>
      <w:spacing w:after="0" w:line="240" w:lineRule="auto"/>
      <w:contextualSpacing/>
    </w:pPr>
    <w:rPr>
      <w:rFonts w:eastAsiaTheme="majorEastAsia" w:cstheme="majorBidi"/>
      <w:b/>
      <w:i/>
      <w:spacing w:val="-10"/>
      <w:kern w:val="28"/>
      <w:szCs w:val="56"/>
    </w:rPr>
  </w:style>
  <w:style w:type="character" w:customStyle="1" w:styleId="TitleChar">
    <w:name w:val="Title Char"/>
    <w:aliases w:val="Título 3.1 Char"/>
    <w:basedOn w:val="DefaultParagraphFont"/>
    <w:link w:val="Title"/>
    <w:uiPriority w:val="10"/>
    <w:rsid w:val="009E0823"/>
    <w:rPr>
      <w:rFonts w:ascii="Times New Roman" w:eastAsiaTheme="majorEastAsia" w:hAnsi="Times New Roman" w:cstheme="majorBidi"/>
      <w:b/>
      <w:i/>
      <w:spacing w:val="-10"/>
      <w:kern w:val="28"/>
      <w:sz w:val="20"/>
      <w:szCs w:val="56"/>
    </w:rPr>
  </w:style>
  <w:style w:type="paragraph" w:customStyle="1" w:styleId="05-ArticleText">
    <w:name w:val="05-Article Text"/>
    <w:basedOn w:val="Normal"/>
    <w:rsid w:val="0022552D"/>
    <w:pPr>
      <w:tabs>
        <w:tab w:val="left" w:pos="284"/>
      </w:tabs>
      <w:spacing w:after="120" w:line="220" w:lineRule="exact"/>
      <w:jc w:val="both"/>
    </w:pPr>
    <w:rPr>
      <w:rFonts w:eastAsia="Times" w:cs="Times New Roman"/>
      <w:szCs w:val="20"/>
      <w:lang w:val="en-US" w:eastAsia="zh-CN"/>
    </w:rPr>
  </w:style>
  <w:style w:type="character" w:styleId="PlaceholderText">
    <w:name w:val="Placeholder Text"/>
    <w:basedOn w:val="DefaultParagraphFont"/>
    <w:uiPriority w:val="99"/>
    <w:semiHidden/>
    <w:rsid w:val="00AA3FC3"/>
    <w:rPr>
      <w:color w:val="808080"/>
    </w:rPr>
  </w:style>
  <w:style w:type="paragraph" w:styleId="Revision">
    <w:name w:val="Revision"/>
    <w:hidden/>
    <w:uiPriority w:val="99"/>
    <w:semiHidden/>
    <w:rsid w:val="00EB63B9"/>
    <w:pPr>
      <w:spacing w:after="0" w:line="240" w:lineRule="auto"/>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42092">
      <w:bodyDiv w:val="1"/>
      <w:marLeft w:val="0"/>
      <w:marRight w:val="0"/>
      <w:marTop w:val="0"/>
      <w:marBottom w:val="0"/>
      <w:divBdr>
        <w:top w:val="none" w:sz="0" w:space="0" w:color="auto"/>
        <w:left w:val="none" w:sz="0" w:space="0" w:color="auto"/>
        <w:bottom w:val="none" w:sz="0" w:space="0" w:color="auto"/>
        <w:right w:val="none" w:sz="0" w:space="0" w:color="auto"/>
      </w:divBdr>
    </w:div>
    <w:div w:id="464277974">
      <w:bodyDiv w:val="1"/>
      <w:marLeft w:val="0"/>
      <w:marRight w:val="0"/>
      <w:marTop w:val="0"/>
      <w:marBottom w:val="0"/>
      <w:divBdr>
        <w:top w:val="none" w:sz="0" w:space="0" w:color="auto"/>
        <w:left w:val="none" w:sz="0" w:space="0" w:color="auto"/>
        <w:bottom w:val="none" w:sz="0" w:space="0" w:color="auto"/>
        <w:right w:val="none" w:sz="0" w:space="0" w:color="auto"/>
      </w:divBdr>
    </w:div>
    <w:div w:id="571699984">
      <w:bodyDiv w:val="1"/>
      <w:marLeft w:val="0"/>
      <w:marRight w:val="0"/>
      <w:marTop w:val="0"/>
      <w:marBottom w:val="0"/>
      <w:divBdr>
        <w:top w:val="none" w:sz="0" w:space="0" w:color="auto"/>
        <w:left w:val="none" w:sz="0" w:space="0" w:color="auto"/>
        <w:bottom w:val="none" w:sz="0" w:space="0" w:color="auto"/>
        <w:right w:val="none" w:sz="0" w:space="0" w:color="auto"/>
      </w:divBdr>
    </w:div>
    <w:div w:id="578714621">
      <w:bodyDiv w:val="1"/>
      <w:marLeft w:val="0"/>
      <w:marRight w:val="0"/>
      <w:marTop w:val="0"/>
      <w:marBottom w:val="0"/>
      <w:divBdr>
        <w:top w:val="none" w:sz="0" w:space="0" w:color="auto"/>
        <w:left w:val="none" w:sz="0" w:space="0" w:color="auto"/>
        <w:bottom w:val="none" w:sz="0" w:space="0" w:color="auto"/>
        <w:right w:val="none" w:sz="0" w:space="0" w:color="auto"/>
      </w:divBdr>
    </w:div>
    <w:div w:id="914514162">
      <w:bodyDiv w:val="1"/>
      <w:marLeft w:val="0"/>
      <w:marRight w:val="0"/>
      <w:marTop w:val="0"/>
      <w:marBottom w:val="0"/>
      <w:divBdr>
        <w:top w:val="none" w:sz="0" w:space="0" w:color="auto"/>
        <w:left w:val="none" w:sz="0" w:space="0" w:color="auto"/>
        <w:bottom w:val="none" w:sz="0" w:space="0" w:color="auto"/>
        <w:right w:val="none" w:sz="0" w:space="0" w:color="auto"/>
      </w:divBdr>
    </w:div>
    <w:div w:id="1042556614">
      <w:bodyDiv w:val="1"/>
      <w:marLeft w:val="0"/>
      <w:marRight w:val="0"/>
      <w:marTop w:val="0"/>
      <w:marBottom w:val="0"/>
      <w:divBdr>
        <w:top w:val="none" w:sz="0" w:space="0" w:color="auto"/>
        <w:left w:val="none" w:sz="0" w:space="0" w:color="auto"/>
        <w:bottom w:val="none" w:sz="0" w:space="0" w:color="auto"/>
        <w:right w:val="none" w:sz="0" w:space="0" w:color="auto"/>
      </w:divBdr>
    </w:div>
    <w:div w:id="1049496423">
      <w:bodyDiv w:val="1"/>
      <w:marLeft w:val="0"/>
      <w:marRight w:val="0"/>
      <w:marTop w:val="0"/>
      <w:marBottom w:val="0"/>
      <w:divBdr>
        <w:top w:val="none" w:sz="0" w:space="0" w:color="auto"/>
        <w:left w:val="none" w:sz="0" w:space="0" w:color="auto"/>
        <w:bottom w:val="none" w:sz="0" w:space="0" w:color="auto"/>
        <w:right w:val="none" w:sz="0" w:space="0" w:color="auto"/>
      </w:divBdr>
    </w:div>
    <w:div w:id="1081878195">
      <w:bodyDiv w:val="1"/>
      <w:marLeft w:val="0"/>
      <w:marRight w:val="0"/>
      <w:marTop w:val="0"/>
      <w:marBottom w:val="0"/>
      <w:divBdr>
        <w:top w:val="none" w:sz="0" w:space="0" w:color="auto"/>
        <w:left w:val="none" w:sz="0" w:space="0" w:color="auto"/>
        <w:bottom w:val="none" w:sz="0" w:space="0" w:color="auto"/>
        <w:right w:val="none" w:sz="0" w:space="0" w:color="auto"/>
      </w:divBdr>
    </w:div>
    <w:div w:id="1092050050">
      <w:bodyDiv w:val="1"/>
      <w:marLeft w:val="0"/>
      <w:marRight w:val="0"/>
      <w:marTop w:val="0"/>
      <w:marBottom w:val="0"/>
      <w:divBdr>
        <w:top w:val="none" w:sz="0" w:space="0" w:color="auto"/>
        <w:left w:val="none" w:sz="0" w:space="0" w:color="auto"/>
        <w:bottom w:val="none" w:sz="0" w:space="0" w:color="auto"/>
        <w:right w:val="none" w:sz="0" w:space="0" w:color="auto"/>
      </w:divBdr>
    </w:div>
    <w:div w:id="1265066004">
      <w:bodyDiv w:val="1"/>
      <w:marLeft w:val="0"/>
      <w:marRight w:val="0"/>
      <w:marTop w:val="0"/>
      <w:marBottom w:val="0"/>
      <w:divBdr>
        <w:top w:val="none" w:sz="0" w:space="0" w:color="auto"/>
        <w:left w:val="none" w:sz="0" w:space="0" w:color="auto"/>
        <w:bottom w:val="none" w:sz="0" w:space="0" w:color="auto"/>
        <w:right w:val="none" w:sz="0" w:space="0" w:color="auto"/>
      </w:divBdr>
    </w:div>
    <w:div w:id="1552840522">
      <w:bodyDiv w:val="1"/>
      <w:marLeft w:val="0"/>
      <w:marRight w:val="0"/>
      <w:marTop w:val="0"/>
      <w:marBottom w:val="0"/>
      <w:divBdr>
        <w:top w:val="none" w:sz="0" w:space="0" w:color="auto"/>
        <w:left w:val="none" w:sz="0" w:space="0" w:color="auto"/>
        <w:bottom w:val="none" w:sz="0" w:space="0" w:color="auto"/>
        <w:right w:val="none" w:sz="0" w:space="0" w:color="auto"/>
      </w:divBdr>
    </w:div>
    <w:div w:id="1677339416">
      <w:bodyDiv w:val="1"/>
      <w:marLeft w:val="0"/>
      <w:marRight w:val="0"/>
      <w:marTop w:val="0"/>
      <w:marBottom w:val="0"/>
      <w:divBdr>
        <w:top w:val="none" w:sz="0" w:space="0" w:color="auto"/>
        <w:left w:val="none" w:sz="0" w:space="0" w:color="auto"/>
        <w:bottom w:val="none" w:sz="0" w:space="0" w:color="auto"/>
        <w:right w:val="none" w:sz="0" w:space="0" w:color="auto"/>
      </w:divBdr>
    </w:div>
    <w:div w:id="1857377961">
      <w:bodyDiv w:val="1"/>
      <w:marLeft w:val="0"/>
      <w:marRight w:val="0"/>
      <w:marTop w:val="0"/>
      <w:marBottom w:val="0"/>
      <w:divBdr>
        <w:top w:val="none" w:sz="0" w:space="0" w:color="auto"/>
        <w:left w:val="none" w:sz="0" w:space="0" w:color="auto"/>
        <w:bottom w:val="none" w:sz="0" w:space="0" w:color="auto"/>
        <w:right w:val="none" w:sz="0" w:space="0" w:color="auto"/>
      </w:divBdr>
    </w:div>
    <w:div w:id="192991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3C472-287E-4390-9CEE-7EE922A66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23348</Words>
  <Characters>133087</Characters>
  <Application>Microsoft Office Word</Application>
  <DocSecurity>0</DocSecurity>
  <Lines>1109</Lines>
  <Paragraphs>312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Karoline de Barros Waitman</dc:creator>
  <cp:keywords/>
  <dc:description/>
  <cp:lastModifiedBy>Kerstin Wright</cp:lastModifiedBy>
  <cp:revision>2</cp:revision>
  <cp:lastPrinted>2021-08-10T19:10:00Z</cp:lastPrinted>
  <dcterms:created xsi:type="dcterms:W3CDTF">2022-05-11T11:08:00Z</dcterms:created>
  <dcterms:modified xsi:type="dcterms:W3CDTF">2022-05-11T11:08:00Z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http://www.zotero.org/styles/associacao-brasileira-de-normas-tecnicas</vt:lpwstr>
  </property>
  <property fmtid="{D5CDD505-2E9C-101B-9397-08002B2CF9AE}" pid="5" name="Mendeley Recent Style Name 1_1">
    <vt:lpwstr>Associação Brasileira de Normas Técnicas (Portuguese - Brazil)</vt:lpwstr>
  </property>
  <property fmtid="{D5CDD505-2E9C-101B-9397-08002B2CF9AE}" pid="6" name="Mendeley Recent Style Id 2_1">
    <vt:lpwstr>http://www.zotero.org/styles/current-topics-in-medicinal-chemistry</vt:lpwstr>
  </property>
  <property fmtid="{D5CDD505-2E9C-101B-9397-08002B2CF9AE}" pid="7" name="Mendeley Recent Style Name 2_1">
    <vt:lpwstr>Current Topics in Medicinal Chemistry</vt:lpwstr>
  </property>
  <property fmtid="{D5CDD505-2E9C-101B-9397-08002B2CF9AE}" pid="8" name="Mendeley Recent Style Id 3_1">
    <vt:lpwstr>http://www.zotero.org/styles/future-medicinal-chemistry</vt:lpwstr>
  </property>
  <property fmtid="{D5CDD505-2E9C-101B-9397-08002B2CF9AE}" pid="9" name="Mendeley Recent Style Name 3_1">
    <vt:lpwstr>Future Medicinal Chemistry</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http://www.zotero.org/styles/associacao-brasileira-de-normas-tecnicas-ufrgs</vt:lpwstr>
  </property>
  <property fmtid="{D5CDD505-2E9C-101B-9397-08002B2CF9AE}" pid="19" name="Mendeley Recent Style Name 8_1">
    <vt:lpwstr>Universidade Federal do Rio Grande do Sul - ABNT (autoria completa) (Portuguese - Brazil)</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86f41f9b-ae5b-3d88-a042-2569805cf14b</vt:lpwstr>
  </property>
  <property fmtid="{D5CDD505-2E9C-101B-9397-08002B2CF9AE}" pid="24" name="Mendeley Citation Style_1">
    <vt:lpwstr>http://www.zotero.org/styles/future-medicinal-chemistry</vt:lpwstr>
  </property>
</Properties>
</file>