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F030" w14:textId="620066D9" w:rsidR="00E60876" w:rsidRPr="00E60876" w:rsidRDefault="00E60876" w:rsidP="00E60876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E60876">
        <w:rPr>
          <w:rFonts w:ascii="Times New Roman" w:hAnsi="Times New Roman"/>
          <w:sz w:val="30"/>
          <w:szCs w:val="30"/>
        </w:rPr>
        <w:t>Supporting information</w:t>
      </w:r>
    </w:p>
    <w:p w14:paraId="6165A756" w14:textId="13D1884E" w:rsidR="00E60876" w:rsidRDefault="00E60876" w:rsidP="00E608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866C7B0" w14:textId="66A2B24C" w:rsidR="00E60876" w:rsidRDefault="00E60876" w:rsidP="00E608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A9EFED4" wp14:editId="732B1363">
            <wp:extent cx="4237080" cy="3346916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5766" cy="336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6334" w14:textId="7CF80A80" w:rsidR="00E60876" w:rsidRDefault="00E60876" w:rsidP="00E60876">
      <w:pPr>
        <w:spacing w:line="360" w:lineRule="auto"/>
        <w:rPr>
          <w:rFonts w:ascii="Times New Roman" w:hAnsi="Times New Roman" w:hint="eastAsia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Fig. S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 w:hint="eastAsia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biodistribution of LIPs. HBC labeled LIPs were vein injected into MCAO rats and the major organs were harvested and imaged after different hours.</w:t>
      </w:r>
    </w:p>
    <w:p w14:paraId="2DB31E38" w14:textId="77777777" w:rsidR="00E60876" w:rsidRPr="00E60876" w:rsidRDefault="00E60876" w:rsidP="00E60876">
      <w:pPr>
        <w:spacing w:line="360" w:lineRule="auto"/>
        <w:rPr>
          <w:rFonts w:ascii="Times New Roman" w:hAnsi="Times New Roman" w:hint="eastAsia"/>
          <w:b/>
          <w:sz w:val="24"/>
          <w:szCs w:val="24"/>
        </w:rPr>
      </w:pPr>
    </w:p>
    <w:p w14:paraId="6D0C5580" w14:textId="6870383D" w:rsidR="00E60876" w:rsidRDefault="00E60876" w:rsidP="00E60876">
      <w:pPr>
        <w:spacing w:line="360" w:lineRule="auto"/>
        <w:jc w:val="center"/>
        <w:rPr>
          <w:rFonts w:ascii="Times New Roman" w:hAnsi="Times New Roman" w:hint="eastAsia"/>
          <w:sz w:val="24"/>
          <w:szCs w:val="24"/>
        </w:rPr>
      </w:pPr>
      <w:r>
        <w:rPr>
          <w:noProof/>
          <w:lang w:val="en-US" w:eastAsia="zh-CN"/>
        </w:rPr>
        <w:drawing>
          <wp:inline distT="0" distB="0" distL="0" distR="0" wp14:anchorId="0AC934A9" wp14:editId="1A4872FE">
            <wp:extent cx="3009265" cy="1896745"/>
            <wp:effectExtent l="0" t="0" r="63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8F734" w14:textId="0E33D429" w:rsidR="00E60876" w:rsidRDefault="00E60876" w:rsidP="00E608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Fig. S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Release profiles of </w:t>
      </w:r>
      <w:proofErr w:type="spellStart"/>
      <w:r>
        <w:rPr>
          <w:rFonts w:ascii="Times New Roman" w:hAnsi="Times New Roman"/>
          <w:sz w:val="24"/>
          <w:szCs w:val="24"/>
        </w:rPr>
        <w:t>edaravone</w:t>
      </w:r>
      <w:proofErr w:type="spellEnd"/>
      <w:r>
        <w:rPr>
          <w:rFonts w:ascii="Times New Roman" w:hAnsi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sz w:val="24"/>
          <w:szCs w:val="24"/>
        </w:rPr>
        <w:t>edaravone</w:t>
      </w:r>
      <w:proofErr w:type="spellEnd"/>
      <w:r>
        <w:rPr>
          <w:rFonts w:ascii="Times New Roman" w:hAnsi="Times New Roman"/>
          <w:sz w:val="24"/>
          <w:szCs w:val="24"/>
        </w:rPr>
        <w:t>-loaded liposomes in PBS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pH 7.4.</w:t>
      </w:r>
    </w:p>
    <w:p w14:paraId="689F82E9" w14:textId="58712151" w:rsidR="00A47E17" w:rsidRDefault="00A47E17"/>
    <w:p w14:paraId="0717FCBE" w14:textId="77777777" w:rsidR="00E60876" w:rsidRPr="00E60876" w:rsidRDefault="00E60876">
      <w:pPr>
        <w:rPr>
          <w:rFonts w:hint="eastAsia"/>
        </w:rPr>
      </w:pPr>
    </w:p>
    <w:sectPr w:rsidR="00E60876" w:rsidRPr="00E60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9C"/>
    <w:rsid w:val="006D7B9C"/>
    <w:rsid w:val="00A47E17"/>
    <w:rsid w:val="00E60876"/>
    <w:rsid w:val="00E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5E51"/>
  <w15:chartTrackingRefBased/>
  <w15:docId w15:val="{5CD64587-B180-4B11-9310-3B675B09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8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2022-03-04T13:43:00Z</dcterms:created>
  <dcterms:modified xsi:type="dcterms:W3CDTF">2022-03-04T13:43:00Z</dcterms:modified>
</cp:coreProperties>
</file>