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AE57" w14:textId="77777777" w:rsidR="00A55AE6" w:rsidRPr="00A55AE6" w:rsidRDefault="00A55AE6" w:rsidP="00561703">
      <w:pPr>
        <w:spacing w:line="360" w:lineRule="auto"/>
        <w:rPr>
          <w:rFonts w:ascii="Helvetica" w:hAnsi="Helvetica" w:cs="Helvetica"/>
          <w:lang w:val="en-US"/>
        </w:rPr>
      </w:pPr>
      <w:bookmarkStart w:id="0" w:name="_GoBack"/>
      <w:bookmarkEnd w:id="0"/>
      <w:r w:rsidRPr="00A55AE6">
        <w:rPr>
          <w:rFonts w:ascii="Helvetica" w:hAnsi="Helvetica" w:cs="Helvetica"/>
          <w:b/>
          <w:bCs/>
        </w:rPr>
        <w:t>[</w:t>
      </w:r>
      <w:r w:rsidRPr="00A55AE6">
        <w:rPr>
          <w:rFonts w:ascii="Helvetica" w:hAnsi="Helvetica" w:cs="Helvetica"/>
          <w:b/>
          <w:bCs/>
          <w:lang w:val="en-US"/>
        </w:rPr>
        <w:t xml:space="preserve">Supplementary </w:t>
      </w:r>
      <w:r w:rsidRPr="00A55AE6">
        <w:rPr>
          <w:rFonts w:ascii="Helvetica" w:hAnsi="Helvetica" w:cs="Helvetica"/>
          <w:b/>
          <w:bCs/>
        </w:rPr>
        <w:t xml:space="preserve">Figure 1] </w:t>
      </w:r>
      <w:r w:rsidRPr="00A55AE6">
        <w:rPr>
          <w:rFonts w:ascii="Helvetica" w:hAnsi="Helvetica" w:cs="Helvetica"/>
          <w:b/>
          <w:bCs/>
          <w:lang w:val="en-US"/>
        </w:rPr>
        <w:t xml:space="preserve">Schematic of exon-intron structure of KMT2B in chromosome 19 and KMT2D transcript in chromosome 12 (GRCh37/hg19) </w:t>
      </w:r>
    </w:p>
    <w:p w14:paraId="25F4B005" w14:textId="0F33C75F" w:rsidR="00A55AE6" w:rsidRDefault="00A55AE6" w:rsidP="00561703">
      <w:pPr>
        <w:spacing w:line="360" w:lineRule="auto"/>
        <w:rPr>
          <w:rFonts w:ascii="Helvetica" w:hAnsi="Helvetica" w:cs="Helvetica"/>
          <w:lang w:val="en-US"/>
        </w:rPr>
      </w:pPr>
      <w:r w:rsidRPr="00A55AE6">
        <w:rPr>
          <w:rFonts w:ascii="Helvetica" w:hAnsi="Helvetica" w:cs="Helvetica"/>
          <w:b/>
          <w:bCs/>
          <w:lang w:val="en-US"/>
        </w:rPr>
        <w:t xml:space="preserve">Supplementary Figure 1. [a] </w:t>
      </w:r>
      <w:r w:rsidRPr="00A55AE6">
        <w:rPr>
          <w:rFonts w:ascii="Helvetica" w:hAnsi="Helvetica" w:cs="Helvetica"/>
          <w:lang w:val="en-US"/>
        </w:rPr>
        <w:t>Exon (37 exons) and intron position (including cDNA and amino acid position) of KMT2B</w:t>
      </w:r>
      <w:r w:rsidRPr="00A55AE6">
        <w:rPr>
          <w:rFonts w:ascii="Helvetica" w:hAnsi="Helvetica" w:cs="Helvetica"/>
          <w:i/>
          <w:iCs/>
          <w:lang w:val="en-US"/>
        </w:rPr>
        <w:t xml:space="preserve"> </w:t>
      </w:r>
      <w:r w:rsidRPr="00A55AE6">
        <w:rPr>
          <w:rFonts w:ascii="Helvetica" w:hAnsi="Helvetica" w:cs="Helvetica"/>
          <w:lang w:val="en-US"/>
        </w:rPr>
        <w:t xml:space="preserve">transcript (NM_014727), indicating the position of 10 KMT2B samples (5 frameshift deletion, 3 frameshift duplication, 1 splice variant, and 1 stop-gain mutation). </w:t>
      </w:r>
      <w:r w:rsidRPr="00A55AE6">
        <w:rPr>
          <w:rFonts w:ascii="Helvetica" w:hAnsi="Helvetica" w:cs="Helvetica"/>
          <w:b/>
          <w:bCs/>
          <w:lang w:val="en-US"/>
        </w:rPr>
        <w:t xml:space="preserve">[b] </w:t>
      </w:r>
      <w:r w:rsidRPr="00A55AE6">
        <w:rPr>
          <w:rFonts w:ascii="Helvetica" w:hAnsi="Helvetica" w:cs="Helvetica"/>
          <w:lang w:val="en-US"/>
        </w:rPr>
        <w:t>Exon (54 exons) and intron position of KMT2D</w:t>
      </w:r>
      <w:r w:rsidRPr="00A55AE6">
        <w:rPr>
          <w:rFonts w:ascii="Helvetica" w:hAnsi="Helvetica" w:cs="Helvetica"/>
          <w:i/>
          <w:iCs/>
          <w:lang w:val="en-US"/>
        </w:rPr>
        <w:t xml:space="preserve"> </w:t>
      </w:r>
      <w:r w:rsidRPr="00A55AE6">
        <w:rPr>
          <w:rFonts w:ascii="Helvetica" w:hAnsi="Helvetica" w:cs="Helvetica"/>
          <w:lang w:val="en-US"/>
        </w:rPr>
        <w:t xml:space="preserve">transcript (NM_003482). The location of 10 KMT2D samples (1 splice variant, 3 stop-gain mutation, and 6 frameshift mutation) is specified in the figure. Transcript information is from </w:t>
      </w:r>
      <w:r w:rsidRPr="00A55AE6">
        <w:rPr>
          <w:rFonts w:ascii="Helvetica" w:hAnsi="Helvetica" w:cs="Helvetica"/>
          <w:i/>
          <w:iCs/>
          <w:lang w:val="en-US"/>
        </w:rPr>
        <w:t xml:space="preserve">Ensembl </w:t>
      </w:r>
      <w:r w:rsidRPr="00A55AE6">
        <w:rPr>
          <w:rFonts w:ascii="Helvetica" w:hAnsi="Helvetica" w:cs="Helvetica"/>
          <w:lang w:val="en-US"/>
        </w:rPr>
        <w:t>(</w:t>
      </w:r>
      <w:r w:rsidRPr="00A55AE6">
        <w:rPr>
          <w:rFonts w:ascii="Helvetica" w:hAnsi="Helvetica" w:cs="Helvetica"/>
          <w:u w:val="single"/>
          <w:lang w:val="en-US"/>
        </w:rPr>
        <w:t>https://grch37.ensembl.org/index.html</w:t>
      </w:r>
      <w:r w:rsidRPr="00A55AE6">
        <w:rPr>
          <w:rFonts w:ascii="Helvetica" w:hAnsi="Helvetica" w:cs="Helvetica"/>
          <w:lang w:val="en-US"/>
        </w:rPr>
        <w:t xml:space="preserve">). </w:t>
      </w:r>
    </w:p>
    <w:p w14:paraId="50743AC3" w14:textId="77777777" w:rsidR="00A55AE6" w:rsidRPr="00A55AE6" w:rsidRDefault="00A55AE6" w:rsidP="00561703">
      <w:pPr>
        <w:spacing w:line="360" w:lineRule="auto"/>
        <w:rPr>
          <w:rFonts w:ascii="Helvetica" w:hAnsi="Helvetica" w:cs="Helvetica"/>
          <w:lang w:val="en-US"/>
        </w:rPr>
      </w:pPr>
    </w:p>
    <w:p w14:paraId="071ED02F" w14:textId="77777777" w:rsidR="00A55AE6" w:rsidRPr="00A55AE6" w:rsidRDefault="00A55AE6" w:rsidP="00561703">
      <w:pPr>
        <w:spacing w:line="360" w:lineRule="auto"/>
        <w:rPr>
          <w:rFonts w:ascii="Helvetica" w:hAnsi="Helvetica" w:cs="Helvetica"/>
          <w:lang w:val="en-US"/>
        </w:rPr>
      </w:pPr>
      <w:r w:rsidRPr="00A55AE6">
        <w:rPr>
          <w:rFonts w:ascii="Helvetica" w:hAnsi="Helvetica" w:cs="Helvetica"/>
          <w:b/>
          <w:bCs/>
        </w:rPr>
        <w:t>[</w:t>
      </w:r>
      <w:r w:rsidRPr="00A55AE6">
        <w:rPr>
          <w:rFonts w:ascii="Helvetica" w:hAnsi="Helvetica" w:cs="Helvetica"/>
          <w:b/>
          <w:bCs/>
          <w:lang w:val="en-US"/>
        </w:rPr>
        <w:t xml:space="preserve">Supplementary </w:t>
      </w:r>
      <w:r w:rsidRPr="00A55AE6">
        <w:rPr>
          <w:rFonts w:ascii="Helvetica" w:hAnsi="Helvetica" w:cs="Helvetica"/>
          <w:b/>
          <w:bCs/>
        </w:rPr>
        <w:t>Figure 2] DMPs showing significant GOM (gain of methylation) or LOM (loss of methylation) in DYT-KMT2B (n</w:t>
      </w:r>
      <w:r w:rsidRPr="00A55AE6">
        <w:rPr>
          <w:rFonts w:ascii="Helvetica" w:hAnsi="Helvetica" w:cs="Helvetica"/>
          <w:b/>
          <w:bCs/>
          <w:sz w:val="12"/>
          <w:szCs w:val="12"/>
        </w:rPr>
        <w:t>DMP</w:t>
      </w:r>
      <w:r w:rsidRPr="00A55AE6">
        <w:rPr>
          <w:rFonts w:ascii="Helvetica" w:hAnsi="Helvetica" w:cs="Helvetica"/>
          <w:b/>
          <w:bCs/>
        </w:rPr>
        <w:t>=1,812) and KS1 samples (n</w:t>
      </w:r>
      <w:r w:rsidRPr="00A55AE6">
        <w:rPr>
          <w:rFonts w:ascii="Helvetica" w:hAnsi="Helvetica" w:cs="Helvetica"/>
          <w:b/>
          <w:bCs/>
          <w:sz w:val="12"/>
          <w:szCs w:val="12"/>
        </w:rPr>
        <w:t>DMP</w:t>
      </w:r>
      <w:r w:rsidRPr="00A55AE6">
        <w:rPr>
          <w:rFonts w:ascii="Helvetica" w:hAnsi="Helvetica" w:cs="Helvetica"/>
          <w:b/>
          <w:bCs/>
        </w:rPr>
        <w:t xml:space="preserve">=89) </w:t>
      </w:r>
    </w:p>
    <w:p w14:paraId="4184FD1C" w14:textId="15FF2DF9" w:rsidR="00A55AE6" w:rsidRDefault="00A55AE6" w:rsidP="00561703">
      <w:pPr>
        <w:spacing w:line="360" w:lineRule="auto"/>
        <w:rPr>
          <w:rFonts w:ascii="Helvetica" w:hAnsi="Helvetica" w:cs="Helvetica"/>
          <w:lang w:val="en-US"/>
        </w:rPr>
      </w:pPr>
      <w:r w:rsidRPr="00A55AE6">
        <w:rPr>
          <w:rFonts w:ascii="Helvetica" w:hAnsi="Helvetica" w:cs="Helvetica"/>
          <w:lang w:val="en-US"/>
        </w:rPr>
        <w:t xml:space="preserve">Supplementary Figure 2. Scatter plot of significant </w:t>
      </w:r>
      <w:r w:rsidRPr="00561703">
        <w:rPr>
          <w:rFonts w:ascii="Helvetica" w:hAnsi="Helvetica" w:cs="Helvetica"/>
          <w:b/>
          <w:bCs/>
          <w:lang w:val="en-US"/>
        </w:rPr>
        <w:t>[a]</w:t>
      </w:r>
      <w:r w:rsidRPr="00A55AE6">
        <w:rPr>
          <w:rFonts w:ascii="Helvetica" w:hAnsi="Helvetica" w:cs="Helvetica"/>
          <w:lang w:val="en-US"/>
        </w:rPr>
        <w:t xml:space="preserve"> 1,812 DMPs (FDR &lt; 0.05) in DYT-KMT2B cohort and </w:t>
      </w:r>
      <w:r w:rsidRPr="00561703">
        <w:rPr>
          <w:rFonts w:ascii="Helvetica" w:hAnsi="Helvetica" w:cs="Helvetica"/>
          <w:b/>
          <w:bCs/>
          <w:lang w:val="en-US"/>
        </w:rPr>
        <w:t>[b]</w:t>
      </w:r>
      <w:r w:rsidRPr="00A55AE6">
        <w:rPr>
          <w:rFonts w:ascii="Helvetica" w:hAnsi="Helvetica" w:cs="Helvetica"/>
          <w:lang w:val="en-US"/>
        </w:rPr>
        <w:t xml:space="preserve"> 89 DMPs (FDR &lt; 0.05) in KS1 cohort. Red dots indicate GOM (above control median 3SD confidence interval), blue dots represent LOM (below control median 3SD confidence interval), and grey dots indicate not significant DMPs.</w:t>
      </w:r>
    </w:p>
    <w:p w14:paraId="799368D8" w14:textId="77777777" w:rsidR="00A55AE6" w:rsidRPr="00A55AE6" w:rsidRDefault="00A55AE6" w:rsidP="00561703">
      <w:pPr>
        <w:spacing w:line="360" w:lineRule="auto"/>
        <w:rPr>
          <w:rFonts w:ascii="Helvetica" w:hAnsi="Helvetica" w:cs="Helvetica"/>
          <w:lang w:val="en-US"/>
        </w:rPr>
      </w:pPr>
    </w:p>
    <w:p w14:paraId="26071B45" w14:textId="5C53A026" w:rsidR="00A55AE6" w:rsidRPr="00A55AE6" w:rsidRDefault="00A55AE6" w:rsidP="00561703">
      <w:pPr>
        <w:spacing w:line="360" w:lineRule="auto"/>
        <w:rPr>
          <w:rFonts w:ascii="Helvetica" w:hAnsi="Helvetica" w:cs="Helvetica"/>
          <w:lang w:val="en-US"/>
        </w:rPr>
      </w:pPr>
      <w:r w:rsidRPr="00A55AE6">
        <w:rPr>
          <w:rFonts w:ascii="Helvetica" w:hAnsi="Helvetica" w:cs="Helvetica"/>
          <w:b/>
          <w:bCs/>
          <w:lang w:val="en-US"/>
        </w:rPr>
        <w:t>[Supplementary Figure 3] Genome-wide DNA methylation signature of KS1 samples without KMT2D_5 sample (n</w:t>
      </w:r>
      <w:r w:rsidRPr="00A55AE6">
        <w:rPr>
          <w:rFonts w:ascii="Helvetica" w:hAnsi="Helvetica" w:cs="Helvetica"/>
          <w:b/>
          <w:bCs/>
          <w:sz w:val="12"/>
          <w:szCs w:val="12"/>
          <w:lang w:val="en-US"/>
        </w:rPr>
        <w:t>KS1</w:t>
      </w:r>
      <w:r w:rsidRPr="00A55AE6">
        <w:rPr>
          <w:rFonts w:ascii="Helvetica" w:hAnsi="Helvetica" w:cs="Helvetica"/>
          <w:b/>
          <w:bCs/>
          <w:lang w:val="en-US"/>
        </w:rPr>
        <w:t>=9, n</w:t>
      </w:r>
      <w:r w:rsidRPr="00A55AE6">
        <w:rPr>
          <w:rFonts w:ascii="Helvetica" w:hAnsi="Helvetica" w:cs="Helvetica"/>
          <w:b/>
          <w:bCs/>
          <w:sz w:val="12"/>
          <w:szCs w:val="12"/>
          <w:lang w:val="en-US"/>
        </w:rPr>
        <w:t>control</w:t>
      </w:r>
      <w:r w:rsidRPr="00A55AE6">
        <w:rPr>
          <w:rFonts w:ascii="Helvetica" w:hAnsi="Helvetica" w:cs="Helvetica"/>
          <w:b/>
          <w:bCs/>
          <w:lang w:val="en-US"/>
        </w:rPr>
        <w:t>=29)</w:t>
      </w:r>
    </w:p>
    <w:p w14:paraId="5A9D1E96" w14:textId="272A19EF" w:rsidR="00A55AE6" w:rsidRDefault="00A55AE6" w:rsidP="00561703">
      <w:pPr>
        <w:spacing w:line="360" w:lineRule="auto"/>
        <w:rPr>
          <w:rFonts w:ascii="Helvetica" w:hAnsi="Helvetica" w:cs="Helvetica"/>
        </w:rPr>
      </w:pPr>
      <w:r w:rsidRPr="00A55AE6">
        <w:rPr>
          <w:rFonts w:ascii="Helvetica" w:hAnsi="Helvetica" w:cs="Helvetica"/>
          <w:lang w:val="en-US"/>
        </w:rPr>
        <w:t> </w:t>
      </w:r>
      <w:r w:rsidRPr="00A55AE6">
        <w:rPr>
          <w:rFonts w:ascii="Helvetica" w:hAnsi="Helvetica" w:cs="Helvetica"/>
          <w:b/>
          <w:bCs/>
        </w:rPr>
        <w:t>Supplementary Figure 3.</w:t>
      </w:r>
      <w:r w:rsidRPr="00A55AE6">
        <w:rPr>
          <w:rFonts w:ascii="Helvetica" w:hAnsi="Helvetica" w:cs="Helvetica"/>
        </w:rPr>
        <w:t xml:space="preserve"> </w:t>
      </w:r>
      <w:r w:rsidRPr="00A55AE6">
        <w:rPr>
          <w:rFonts w:ascii="Helvetica" w:hAnsi="Helvetica" w:cs="Helvetica"/>
          <w:b/>
          <w:bCs/>
        </w:rPr>
        <w:t xml:space="preserve">[a] </w:t>
      </w:r>
      <w:r w:rsidRPr="00A55AE6">
        <w:rPr>
          <w:rFonts w:ascii="Helvetica" w:hAnsi="Helvetica" w:cs="Helvetica"/>
        </w:rPr>
        <w:t xml:space="preserve">Multidimensional scaling (MDS) plot is created based on 136 significant DMPs (FDR &lt; 0.05). </w:t>
      </w:r>
      <w:r w:rsidRPr="00A55AE6">
        <w:rPr>
          <w:rFonts w:ascii="Helvetica" w:hAnsi="Helvetica" w:cs="Helvetica"/>
          <w:b/>
          <w:bCs/>
        </w:rPr>
        <w:t xml:space="preserve">[b] </w:t>
      </w:r>
      <w:r w:rsidRPr="00A55AE6">
        <w:rPr>
          <w:rFonts w:ascii="Helvetica" w:hAnsi="Helvetica" w:cs="Helvetica"/>
        </w:rPr>
        <w:t xml:space="preserve">Unsupervised clustering result of 9 KS1 samples. Hierarchical clustering dendrogram is shown above the annotation bar. Methylation value ranges from 0 to 1 (0 is unmethylated and 1 is methylated DMPs). Heatmap row indicates each CpG (hierarchical clustering by a complete linkage method, </w:t>
      </w:r>
      <w:r w:rsidRPr="00A55AE6">
        <w:rPr>
          <w:rFonts w:ascii="Helvetica" w:hAnsi="Helvetica" w:cs="Helvetica"/>
          <w:u w:val="single"/>
        </w:rPr>
        <w:t>NOT</w:t>
      </w:r>
      <w:r w:rsidRPr="00A55AE6">
        <w:rPr>
          <w:rFonts w:ascii="Helvetica" w:hAnsi="Helvetica" w:cs="Helvetica"/>
        </w:rPr>
        <w:t xml:space="preserve"> sorted by location). 41.9 % of DMPs (57/136) showed GOM patterns while 12.5% (17/136) of DMPs showed LOM patterns. </w:t>
      </w:r>
    </w:p>
    <w:p w14:paraId="1531BC38" w14:textId="77777777" w:rsidR="00A55AE6" w:rsidRPr="00A55AE6" w:rsidRDefault="00A55AE6" w:rsidP="00561703">
      <w:pPr>
        <w:spacing w:line="360" w:lineRule="auto"/>
        <w:rPr>
          <w:rFonts w:ascii="Helvetica" w:hAnsi="Helvetica" w:cs="Helvetica"/>
        </w:rPr>
      </w:pPr>
    </w:p>
    <w:p w14:paraId="7B3CCC91" w14:textId="77777777" w:rsidR="00A55AE6" w:rsidRPr="00A55AE6" w:rsidRDefault="00A55AE6" w:rsidP="00561703">
      <w:pPr>
        <w:spacing w:line="360" w:lineRule="auto"/>
        <w:rPr>
          <w:rFonts w:ascii="Helvetica" w:hAnsi="Helvetica" w:cs="Helvetica"/>
          <w:lang w:val="en-US"/>
        </w:rPr>
      </w:pPr>
      <w:r w:rsidRPr="00A55AE6">
        <w:rPr>
          <w:rFonts w:ascii="Helvetica" w:hAnsi="Helvetica" w:cs="Helvetica"/>
          <w:b/>
          <w:bCs/>
        </w:rPr>
        <w:t>[</w:t>
      </w:r>
      <w:r w:rsidRPr="00A55AE6">
        <w:rPr>
          <w:rFonts w:ascii="Helvetica" w:hAnsi="Helvetica" w:cs="Helvetica"/>
          <w:b/>
          <w:bCs/>
          <w:lang w:val="en-US"/>
        </w:rPr>
        <w:t xml:space="preserve">Supplementary </w:t>
      </w:r>
      <w:r w:rsidRPr="00A55AE6">
        <w:rPr>
          <w:rFonts w:ascii="Helvetica" w:hAnsi="Helvetica" w:cs="Helvetica"/>
          <w:b/>
          <w:bCs/>
        </w:rPr>
        <w:t>Figure 4] Methylation profiling of significant gain– or loss– of methylation in both DYT-KMT2B and KS1 cohort (n</w:t>
      </w:r>
      <w:r w:rsidRPr="00A55AE6">
        <w:rPr>
          <w:rFonts w:ascii="Helvetica" w:hAnsi="Helvetica" w:cs="Helvetica"/>
          <w:b/>
          <w:bCs/>
          <w:sz w:val="12"/>
          <w:szCs w:val="12"/>
        </w:rPr>
        <w:t>DYT-KMT2B</w:t>
      </w:r>
      <w:r w:rsidRPr="00A55AE6">
        <w:rPr>
          <w:rFonts w:ascii="Helvetica" w:hAnsi="Helvetica" w:cs="Helvetica"/>
          <w:b/>
          <w:bCs/>
        </w:rPr>
        <w:t>=10, n</w:t>
      </w:r>
      <w:r w:rsidRPr="00A55AE6">
        <w:rPr>
          <w:rFonts w:ascii="Helvetica" w:hAnsi="Helvetica" w:cs="Helvetica"/>
          <w:b/>
          <w:bCs/>
          <w:sz w:val="12"/>
          <w:szCs w:val="12"/>
        </w:rPr>
        <w:t>KS1</w:t>
      </w:r>
      <w:r w:rsidRPr="00A55AE6">
        <w:rPr>
          <w:rFonts w:ascii="Helvetica" w:hAnsi="Helvetica" w:cs="Helvetica"/>
          <w:b/>
          <w:bCs/>
        </w:rPr>
        <w:t>=9, n</w:t>
      </w:r>
      <w:r w:rsidRPr="00A55AE6">
        <w:rPr>
          <w:rFonts w:ascii="Helvetica" w:hAnsi="Helvetica" w:cs="Helvetica"/>
          <w:b/>
          <w:bCs/>
          <w:sz w:val="12"/>
          <w:szCs w:val="12"/>
        </w:rPr>
        <w:t>control</w:t>
      </w:r>
      <w:r w:rsidRPr="00A55AE6">
        <w:rPr>
          <w:rFonts w:ascii="Helvetica" w:hAnsi="Helvetica" w:cs="Helvetica"/>
          <w:b/>
          <w:bCs/>
        </w:rPr>
        <w:t>=29)</w:t>
      </w:r>
    </w:p>
    <w:p w14:paraId="1B19BF91" w14:textId="77777777" w:rsidR="00A55AE6" w:rsidRPr="00A55AE6" w:rsidRDefault="00A55AE6" w:rsidP="00561703">
      <w:pPr>
        <w:spacing w:line="360" w:lineRule="auto"/>
        <w:rPr>
          <w:rFonts w:ascii="Helvetica" w:hAnsi="Helvetica" w:cs="Helvetica"/>
          <w:lang w:val="en-US"/>
        </w:rPr>
      </w:pPr>
      <w:r w:rsidRPr="00A55AE6">
        <w:rPr>
          <w:rFonts w:ascii="Helvetica" w:hAnsi="Helvetica" w:cs="Helvetica"/>
          <w:b/>
          <w:bCs/>
          <w:lang w:val="en-US"/>
        </w:rPr>
        <w:t>Supplementary Figure 4.</w:t>
      </w:r>
      <w:r w:rsidRPr="00A55AE6">
        <w:rPr>
          <w:rFonts w:ascii="Helvetica" w:hAnsi="Helvetica" w:cs="Helvetica"/>
          <w:lang w:val="en-US"/>
        </w:rPr>
        <w:t xml:space="preserve"> From </w:t>
      </w:r>
      <w:r w:rsidRPr="00A55AE6">
        <w:rPr>
          <w:rFonts w:ascii="Helvetica" w:hAnsi="Helvetica" w:cs="Helvetica"/>
          <w:b/>
          <w:bCs/>
          <w:lang w:val="en-US"/>
        </w:rPr>
        <w:t>Figure 2b</w:t>
      </w:r>
      <w:r w:rsidRPr="00A55AE6">
        <w:rPr>
          <w:rFonts w:ascii="Helvetica" w:hAnsi="Helvetica" w:cs="Helvetica"/>
          <w:lang w:val="en-US"/>
        </w:rPr>
        <w:t>, among 677 DMPs, only 505 DMPs within 21 CpG Islands are represented. Gain of methylation (GOM; red) and Loss of methylation (LOM; blue) patterns for 10 DYT-</w:t>
      </w:r>
      <w:r w:rsidRPr="00A55AE6">
        <w:rPr>
          <w:rFonts w:ascii="Helvetica" w:hAnsi="Helvetica" w:cs="Helvetica"/>
          <w:i/>
          <w:iCs/>
          <w:lang w:val="en-US"/>
        </w:rPr>
        <w:t xml:space="preserve">KMT2B </w:t>
      </w:r>
      <w:r w:rsidRPr="00A55AE6">
        <w:rPr>
          <w:rFonts w:ascii="Helvetica" w:hAnsi="Helvetica" w:cs="Helvetica"/>
          <w:lang w:val="en-US"/>
        </w:rPr>
        <w:t xml:space="preserve">samples and 9 KS1 samples are shown in this figure. GOM are the sites above median of 29 controls’ 3SD confidence interval and LOM are the area below median of 29 controls’ confidence interval. Interestingly, both of cohorts showed mostly significant GOM patterns. No CpG island region has LOM pattern in a DYT-KMT2B cohort but 2.77% (14/505 DMPs) of KS1 cohort showed significant LOM patterns. Specific DMP names, p-values, and different methylation levels are summarised in </w:t>
      </w:r>
      <w:r w:rsidRPr="00A55AE6">
        <w:rPr>
          <w:rFonts w:ascii="Helvetica" w:hAnsi="Helvetica" w:cs="Helvetica"/>
          <w:b/>
          <w:bCs/>
          <w:lang w:val="en-US"/>
        </w:rPr>
        <w:t>Supplementary Table 2 and 3.</w:t>
      </w:r>
    </w:p>
    <w:p w14:paraId="79ADFDF4" w14:textId="58AB4498" w:rsidR="00A55AE6" w:rsidRPr="00A55AE6" w:rsidRDefault="00A55AE6" w:rsidP="00561703">
      <w:pPr>
        <w:spacing w:line="360" w:lineRule="auto"/>
        <w:rPr>
          <w:rFonts w:ascii="Helvetica" w:hAnsi="Helvetica" w:cs="Helvetica"/>
          <w:lang w:val="en-US"/>
        </w:rPr>
      </w:pPr>
    </w:p>
    <w:p w14:paraId="6E411377" w14:textId="77777777" w:rsidR="009B4766" w:rsidRPr="00A55AE6" w:rsidRDefault="009B4766" w:rsidP="00561703">
      <w:pPr>
        <w:spacing w:line="360" w:lineRule="auto"/>
        <w:rPr>
          <w:rFonts w:ascii="Helvetica" w:hAnsi="Helvetica" w:cs="Helvetica"/>
          <w:lang w:val="en-US"/>
        </w:rPr>
      </w:pPr>
    </w:p>
    <w:sectPr w:rsidR="009B4766" w:rsidRPr="00A55AE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8E199" w14:textId="77777777" w:rsidR="00192E85" w:rsidRDefault="00192E85" w:rsidP="00561703">
      <w:pPr>
        <w:spacing w:after="0" w:line="240" w:lineRule="auto"/>
      </w:pPr>
      <w:r>
        <w:separator/>
      </w:r>
    </w:p>
  </w:endnote>
  <w:endnote w:type="continuationSeparator" w:id="0">
    <w:p w14:paraId="34EA394E" w14:textId="77777777" w:rsidR="00192E85" w:rsidRDefault="00192E85" w:rsidP="0056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ix새내기 B">
    <w:altName w:val="Malgun Gothic Semilight"/>
    <w:charset w:val="81"/>
    <w:family w:val="roman"/>
    <w:pitch w:val="variable"/>
    <w:sig w:usb0="00000000" w:usb1="29D77CFB" w:usb2="00000010"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FE43A" w14:textId="77777777" w:rsidR="00192E85" w:rsidRDefault="00192E85" w:rsidP="00561703">
      <w:pPr>
        <w:spacing w:after="0" w:line="240" w:lineRule="auto"/>
      </w:pPr>
      <w:r>
        <w:separator/>
      </w:r>
    </w:p>
  </w:footnote>
  <w:footnote w:type="continuationSeparator" w:id="0">
    <w:p w14:paraId="2D0328D7" w14:textId="77777777" w:rsidR="00192E85" w:rsidRDefault="00192E85" w:rsidP="00561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bordersDoNotSurroundHeader/>
  <w:bordersDoNotSurroundFooter/>
  <w:revisionView w:inkAnnotations="0"/>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2MLYwsjQxNDE0MzZX0lEKTi0uzszPAykwrAUAfPbjQSwAAAA="/>
  </w:docVars>
  <w:rsids>
    <w:rsidRoot w:val="00A55AE6"/>
    <w:rsid w:val="00192E85"/>
    <w:rsid w:val="00561703"/>
    <w:rsid w:val="00683D37"/>
    <w:rsid w:val="00826550"/>
    <w:rsid w:val="009B4766"/>
    <w:rsid w:val="00A55AE6"/>
    <w:rsid w:val="00D33C48"/>
    <w:rsid w:val="00D752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13D5A"/>
  <w15:chartTrackingRefBased/>
  <w15:docId w15:val="{AB726652-35AA-4E6D-8393-B7252DB0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13"/>
    <w:pPr>
      <w:widowControl w:val="0"/>
      <w:wordWrap w:val="0"/>
      <w:autoSpaceDE w:val="0"/>
      <w:autoSpaceDN w:val="0"/>
    </w:pPr>
    <w:rPr>
      <w:rFonts w:eastAsia="Rix새내기 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AE6"/>
    <w:pPr>
      <w:widowControl/>
      <w:wordWrap/>
      <w:autoSpaceDE/>
      <w:autoSpaceDN/>
      <w:spacing w:before="100" w:beforeAutospacing="1" w:after="100" w:afterAutospacing="1" w:line="240" w:lineRule="auto"/>
      <w:jc w:val="left"/>
    </w:pPr>
    <w:rPr>
      <w:rFonts w:ascii="Gulim" w:eastAsia="Gulim" w:hAnsi="Gulim" w:cs="Gulim"/>
      <w:kern w:val="0"/>
      <w:sz w:val="24"/>
      <w:szCs w:val="24"/>
      <w:lang w:val="en-US"/>
    </w:rPr>
  </w:style>
  <w:style w:type="paragraph" w:styleId="Header">
    <w:name w:val="header"/>
    <w:basedOn w:val="Normal"/>
    <w:link w:val="HeaderChar"/>
    <w:uiPriority w:val="99"/>
    <w:unhideWhenUsed/>
    <w:rsid w:val="00561703"/>
    <w:pPr>
      <w:tabs>
        <w:tab w:val="center" w:pos="4513"/>
        <w:tab w:val="right" w:pos="9026"/>
      </w:tabs>
      <w:snapToGrid w:val="0"/>
    </w:pPr>
  </w:style>
  <w:style w:type="character" w:customStyle="1" w:styleId="HeaderChar">
    <w:name w:val="Header Char"/>
    <w:basedOn w:val="DefaultParagraphFont"/>
    <w:link w:val="Header"/>
    <w:uiPriority w:val="99"/>
    <w:rsid w:val="00561703"/>
    <w:rPr>
      <w:rFonts w:eastAsia="Rix새내기 B"/>
      <w:sz w:val="18"/>
      <w:lang w:val="en-GB"/>
    </w:rPr>
  </w:style>
  <w:style w:type="paragraph" w:styleId="Footer">
    <w:name w:val="footer"/>
    <w:basedOn w:val="Normal"/>
    <w:link w:val="FooterChar"/>
    <w:uiPriority w:val="99"/>
    <w:unhideWhenUsed/>
    <w:rsid w:val="00561703"/>
    <w:pPr>
      <w:tabs>
        <w:tab w:val="center" w:pos="4513"/>
        <w:tab w:val="right" w:pos="9026"/>
      </w:tabs>
      <w:snapToGrid w:val="0"/>
    </w:pPr>
  </w:style>
  <w:style w:type="character" w:customStyle="1" w:styleId="FooterChar">
    <w:name w:val="Footer Char"/>
    <w:basedOn w:val="DefaultParagraphFont"/>
    <w:link w:val="Footer"/>
    <w:uiPriority w:val="99"/>
    <w:rsid w:val="00561703"/>
    <w:rPr>
      <w:rFonts w:eastAsia="Rix새내기 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179">
      <w:bodyDiv w:val="1"/>
      <w:marLeft w:val="0"/>
      <w:marRight w:val="0"/>
      <w:marTop w:val="0"/>
      <w:marBottom w:val="0"/>
      <w:divBdr>
        <w:top w:val="none" w:sz="0" w:space="0" w:color="auto"/>
        <w:left w:val="none" w:sz="0" w:space="0" w:color="auto"/>
        <w:bottom w:val="none" w:sz="0" w:space="0" w:color="auto"/>
        <w:right w:val="none" w:sz="0" w:space="0" w:color="auto"/>
      </w:divBdr>
    </w:div>
    <w:div w:id="255795734">
      <w:bodyDiv w:val="1"/>
      <w:marLeft w:val="0"/>
      <w:marRight w:val="0"/>
      <w:marTop w:val="0"/>
      <w:marBottom w:val="0"/>
      <w:divBdr>
        <w:top w:val="none" w:sz="0" w:space="0" w:color="auto"/>
        <w:left w:val="none" w:sz="0" w:space="0" w:color="auto"/>
        <w:bottom w:val="none" w:sz="0" w:space="0" w:color="auto"/>
        <w:right w:val="none" w:sz="0" w:space="0" w:color="auto"/>
      </w:divBdr>
    </w:div>
    <w:div w:id="380327825">
      <w:bodyDiv w:val="1"/>
      <w:marLeft w:val="0"/>
      <w:marRight w:val="0"/>
      <w:marTop w:val="0"/>
      <w:marBottom w:val="0"/>
      <w:divBdr>
        <w:top w:val="none" w:sz="0" w:space="0" w:color="auto"/>
        <w:left w:val="none" w:sz="0" w:space="0" w:color="auto"/>
        <w:bottom w:val="none" w:sz="0" w:space="0" w:color="auto"/>
        <w:right w:val="none" w:sz="0" w:space="0" w:color="auto"/>
      </w:divBdr>
    </w:div>
    <w:div w:id="763038374">
      <w:bodyDiv w:val="1"/>
      <w:marLeft w:val="0"/>
      <w:marRight w:val="0"/>
      <w:marTop w:val="0"/>
      <w:marBottom w:val="0"/>
      <w:divBdr>
        <w:top w:val="none" w:sz="0" w:space="0" w:color="auto"/>
        <w:left w:val="none" w:sz="0" w:space="0" w:color="auto"/>
        <w:bottom w:val="none" w:sz="0" w:space="0" w:color="auto"/>
        <w:right w:val="none" w:sz="0" w:space="0" w:color="auto"/>
      </w:divBdr>
    </w:div>
    <w:div w:id="1070229142">
      <w:bodyDiv w:val="1"/>
      <w:marLeft w:val="0"/>
      <w:marRight w:val="0"/>
      <w:marTop w:val="0"/>
      <w:marBottom w:val="0"/>
      <w:divBdr>
        <w:top w:val="none" w:sz="0" w:space="0" w:color="auto"/>
        <w:left w:val="none" w:sz="0" w:space="0" w:color="auto"/>
        <w:bottom w:val="none" w:sz="0" w:space="0" w:color="auto"/>
        <w:right w:val="none" w:sz="0" w:space="0" w:color="auto"/>
      </w:divBdr>
    </w:div>
    <w:div w:id="1147815868">
      <w:bodyDiv w:val="1"/>
      <w:marLeft w:val="0"/>
      <w:marRight w:val="0"/>
      <w:marTop w:val="0"/>
      <w:marBottom w:val="0"/>
      <w:divBdr>
        <w:top w:val="none" w:sz="0" w:space="0" w:color="auto"/>
        <w:left w:val="none" w:sz="0" w:space="0" w:color="auto"/>
        <w:bottom w:val="none" w:sz="0" w:space="0" w:color="auto"/>
        <w:right w:val="none" w:sz="0" w:space="0" w:color="auto"/>
      </w:divBdr>
    </w:div>
    <w:div w:id="1149635162">
      <w:bodyDiv w:val="1"/>
      <w:marLeft w:val="0"/>
      <w:marRight w:val="0"/>
      <w:marTop w:val="0"/>
      <w:marBottom w:val="0"/>
      <w:divBdr>
        <w:top w:val="none" w:sz="0" w:space="0" w:color="auto"/>
        <w:left w:val="none" w:sz="0" w:space="0" w:color="auto"/>
        <w:bottom w:val="none" w:sz="0" w:space="0" w:color="auto"/>
        <w:right w:val="none" w:sz="0" w:space="0" w:color="auto"/>
      </w:divBdr>
    </w:div>
    <w:div w:id="12192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Sunwoo Lee</dc:creator>
  <cp:keywords/>
  <dc:description/>
  <cp:lastModifiedBy>MAHER, Eamonn (CAMBRIDGE UNIVERSITY HOSPITALS NHS FOUNDATION TRUST)</cp:lastModifiedBy>
  <cp:revision>2</cp:revision>
  <dcterms:created xsi:type="dcterms:W3CDTF">2022-04-01T16:45:00Z</dcterms:created>
  <dcterms:modified xsi:type="dcterms:W3CDTF">2022-04-01T16:45:00Z</dcterms:modified>
</cp:coreProperties>
</file>