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A7C1" w14:textId="77777777" w:rsidR="008F2600" w:rsidRPr="00C45068" w:rsidRDefault="008F2600" w:rsidP="008F2600">
      <w:pPr>
        <w:rPr>
          <w:b/>
          <w:bCs/>
        </w:rPr>
      </w:pPr>
      <w:r w:rsidRPr="00C45068">
        <w:rPr>
          <w:b/>
          <w:bCs/>
        </w:rPr>
        <w:t>Supplemental Figures</w:t>
      </w:r>
    </w:p>
    <w:p w14:paraId="3FB96CFB" w14:textId="77777777" w:rsidR="008F2600" w:rsidRPr="00C45068" w:rsidRDefault="008F2600" w:rsidP="008F2600">
      <w:pPr>
        <w:rPr>
          <w:b/>
          <w:bCs/>
        </w:rPr>
      </w:pPr>
    </w:p>
    <w:p w14:paraId="4796B92B" w14:textId="77777777" w:rsidR="008F2600" w:rsidRDefault="008F2600" w:rsidP="008F2600">
      <w:r>
        <w:rPr>
          <w:b/>
          <w:bCs/>
        </w:rPr>
        <w:t xml:space="preserve">Supplemental </w:t>
      </w:r>
      <w:r w:rsidRPr="00C45068">
        <w:rPr>
          <w:b/>
          <w:bCs/>
        </w:rPr>
        <w:t>Figure 1.</w:t>
      </w:r>
      <w:r>
        <w:rPr>
          <w:b/>
          <w:bCs/>
        </w:rPr>
        <w:t xml:space="preserve"> </w:t>
      </w:r>
      <w:r w:rsidRPr="00C93644">
        <w:t xml:space="preserve">Kaplan-Meier </w:t>
      </w:r>
      <w:r>
        <w:t>E</w:t>
      </w:r>
      <w:r w:rsidRPr="00C93644">
        <w:t xml:space="preserve">stimates of </w:t>
      </w:r>
      <w:r>
        <w:t>O</w:t>
      </w:r>
      <w:r w:rsidRPr="00C93644">
        <w:t xml:space="preserve">verall </w:t>
      </w:r>
      <w:r>
        <w:t>S</w:t>
      </w:r>
      <w:r w:rsidRPr="00C93644">
        <w:t xml:space="preserve">urvival (OS) in Patients </w:t>
      </w:r>
      <w:proofErr w:type="gramStart"/>
      <w:r w:rsidRPr="00C93644">
        <w:t>With</w:t>
      </w:r>
      <w:proofErr w:type="gramEnd"/>
      <w:r w:rsidRPr="00C93644">
        <w:t xml:space="preserve"> Advanced </w:t>
      </w:r>
      <w:r w:rsidRPr="00C93644">
        <w:rPr>
          <w:i/>
          <w:iCs/>
        </w:rPr>
        <w:t>BRAF</w:t>
      </w:r>
      <w:r w:rsidRPr="00C93644">
        <w:t>-Mt Melanoma Receiving 1L Treatment With CPI (ipilimumab/nivolumab) or TT.</w:t>
      </w:r>
    </w:p>
    <w:p w14:paraId="7C4A743E" w14:textId="77777777" w:rsidR="008F2600" w:rsidRDefault="008F2600" w:rsidP="008F2600">
      <w:pPr>
        <w:spacing w:line="240" w:lineRule="auto"/>
        <w:rPr>
          <w:i/>
          <w:iCs/>
          <w:sz w:val="24"/>
          <w:szCs w:val="24"/>
        </w:rPr>
      </w:pPr>
    </w:p>
    <w:p w14:paraId="4F5A759E" w14:textId="77777777" w:rsidR="008F2600" w:rsidRPr="00DF0A7E" w:rsidRDefault="008F2600" w:rsidP="008F2600">
      <w:pPr>
        <w:spacing w:line="240" w:lineRule="auto"/>
        <w:rPr>
          <w:b/>
          <w:bCs/>
        </w:rPr>
      </w:pPr>
      <w:r w:rsidRPr="00DF0A7E">
        <w:rPr>
          <w:i/>
          <w:iCs/>
          <w:sz w:val="24"/>
          <w:szCs w:val="24"/>
        </w:rPr>
        <w:t xml:space="preserve">Kaplan-Meier estimates of OS in patients who received CPI (ipilimumab/nivolumab) and TT as 1L treatments. HR (95% CI) corresponds to </w:t>
      </w:r>
      <w:r>
        <w:rPr>
          <w:i/>
          <w:iCs/>
          <w:sz w:val="24"/>
          <w:szCs w:val="24"/>
        </w:rPr>
        <w:t>unweighted</w:t>
      </w:r>
      <w:r w:rsidRPr="00DF0A7E">
        <w:rPr>
          <w:i/>
          <w:iCs/>
          <w:sz w:val="24"/>
          <w:szCs w:val="24"/>
        </w:rPr>
        <w:t xml:space="preserve"> Cox proportional hazards with only a term for treatment.</w:t>
      </w:r>
    </w:p>
    <w:p w14:paraId="5C5F1B6B" w14:textId="77777777" w:rsidR="008F2600" w:rsidRPr="00C93644" w:rsidRDefault="008F2600" w:rsidP="008F2600">
      <w:r w:rsidRPr="00DF0A7E">
        <w:rPr>
          <w:i/>
          <w:iCs/>
          <w:sz w:val="24"/>
          <w:szCs w:val="24"/>
        </w:rPr>
        <w:t xml:space="preserve">Abbreviations: 1L, first-line; </w:t>
      </w:r>
      <w:r>
        <w:rPr>
          <w:i/>
          <w:iCs/>
          <w:sz w:val="24"/>
          <w:szCs w:val="24"/>
        </w:rPr>
        <w:t xml:space="preserve">CI, confidence interval; </w:t>
      </w:r>
      <w:r w:rsidRPr="00DF0A7E">
        <w:rPr>
          <w:i/>
          <w:iCs/>
          <w:sz w:val="24"/>
          <w:szCs w:val="24"/>
        </w:rPr>
        <w:t xml:space="preserve">CPI, checkpoint inhibitors; HR, hazard ratio; </w:t>
      </w:r>
      <w:r>
        <w:rPr>
          <w:i/>
          <w:iCs/>
          <w:sz w:val="24"/>
          <w:szCs w:val="24"/>
        </w:rPr>
        <w:t xml:space="preserve">OS, overall survival; </w:t>
      </w:r>
      <w:r w:rsidRPr="00DF0A7E">
        <w:rPr>
          <w:i/>
          <w:iCs/>
          <w:sz w:val="24"/>
          <w:szCs w:val="24"/>
        </w:rPr>
        <w:t>TT, targeted therapies.</w:t>
      </w:r>
    </w:p>
    <w:p w14:paraId="47ABBCB9" w14:textId="77777777" w:rsidR="008F2600" w:rsidRPr="00C45068" w:rsidRDefault="008F2600" w:rsidP="008F2600">
      <w:pPr>
        <w:rPr>
          <w:b/>
          <w:bCs/>
        </w:rPr>
      </w:pPr>
    </w:p>
    <w:p w14:paraId="2273F1C8" w14:textId="77777777" w:rsidR="008F2600" w:rsidRPr="00DE23FA" w:rsidRDefault="008F2600" w:rsidP="008F26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DF0A7E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66AF4302" wp14:editId="6CAA9B89">
            <wp:extent cx="5943600" cy="4399915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F40B3" w14:textId="77777777" w:rsidR="008F2600" w:rsidRDefault="008F2600" w:rsidP="008F2600">
      <w:pPr>
        <w:spacing w:line="240" w:lineRule="auto"/>
        <w:rPr>
          <w:b/>
          <w:bCs/>
        </w:rPr>
      </w:pPr>
      <w:r>
        <w:rPr>
          <w:sz w:val="24"/>
          <w:szCs w:val="24"/>
        </w:rPr>
        <w:br/>
      </w:r>
    </w:p>
    <w:p w14:paraId="4531F1F6" w14:textId="77777777" w:rsidR="008F2600" w:rsidRDefault="008F2600" w:rsidP="008F2600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281C4987" w14:textId="77777777" w:rsidR="008F2600" w:rsidRDefault="008F2600" w:rsidP="008F2600">
      <w:pPr>
        <w:rPr>
          <w:b/>
          <w:bCs/>
        </w:rPr>
      </w:pPr>
      <w:r>
        <w:rPr>
          <w:b/>
          <w:bCs/>
        </w:rPr>
        <w:lastRenderedPageBreak/>
        <w:t xml:space="preserve">Supplemental Figure 2. </w:t>
      </w:r>
      <w:r w:rsidRPr="00C93644">
        <w:t xml:space="preserve">Kaplan-Meier estimates of Overall Survival (OS) in Patients </w:t>
      </w:r>
      <w:proofErr w:type="gramStart"/>
      <w:r w:rsidRPr="00C93644">
        <w:t>With</w:t>
      </w:r>
      <w:proofErr w:type="gramEnd"/>
      <w:r w:rsidRPr="00C93644">
        <w:t xml:space="preserve"> Advanced </w:t>
      </w:r>
      <w:r w:rsidRPr="00C93644">
        <w:rPr>
          <w:i/>
          <w:iCs/>
        </w:rPr>
        <w:t>BRAF</w:t>
      </w:r>
      <w:r w:rsidRPr="00C93644">
        <w:t>-Mt Melanoma Receiving 1L Treatment With CPI (ipilimumab/nivolumab) or TT weighted by IPTW.</w:t>
      </w:r>
    </w:p>
    <w:p w14:paraId="603D8DBE" w14:textId="77777777" w:rsidR="008F2600" w:rsidRPr="00DF0A7E" w:rsidRDefault="008F2600" w:rsidP="008F2600">
      <w:pPr>
        <w:spacing w:line="240" w:lineRule="auto"/>
        <w:rPr>
          <w:i/>
          <w:iCs/>
          <w:sz w:val="24"/>
          <w:szCs w:val="24"/>
        </w:rPr>
      </w:pPr>
      <w:r w:rsidRPr="00DF0A7E">
        <w:rPr>
          <w:i/>
          <w:iCs/>
          <w:sz w:val="24"/>
          <w:szCs w:val="24"/>
        </w:rPr>
        <w:t>Kaplan-Meier estimates of OS in patients who received CPI</w:t>
      </w:r>
      <w:r>
        <w:rPr>
          <w:i/>
          <w:iCs/>
          <w:sz w:val="24"/>
          <w:szCs w:val="24"/>
        </w:rPr>
        <w:t xml:space="preserve"> (ipilimumab/nivolumab)</w:t>
      </w:r>
      <w:r w:rsidRPr="00DF0A7E">
        <w:rPr>
          <w:i/>
          <w:iCs/>
          <w:sz w:val="24"/>
          <w:szCs w:val="24"/>
        </w:rPr>
        <w:t xml:space="preserve"> and TT as 1L treatments. Curves shown for 1 imputation of 20. HR (95% CI) corresponds to adjusted and IPTW model; the referent for each is the TT group. </w:t>
      </w:r>
    </w:p>
    <w:p w14:paraId="347399BA" w14:textId="77777777" w:rsidR="008F2600" w:rsidRDefault="008F2600" w:rsidP="008F2600">
      <w:pPr>
        <w:spacing w:line="240" w:lineRule="auto"/>
        <w:rPr>
          <w:i/>
          <w:iCs/>
          <w:sz w:val="24"/>
          <w:szCs w:val="24"/>
        </w:rPr>
      </w:pPr>
      <w:r w:rsidRPr="00DF0A7E">
        <w:rPr>
          <w:i/>
          <w:iCs/>
          <w:sz w:val="24"/>
          <w:szCs w:val="24"/>
        </w:rPr>
        <w:t xml:space="preserve">Abbreviations: 1L, first-line; </w:t>
      </w:r>
      <w:r>
        <w:rPr>
          <w:i/>
          <w:iCs/>
          <w:sz w:val="24"/>
          <w:szCs w:val="24"/>
        </w:rPr>
        <w:t xml:space="preserve">CI, confidence interval; </w:t>
      </w:r>
      <w:r w:rsidRPr="00DF0A7E">
        <w:rPr>
          <w:i/>
          <w:iCs/>
          <w:sz w:val="24"/>
          <w:szCs w:val="24"/>
        </w:rPr>
        <w:t xml:space="preserve">CPI, checkpoint inhibitors; HR, hazard ratio; IPTW, inverse probability of treatment weighting; </w:t>
      </w:r>
      <w:r>
        <w:rPr>
          <w:i/>
          <w:iCs/>
          <w:sz w:val="24"/>
          <w:szCs w:val="24"/>
        </w:rPr>
        <w:t xml:space="preserve">OS, overall survival; </w:t>
      </w:r>
      <w:r w:rsidRPr="00DF0A7E">
        <w:rPr>
          <w:i/>
          <w:iCs/>
          <w:sz w:val="24"/>
          <w:szCs w:val="24"/>
        </w:rPr>
        <w:t xml:space="preserve">TT, </w:t>
      </w:r>
      <w:r>
        <w:rPr>
          <w:i/>
          <w:iCs/>
          <w:sz w:val="24"/>
          <w:szCs w:val="24"/>
        </w:rPr>
        <w:softHyphen/>
      </w:r>
      <w:r>
        <w:rPr>
          <w:i/>
          <w:iCs/>
          <w:sz w:val="24"/>
          <w:szCs w:val="24"/>
        </w:rPr>
        <w:softHyphen/>
      </w:r>
      <w:r>
        <w:rPr>
          <w:i/>
          <w:iCs/>
          <w:sz w:val="24"/>
          <w:szCs w:val="24"/>
        </w:rPr>
        <w:softHyphen/>
      </w:r>
      <w:r w:rsidRPr="00DF0A7E">
        <w:rPr>
          <w:i/>
          <w:iCs/>
          <w:sz w:val="24"/>
          <w:szCs w:val="24"/>
        </w:rPr>
        <w:t>targeted therapies.</w:t>
      </w:r>
    </w:p>
    <w:p w14:paraId="51DD3708" w14:textId="77777777" w:rsidR="008F2600" w:rsidRDefault="008F2600" w:rsidP="008F2600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Note: patient counts are IPTW weighted, so do not match the unweighted counts in our sensitivity analysis.</w:t>
      </w:r>
    </w:p>
    <w:p w14:paraId="2E950C2B" w14:textId="77777777" w:rsidR="008F2600" w:rsidRDefault="008F2600" w:rsidP="008F2600">
      <w:pPr>
        <w:spacing w:line="240" w:lineRule="auto"/>
        <w:rPr>
          <w:i/>
          <w:iCs/>
          <w:sz w:val="24"/>
          <w:szCs w:val="24"/>
        </w:rPr>
      </w:pPr>
    </w:p>
    <w:p w14:paraId="2700946E" w14:textId="77777777" w:rsidR="008F2600" w:rsidRDefault="008F2600" w:rsidP="008F2600">
      <w:pPr>
        <w:spacing w:line="240" w:lineRule="auto"/>
        <w:rPr>
          <w:i/>
          <w:iCs/>
          <w:sz w:val="24"/>
          <w:szCs w:val="24"/>
        </w:rPr>
      </w:pPr>
      <w:r w:rsidRPr="00DF0A7E">
        <w:rPr>
          <w:b/>
          <w:bCs/>
          <w:noProof/>
        </w:rPr>
        <w:drawing>
          <wp:inline distT="0" distB="0" distL="0" distR="0" wp14:anchorId="681DC19D" wp14:editId="5899A523">
            <wp:extent cx="5943600" cy="4399915"/>
            <wp:effectExtent l="0" t="0" r="0" b="635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B0C63" w14:textId="77777777" w:rsidR="008F2600" w:rsidRDefault="008F2600" w:rsidP="008F2600">
      <w:pPr>
        <w:spacing w:line="240" w:lineRule="auto"/>
        <w:rPr>
          <w:i/>
          <w:iCs/>
          <w:sz w:val="24"/>
          <w:szCs w:val="24"/>
        </w:rPr>
      </w:pPr>
    </w:p>
    <w:p w14:paraId="4627164B" w14:textId="77777777" w:rsidR="008F2600" w:rsidRDefault="008F2600" w:rsidP="008F2600">
      <w:pPr>
        <w:rPr>
          <w:b/>
          <w:bCs/>
        </w:rPr>
      </w:pPr>
      <w:r>
        <w:rPr>
          <w:b/>
          <w:bCs/>
          <w:noProof/>
        </w:rPr>
        <w:softHyphen/>
      </w:r>
      <w:r>
        <w:rPr>
          <w:b/>
          <w:bCs/>
          <w:noProof/>
        </w:rPr>
        <w:softHyphen/>
      </w:r>
      <w:r>
        <w:rPr>
          <w:b/>
          <w:bCs/>
          <w:noProof/>
        </w:rPr>
        <w:softHyphen/>
      </w:r>
    </w:p>
    <w:p w14:paraId="648F1D66" w14:textId="77777777" w:rsidR="008F2600" w:rsidRDefault="008F2600" w:rsidP="008F2600">
      <w:pPr>
        <w:spacing w:line="240" w:lineRule="auto"/>
        <w:rPr>
          <w:i/>
          <w:iCs/>
          <w:sz w:val="24"/>
          <w:szCs w:val="24"/>
        </w:rPr>
      </w:pPr>
    </w:p>
    <w:p w14:paraId="6167D04F" w14:textId="77777777" w:rsidR="008F2600" w:rsidRPr="00ED6626" w:rsidRDefault="008F2600" w:rsidP="008F2600">
      <w:pPr>
        <w:spacing w:line="240" w:lineRule="auto"/>
        <w:rPr>
          <w:sz w:val="24"/>
          <w:szCs w:val="24"/>
        </w:rPr>
      </w:pPr>
    </w:p>
    <w:p w14:paraId="0C3DC5F3" w14:textId="77777777" w:rsidR="008B6AB1" w:rsidRDefault="008B6AB1"/>
    <w:sectPr w:rsidR="008B6AB1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186032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610848" w14:textId="77777777" w:rsidR="00C61E3E" w:rsidRDefault="008F2600" w:rsidP="00692B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878075" w14:textId="77777777" w:rsidR="00C61E3E" w:rsidRDefault="008F2600" w:rsidP="00C61E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078254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8207EC" w14:textId="77777777" w:rsidR="00C61E3E" w:rsidRDefault="008F2600" w:rsidP="00692B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76F06E" w14:textId="77777777" w:rsidR="00C61E3E" w:rsidRDefault="008F2600" w:rsidP="00C61E3E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00"/>
    <w:rsid w:val="000072A6"/>
    <w:rsid w:val="006125F2"/>
    <w:rsid w:val="008B6AB1"/>
    <w:rsid w:val="008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47B3"/>
  <w15:chartTrackingRefBased/>
  <w15:docId w15:val="{07914077-0BB5-45C2-8D1E-F13A2F70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600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26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600"/>
    <w:rPr>
      <w:rFonts w:ascii="Arial" w:eastAsia="Arial" w:hAnsi="Arial" w:cs="Arial"/>
      <w:lang w:val="en" w:eastAsia="en-GB"/>
    </w:rPr>
  </w:style>
  <w:style w:type="character" w:styleId="PageNumber">
    <w:name w:val="page number"/>
    <w:basedOn w:val="DefaultParagraphFont"/>
    <w:uiPriority w:val="99"/>
    <w:semiHidden/>
    <w:unhideWhenUsed/>
    <w:rsid w:val="008F2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Johanna Todd</cp:lastModifiedBy>
  <cp:revision>1</cp:revision>
  <dcterms:created xsi:type="dcterms:W3CDTF">2022-03-31T11:57:00Z</dcterms:created>
  <dcterms:modified xsi:type="dcterms:W3CDTF">2022-03-31T11:58:00Z</dcterms:modified>
</cp:coreProperties>
</file>