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DE1" w14:textId="2213558B" w:rsidR="00EA5F99" w:rsidRPr="006A2FEB" w:rsidRDefault="00766181" w:rsidP="00766181">
      <w:r w:rsidRPr="00766181">
        <w:rPr>
          <w:b/>
          <w:bCs/>
        </w:rPr>
        <w:drawing>
          <wp:anchor distT="0" distB="0" distL="114300" distR="114300" simplePos="0" relativeHeight="251660288" behindDoc="1" locked="0" layoutInCell="1" allowOverlap="1" wp14:anchorId="3B5F08E7" wp14:editId="5AC569CB">
            <wp:simplePos x="0" y="0"/>
            <wp:positionH relativeFrom="margin">
              <wp:align>right</wp:align>
            </wp:positionH>
            <wp:positionV relativeFrom="paragraph">
              <wp:posOffset>0</wp:posOffset>
            </wp:positionV>
            <wp:extent cx="1442085" cy="607695"/>
            <wp:effectExtent l="0" t="0" r="5715" b="1905"/>
            <wp:wrapTight wrapText="bothSides">
              <wp:wrapPolygon edited="0">
                <wp:start x="0" y="0"/>
                <wp:lineTo x="0" y="20991"/>
                <wp:lineTo x="21400" y="20991"/>
                <wp:lineTo x="21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l="70682"/>
                    <a:stretch/>
                  </pic:blipFill>
                  <pic:spPr bwMode="auto">
                    <a:xfrm>
                      <a:off x="0" y="0"/>
                      <a:ext cx="1442085" cy="60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6181">
        <w:rPr>
          <w:b/>
          <w:bCs/>
        </w:rPr>
        <w:drawing>
          <wp:anchor distT="0" distB="0" distL="114300" distR="114300" simplePos="0" relativeHeight="251659264" behindDoc="1" locked="0" layoutInCell="1" allowOverlap="1" wp14:anchorId="43D6C3E2" wp14:editId="696B86B3">
            <wp:simplePos x="0" y="0"/>
            <wp:positionH relativeFrom="margin">
              <wp:align>left</wp:align>
            </wp:positionH>
            <wp:positionV relativeFrom="paragraph">
              <wp:posOffset>0</wp:posOffset>
            </wp:positionV>
            <wp:extent cx="2276475" cy="607695"/>
            <wp:effectExtent l="0" t="0" r="9525" b="1905"/>
            <wp:wrapTight wrapText="bothSides">
              <wp:wrapPolygon edited="0">
                <wp:start x="0" y="0"/>
                <wp:lineTo x="0" y="20991"/>
                <wp:lineTo x="21510" y="20991"/>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l="24980" r="28737"/>
                    <a:stretch/>
                  </pic:blipFill>
                  <pic:spPr bwMode="auto">
                    <a:xfrm>
                      <a:off x="0" y="0"/>
                      <a:ext cx="2276475" cy="60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5F89E0" w14:textId="4C838D78" w:rsidR="006A2FEB" w:rsidRDefault="006A2FEB" w:rsidP="006A2FEB"/>
    <w:p w14:paraId="2A55BECB" w14:textId="77777777" w:rsidR="00766181" w:rsidRDefault="00766181" w:rsidP="00EA5F99">
      <w:pPr>
        <w:rPr>
          <w:sz w:val="22"/>
          <w:szCs w:val="22"/>
        </w:rPr>
      </w:pPr>
    </w:p>
    <w:p w14:paraId="45215A2D" w14:textId="77777777" w:rsidR="00766181" w:rsidRDefault="00766181" w:rsidP="00EA5F99">
      <w:pPr>
        <w:rPr>
          <w:sz w:val="22"/>
          <w:szCs w:val="22"/>
        </w:rPr>
      </w:pPr>
    </w:p>
    <w:p w14:paraId="2E7B9BAA" w14:textId="5CB4E2C9" w:rsidR="00766181" w:rsidRPr="00E502A1" w:rsidRDefault="00766181" w:rsidP="00766181">
      <w:pPr>
        <w:pStyle w:val="Heading1"/>
        <w:rPr>
          <w:b/>
          <w:bCs/>
          <w:sz w:val="20"/>
          <w:szCs w:val="20"/>
        </w:rPr>
      </w:pPr>
      <w:r w:rsidRPr="00E502A1">
        <w:rPr>
          <w:b/>
          <w:bCs/>
          <w:color w:val="auto"/>
          <w:sz w:val="28"/>
          <w:szCs w:val="28"/>
        </w:rPr>
        <w:t>Research Article Reporting Checklist for Bioinformatic and Data Re-analysis Studies</w:t>
      </w:r>
    </w:p>
    <w:p w14:paraId="0345B69D" w14:textId="36852F7D" w:rsidR="00EA5F99" w:rsidRPr="009634CC" w:rsidRDefault="00EA5F99" w:rsidP="00EA5F99">
      <w:pPr>
        <w:rPr>
          <w:sz w:val="22"/>
          <w:szCs w:val="22"/>
        </w:rPr>
      </w:pPr>
      <w:r w:rsidRPr="009634CC">
        <w:rPr>
          <w:sz w:val="22"/>
          <w:szCs w:val="22"/>
        </w:rPr>
        <w:t xml:space="preserve">This is a </w:t>
      </w:r>
      <w:r w:rsidR="00696288">
        <w:rPr>
          <w:sz w:val="22"/>
          <w:szCs w:val="22"/>
        </w:rPr>
        <w:t xml:space="preserve">submission </w:t>
      </w:r>
      <w:r w:rsidR="009B7CAA">
        <w:rPr>
          <w:sz w:val="22"/>
          <w:szCs w:val="22"/>
        </w:rPr>
        <w:t>requirement</w:t>
      </w:r>
      <w:r w:rsidRPr="009634CC">
        <w:rPr>
          <w:sz w:val="22"/>
          <w:szCs w:val="22"/>
        </w:rPr>
        <w:t xml:space="preserve"> for Research Articles reporting the results of a bioinformatic study and/or re-analysis of available online data</w:t>
      </w:r>
      <w:r w:rsidR="00696288">
        <w:rPr>
          <w:sz w:val="22"/>
          <w:szCs w:val="22"/>
        </w:rPr>
        <w:t xml:space="preserve">. </w:t>
      </w:r>
      <w:r w:rsidRPr="009634CC">
        <w:rPr>
          <w:sz w:val="22"/>
          <w:szCs w:val="22"/>
        </w:rPr>
        <w:t xml:space="preserve">The checklist is intended as an aid to authors to </w:t>
      </w:r>
      <w:r w:rsidR="009D6C68" w:rsidRPr="009634CC">
        <w:rPr>
          <w:sz w:val="22"/>
          <w:szCs w:val="22"/>
        </w:rPr>
        <w:t>inform reviewers and readers of their methods and findings clearly, completely and transparently</w:t>
      </w:r>
      <w:r w:rsidRPr="009634CC">
        <w:rPr>
          <w:sz w:val="22"/>
          <w:szCs w:val="22"/>
        </w:rPr>
        <w:t xml:space="preserve">. This checklist will </w:t>
      </w:r>
      <w:r w:rsidR="001F2088">
        <w:rPr>
          <w:sz w:val="22"/>
          <w:szCs w:val="22"/>
        </w:rPr>
        <w:t xml:space="preserve">also </w:t>
      </w:r>
      <w:r w:rsidRPr="009634CC">
        <w:rPr>
          <w:sz w:val="22"/>
          <w:szCs w:val="22"/>
        </w:rPr>
        <w:t xml:space="preserve">be used as a tool to evaluate the suitability and novelty of manuscripts for publication in </w:t>
      </w:r>
      <w:r w:rsidRPr="009634CC">
        <w:rPr>
          <w:i/>
          <w:iCs/>
          <w:sz w:val="22"/>
          <w:szCs w:val="22"/>
        </w:rPr>
        <w:t>Epigenomics</w:t>
      </w:r>
      <w:r w:rsidRPr="009634CC">
        <w:rPr>
          <w:sz w:val="22"/>
          <w:szCs w:val="22"/>
        </w:rPr>
        <w:t xml:space="preserve">.  </w:t>
      </w:r>
    </w:p>
    <w:p w14:paraId="786823B9" w14:textId="4E2F75CE" w:rsidR="009D6C68" w:rsidRPr="009634CC" w:rsidRDefault="009D6C68" w:rsidP="00EA5F99">
      <w:pPr>
        <w:rPr>
          <w:sz w:val="22"/>
          <w:szCs w:val="22"/>
        </w:rPr>
      </w:pPr>
    </w:p>
    <w:p w14:paraId="16FFAFBE" w14:textId="6ACECD52" w:rsidR="009D6C68" w:rsidRDefault="009D6C68"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Please read the checklist below and indicate if the following information is available in your manuscript (or supplementary material). In cases where you have confirmed that the stipulated information is present in your article, please detail where it can be found by providing the page/paragraph/line number. </w:t>
      </w:r>
    </w:p>
    <w:p w14:paraId="1AA7B894" w14:textId="77777777" w:rsidR="006A2FEB" w:rsidRPr="009634CC" w:rsidRDefault="006A2FEB" w:rsidP="009D6C68">
      <w:pPr>
        <w:autoSpaceDE w:val="0"/>
        <w:autoSpaceDN w:val="0"/>
        <w:adjustRightInd w:val="0"/>
        <w:rPr>
          <w:rFonts w:cs="HelveticaNeueLTStd-Lt"/>
          <w:color w:val="000000"/>
          <w:sz w:val="22"/>
          <w:szCs w:val="22"/>
        </w:rPr>
      </w:pPr>
    </w:p>
    <w:tbl>
      <w:tblPr>
        <w:tblStyle w:val="TableGrid"/>
        <w:tblW w:w="10490" w:type="dxa"/>
        <w:tblInd w:w="-5" w:type="dxa"/>
        <w:tblLook w:val="04A0" w:firstRow="1" w:lastRow="0" w:firstColumn="1" w:lastColumn="0" w:noHBand="0" w:noVBand="1"/>
      </w:tblPr>
      <w:tblGrid>
        <w:gridCol w:w="4780"/>
        <w:gridCol w:w="5051"/>
        <w:gridCol w:w="659"/>
      </w:tblGrid>
      <w:tr w:rsidR="009D6C68" w:rsidRPr="009634CC" w14:paraId="0B32167D" w14:textId="77777777" w:rsidTr="00AB1884">
        <w:tc>
          <w:tcPr>
            <w:tcW w:w="4780" w:type="dxa"/>
          </w:tcPr>
          <w:p w14:paraId="1480796E" w14:textId="4FBBE3EC"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Criteria</w:t>
            </w:r>
            <w:r w:rsidR="00C84B32">
              <w:rPr>
                <w:rFonts w:cs="HelveticaNeueLTStd-Lt"/>
                <w:b/>
                <w:bCs/>
                <w:color w:val="000000"/>
                <w:sz w:val="22"/>
                <w:szCs w:val="22"/>
              </w:rPr>
              <w:t>:</w:t>
            </w:r>
          </w:p>
        </w:tc>
        <w:tc>
          <w:tcPr>
            <w:tcW w:w="5051" w:type="dxa"/>
          </w:tcPr>
          <w:p w14:paraId="1FBF24AA" w14:textId="6F273F7F"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Information is located on page/paragraph/line</w:t>
            </w:r>
            <w:r w:rsidR="009917F6">
              <w:rPr>
                <w:rFonts w:cs="HelveticaNeueLTStd-Lt"/>
                <w:b/>
                <w:bCs/>
                <w:color w:val="000000"/>
                <w:sz w:val="22"/>
                <w:szCs w:val="22"/>
              </w:rPr>
              <w:t xml:space="preserve"> of the manuscript</w:t>
            </w:r>
            <w:r w:rsidR="00C84B32">
              <w:rPr>
                <w:rFonts w:cs="HelveticaNeueLTStd-Lt"/>
                <w:b/>
                <w:bCs/>
                <w:color w:val="000000"/>
                <w:sz w:val="22"/>
                <w:szCs w:val="22"/>
              </w:rPr>
              <w:t>:</w:t>
            </w:r>
          </w:p>
        </w:tc>
        <w:tc>
          <w:tcPr>
            <w:tcW w:w="659" w:type="dxa"/>
          </w:tcPr>
          <w:p w14:paraId="02EE4DFA" w14:textId="3BD226F3" w:rsidR="009D6C68" w:rsidRPr="009634CC" w:rsidRDefault="009D6C68" w:rsidP="009D6C68">
            <w:pPr>
              <w:autoSpaceDE w:val="0"/>
              <w:autoSpaceDN w:val="0"/>
              <w:adjustRightInd w:val="0"/>
              <w:rPr>
                <w:rFonts w:cs="HelveticaNeueLTStd-Lt"/>
                <w:b/>
                <w:bCs/>
                <w:color w:val="000000"/>
                <w:sz w:val="22"/>
                <w:szCs w:val="22"/>
              </w:rPr>
            </w:pPr>
            <w:r w:rsidRPr="009634CC">
              <w:rPr>
                <w:rFonts w:cs="HelveticaNeueLTStd-Lt"/>
                <w:b/>
                <w:bCs/>
                <w:color w:val="000000"/>
                <w:sz w:val="22"/>
                <w:szCs w:val="22"/>
              </w:rPr>
              <w:t>N/A</w:t>
            </w:r>
          </w:p>
        </w:tc>
      </w:tr>
      <w:tr w:rsidR="009D6C68" w:rsidRPr="009634CC" w14:paraId="632F62DD" w14:textId="77777777" w:rsidTr="00AB1884">
        <w:tc>
          <w:tcPr>
            <w:tcW w:w="4780" w:type="dxa"/>
          </w:tcPr>
          <w:p w14:paraId="1B956267" w14:textId="7383F333" w:rsidR="00544B04" w:rsidRPr="009634CC" w:rsidRDefault="00544B04" w:rsidP="009D6C68">
            <w:pPr>
              <w:autoSpaceDE w:val="0"/>
              <w:autoSpaceDN w:val="0"/>
              <w:adjustRightInd w:val="0"/>
              <w:rPr>
                <w:rFonts w:cs="HelveticaNeueLTStd-Lt"/>
                <w:color w:val="000000"/>
                <w:sz w:val="22"/>
                <w:szCs w:val="22"/>
              </w:rPr>
            </w:pPr>
            <w:r>
              <w:rPr>
                <w:rFonts w:cs="HelveticaNeueLTStd-Lt"/>
                <w:color w:val="000000"/>
                <w:sz w:val="22"/>
                <w:szCs w:val="22"/>
              </w:rPr>
              <w:t xml:space="preserve">Explain </w:t>
            </w:r>
            <w:r w:rsidR="00931353">
              <w:rPr>
                <w:rFonts w:cs="HelveticaNeueLTStd-Lt"/>
                <w:color w:val="000000"/>
                <w:sz w:val="22"/>
                <w:szCs w:val="22"/>
              </w:rPr>
              <w:t xml:space="preserve">if and </w:t>
            </w:r>
            <w:r>
              <w:rPr>
                <w:rFonts w:cs="HelveticaNeueLTStd-Lt"/>
                <w:color w:val="000000"/>
                <w:sz w:val="22"/>
                <w:szCs w:val="22"/>
              </w:rPr>
              <w:t>how you generated and analysed your own data (</w:t>
            </w:r>
            <w:r w:rsidRPr="009634CC">
              <w:rPr>
                <w:rFonts w:cs="HelveticaNeueLTStd-Lt"/>
                <w:color w:val="000000"/>
                <w:sz w:val="22"/>
                <w:szCs w:val="22"/>
              </w:rPr>
              <w:t>e.g. cell samples, tissue samples, mouse models, human models</w:t>
            </w:r>
            <w:r>
              <w:rPr>
                <w:rFonts w:cs="HelveticaNeueLTStd-Lt"/>
                <w:color w:val="000000"/>
                <w:sz w:val="22"/>
                <w:szCs w:val="22"/>
              </w:rPr>
              <w:t>)</w:t>
            </w:r>
          </w:p>
        </w:tc>
        <w:tc>
          <w:tcPr>
            <w:tcW w:w="5051" w:type="dxa"/>
          </w:tcPr>
          <w:p w14:paraId="4CECBB3C" w14:textId="77777777" w:rsidR="009D6C68" w:rsidRPr="009634CC" w:rsidRDefault="009D6C68" w:rsidP="009D6C68">
            <w:pPr>
              <w:autoSpaceDE w:val="0"/>
              <w:autoSpaceDN w:val="0"/>
              <w:adjustRightInd w:val="0"/>
              <w:rPr>
                <w:rFonts w:cs="HelveticaNeueLTStd-Lt"/>
                <w:color w:val="000000"/>
                <w:sz w:val="22"/>
                <w:szCs w:val="22"/>
              </w:rPr>
            </w:pPr>
          </w:p>
        </w:tc>
        <w:tc>
          <w:tcPr>
            <w:tcW w:w="659" w:type="dxa"/>
          </w:tcPr>
          <w:p w14:paraId="30D7D5BC" w14:textId="77777777" w:rsidR="009D6C68" w:rsidRPr="009634CC" w:rsidRDefault="009D6C68" w:rsidP="009D6C68">
            <w:pPr>
              <w:autoSpaceDE w:val="0"/>
              <w:autoSpaceDN w:val="0"/>
              <w:adjustRightInd w:val="0"/>
              <w:rPr>
                <w:rFonts w:cs="HelveticaNeueLTStd-Lt"/>
                <w:color w:val="000000"/>
                <w:sz w:val="22"/>
                <w:szCs w:val="22"/>
              </w:rPr>
            </w:pPr>
          </w:p>
        </w:tc>
      </w:tr>
      <w:tr w:rsidR="00777FDD" w:rsidRPr="009634CC" w14:paraId="119444A1" w14:textId="77777777" w:rsidTr="00AB1884">
        <w:trPr>
          <w:trHeight w:val="1420"/>
        </w:trPr>
        <w:tc>
          <w:tcPr>
            <w:tcW w:w="4780" w:type="dxa"/>
          </w:tcPr>
          <w:p w14:paraId="320D4215" w14:textId="4185B980" w:rsidR="00777FDD" w:rsidRPr="009634CC" w:rsidRDefault="00777FDD"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Explain how you have adjusted for differences between data </w:t>
            </w:r>
            <w:r>
              <w:rPr>
                <w:rFonts w:cs="HelveticaNeueLTStd-Lt"/>
                <w:color w:val="000000"/>
                <w:sz w:val="22"/>
                <w:szCs w:val="22"/>
              </w:rPr>
              <w:t>types</w:t>
            </w:r>
            <w:r w:rsidRPr="009634CC">
              <w:rPr>
                <w:rFonts w:cs="HelveticaNeueLTStd-Lt"/>
                <w:color w:val="000000"/>
                <w:sz w:val="22"/>
                <w:szCs w:val="22"/>
              </w:rPr>
              <w:t xml:space="preserve"> </w:t>
            </w:r>
            <w:r>
              <w:rPr>
                <w:rFonts w:cs="HelveticaNeueLTStd-Lt"/>
                <w:color w:val="000000"/>
                <w:sz w:val="22"/>
                <w:szCs w:val="22"/>
              </w:rPr>
              <w:t>(</w:t>
            </w:r>
            <w:proofErr w:type="gramStart"/>
            <w:r>
              <w:rPr>
                <w:rFonts w:cs="HelveticaNeueLTStd-Lt"/>
                <w:color w:val="000000"/>
                <w:sz w:val="22"/>
                <w:szCs w:val="22"/>
              </w:rPr>
              <w:t>e.g.</w:t>
            </w:r>
            <w:proofErr w:type="gramEnd"/>
            <w:r>
              <w:rPr>
                <w:rFonts w:cs="HelveticaNeueLTStd-Lt"/>
                <w:color w:val="000000"/>
                <w:sz w:val="22"/>
                <w:szCs w:val="22"/>
              </w:rPr>
              <w:t xml:space="preserve"> data </w:t>
            </w:r>
            <w:r w:rsidRPr="009634CC">
              <w:rPr>
                <w:rFonts w:cs="HelveticaNeueLTStd-Lt"/>
                <w:color w:val="000000"/>
                <w:sz w:val="22"/>
                <w:szCs w:val="22"/>
              </w:rPr>
              <w:t>derived from different cell</w:t>
            </w:r>
            <w:r>
              <w:rPr>
                <w:rFonts w:cs="HelveticaNeueLTStd-Lt"/>
                <w:color w:val="000000"/>
                <w:sz w:val="22"/>
                <w:szCs w:val="22"/>
              </w:rPr>
              <w:t xml:space="preserve">, </w:t>
            </w:r>
            <w:r w:rsidRPr="009634CC">
              <w:rPr>
                <w:rFonts w:cs="HelveticaNeueLTStd-Lt"/>
                <w:color w:val="000000"/>
                <w:sz w:val="22"/>
                <w:szCs w:val="22"/>
              </w:rPr>
              <w:t>tissue</w:t>
            </w:r>
            <w:r>
              <w:rPr>
                <w:rFonts w:cs="HelveticaNeueLTStd-Lt"/>
                <w:color w:val="000000"/>
                <w:sz w:val="22"/>
                <w:szCs w:val="22"/>
              </w:rPr>
              <w:t xml:space="preserve"> and population</w:t>
            </w:r>
            <w:r w:rsidRPr="009634CC">
              <w:rPr>
                <w:rFonts w:cs="HelveticaNeueLTStd-Lt"/>
                <w:color w:val="000000"/>
                <w:sz w:val="22"/>
                <w:szCs w:val="22"/>
              </w:rPr>
              <w:t xml:space="preserve"> types</w:t>
            </w:r>
            <w:r>
              <w:rPr>
                <w:rFonts w:cs="HelveticaNeueLTStd-Lt"/>
                <w:color w:val="000000"/>
                <w:sz w:val="22"/>
                <w:szCs w:val="22"/>
              </w:rPr>
              <w:t xml:space="preserve">) and data sets (both own and previously published) </w:t>
            </w:r>
            <w:r w:rsidRPr="00777FDD">
              <w:rPr>
                <w:rFonts w:cs="HelveticaNeueLTStd-Lt"/>
                <w:b/>
                <w:bCs/>
                <w:color w:val="000000"/>
                <w:sz w:val="22"/>
                <w:szCs w:val="22"/>
              </w:rPr>
              <w:t>AND</w:t>
            </w:r>
            <w:r>
              <w:rPr>
                <w:rFonts w:cs="HelveticaNeueLTStd-Lt"/>
                <w:color w:val="000000"/>
                <w:sz w:val="22"/>
                <w:szCs w:val="22"/>
              </w:rPr>
              <w:t xml:space="preserve"> Detail how you have processed the different datasets to make them comparable </w:t>
            </w:r>
          </w:p>
        </w:tc>
        <w:tc>
          <w:tcPr>
            <w:tcW w:w="5051" w:type="dxa"/>
          </w:tcPr>
          <w:p w14:paraId="41ACDDE6" w14:textId="77777777" w:rsidR="00777FDD" w:rsidRPr="009634CC" w:rsidRDefault="00777FDD" w:rsidP="009D6C68">
            <w:pPr>
              <w:autoSpaceDE w:val="0"/>
              <w:autoSpaceDN w:val="0"/>
              <w:adjustRightInd w:val="0"/>
              <w:rPr>
                <w:rFonts w:cs="HelveticaNeueLTStd-Lt"/>
                <w:color w:val="000000"/>
                <w:sz w:val="22"/>
                <w:szCs w:val="22"/>
              </w:rPr>
            </w:pPr>
          </w:p>
        </w:tc>
        <w:tc>
          <w:tcPr>
            <w:tcW w:w="659" w:type="dxa"/>
          </w:tcPr>
          <w:p w14:paraId="1FC988DD" w14:textId="77777777" w:rsidR="00777FDD" w:rsidRPr="009634CC" w:rsidRDefault="00777FDD" w:rsidP="009D6C68">
            <w:pPr>
              <w:autoSpaceDE w:val="0"/>
              <w:autoSpaceDN w:val="0"/>
              <w:adjustRightInd w:val="0"/>
              <w:rPr>
                <w:rFonts w:cs="HelveticaNeueLTStd-Lt"/>
                <w:color w:val="000000"/>
                <w:sz w:val="22"/>
                <w:szCs w:val="22"/>
              </w:rPr>
            </w:pPr>
          </w:p>
        </w:tc>
      </w:tr>
      <w:tr w:rsidR="009D6C68" w:rsidRPr="009634CC" w14:paraId="7096A33D" w14:textId="77777777" w:rsidTr="00AB1884">
        <w:tc>
          <w:tcPr>
            <w:tcW w:w="4780" w:type="dxa"/>
          </w:tcPr>
          <w:p w14:paraId="2BF0A2C3" w14:textId="2164EDF7" w:rsidR="00544B04" w:rsidRPr="009634CC" w:rsidRDefault="00544B04" w:rsidP="009D6C68">
            <w:pPr>
              <w:autoSpaceDE w:val="0"/>
              <w:autoSpaceDN w:val="0"/>
              <w:adjustRightInd w:val="0"/>
              <w:rPr>
                <w:rFonts w:cs="HelveticaNeueLTStd-Lt"/>
                <w:color w:val="000000"/>
                <w:sz w:val="22"/>
                <w:szCs w:val="22"/>
              </w:rPr>
            </w:pPr>
            <w:r>
              <w:rPr>
                <w:rFonts w:cs="HelveticaNeueLTStd-Lt"/>
                <w:color w:val="000000"/>
                <w:sz w:val="22"/>
                <w:szCs w:val="22"/>
              </w:rPr>
              <w:t xml:space="preserve">Describe how you have identified a suitable tool for the data analysis </w:t>
            </w:r>
            <w:r w:rsidRPr="004E53C9">
              <w:rPr>
                <w:rFonts w:cs="HelveticaNeueLTStd-Lt"/>
                <w:b/>
                <w:bCs/>
                <w:color w:val="000000"/>
                <w:sz w:val="22"/>
                <w:szCs w:val="22"/>
              </w:rPr>
              <w:t>OR</w:t>
            </w:r>
            <w:r>
              <w:rPr>
                <w:rFonts w:cs="HelveticaNeueLTStd-Lt"/>
                <w:color w:val="000000"/>
                <w:sz w:val="22"/>
                <w:szCs w:val="22"/>
              </w:rPr>
              <w:t xml:space="preserve"> </w:t>
            </w:r>
            <w:r w:rsidR="004E53C9">
              <w:rPr>
                <w:rFonts w:cs="HelveticaNeueLTStd-Lt"/>
                <w:color w:val="000000"/>
                <w:sz w:val="22"/>
                <w:szCs w:val="22"/>
              </w:rPr>
              <w:t xml:space="preserve">description </w:t>
            </w:r>
            <w:r w:rsidR="004E53C9" w:rsidRPr="009634CC">
              <w:rPr>
                <w:rFonts w:cs="HelveticaNeueLTStd-Lt"/>
                <w:color w:val="000000"/>
                <w:sz w:val="22"/>
                <w:szCs w:val="22"/>
              </w:rPr>
              <w:t>of the novel bioinformatic tool/technology developed in your study</w:t>
            </w:r>
          </w:p>
        </w:tc>
        <w:tc>
          <w:tcPr>
            <w:tcW w:w="5051" w:type="dxa"/>
          </w:tcPr>
          <w:p w14:paraId="49A0CA96" w14:textId="77777777" w:rsidR="009D6C68" w:rsidRPr="009634CC" w:rsidRDefault="009D6C68" w:rsidP="009D6C68">
            <w:pPr>
              <w:autoSpaceDE w:val="0"/>
              <w:autoSpaceDN w:val="0"/>
              <w:adjustRightInd w:val="0"/>
              <w:rPr>
                <w:rFonts w:cs="HelveticaNeueLTStd-Lt"/>
                <w:color w:val="000000"/>
                <w:sz w:val="22"/>
                <w:szCs w:val="22"/>
              </w:rPr>
            </w:pPr>
          </w:p>
        </w:tc>
        <w:tc>
          <w:tcPr>
            <w:tcW w:w="659" w:type="dxa"/>
          </w:tcPr>
          <w:p w14:paraId="3888BBBA" w14:textId="77777777" w:rsidR="009D6C68" w:rsidRPr="009634CC" w:rsidRDefault="009D6C68" w:rsidP="009D6C68">
            <w:pPr>
              <w:autoSpaceDE w:val="0"/>
              <w:autoSpaceDN w:val="0"/>
              <w:adjustRightInd w:val="0"/>
              <w:rPr>
                <w:rFonts w:cs="HelveticaNeueLTStd-Lt"/>
                <w:color w:val="000000"/>
                <w:sz w:val="22"/>
                <w:szCs w:val="22"/>
              </w:rPr>
            </w:pPr>
          </w:p>
        </w:tc>
      </w:tr>
      <w:tr w:rsidR="009D6C68" w:rsidRPr="009634CC" w14:paraId="67A268D9" w14:textId="77777777" w:rsidTr="00AB1884">
        <w:tc>
          <w:tcPr>
            <w:tcW w:w="4780" w:type="dxa"/>
          </w:tcPr>
          <w:p w14:paraId="5E013EBD" w14:textId="05CEF089" w:rsidR="009D6C68" w:rsidRPr="009634CC" w:rsidRDefault="009D6C68" w:rsidP="009D6C68">
            <w:pPr>
              <w:autoSpaceDE w:val="0"/>
              <w:autoSpaceDN w:val="0"/>
              <w:adjustRightInd w:val="0"/>
              <w:rPr>
                <w:rFonts w:cs="HelveticaNeueLTStd-Lt"/>
                <w:color w:val="000000"/>
                <w:sz w:val="22"/>
                <w:szCs w:val="22"/>
              </w:rPr>
            </w:pPr>
            <w:r w:rsidRPr="009634CC">
              <w:rPr>
                <w:rFonts w:cs="HelveticaNeueLTStd-Lt"/>
                <w:color w:val="000000"/>
                <w:sz w:val="22"/>
                <w:szCs w:val="22"/>
              </w:rPr>
              <w:t xml:space="preserve">Detailed comparison of your own new findings against the findings of the original study </w:t>
            </w:r>
            <w:r w:rsidR="009634CC" w:rsidRPr="009634CC">
              <w:rPr>
                <w:rFonts w:cs="HelveticaNeueLTStd-Lt"/>
                <w:color w:val="000000"/>
                <w:sz w:val="22"/>
                <w:szCs w:val="22"/>
              </w:rPr>
              <w:t>in which the data was first generated</w:t>
            </w:r>
          </w:p>
        </w:tc>
        <w:tc>
          <w:tcPr>
            <w:tcW w:w="5051" w:type="dxa"/>
          </w:tcPr>
          <w:p w14:paraId="70D0C1EF" w14:textId="77777777" w:rsidR="009D6C68" w:rsidRPr="009634CC" w:rsidRDefault="009D6C68" w:rsidP="009D6C68">
            <w:pPr>
              <w:autoSpaceDE w:val="0"/>
              <w:autoSpaceDN w:val="0"/>
              <w:adjustRightInd w:val="0"/>
              <w:rPr>
                <w:rFonts w:cs="HelveticaNeueLTStd-Lt"/>
                <w:color w:val="000000"/>
                <w:sz w:val="22"/>
                <w:szCs w:val="22"/>
              </w:rPr>
            </w:pPr>
          </w:p>
        </w:tc>
        <w:tc>
          <w:tcPr>
            <w:tcW w:w="659" w:type="dxa"/>
          </w:tcPr>
          <w:p w14:paraId="13ACCF89" w14:textId="77777777" w:rsidR="009D6C68" w:rsidRPr="009634CC" w:rsidRDefault="009D6C68" w:rsidP="009D6C68">
            <w:pPr>
              <w:autoSpaceDE w:val="0"/>
              <w:autoSpaceDN w:val="0"/>
              <w:adjustRightInd w:val="0"/>
              <w:rPr>
                <w:rFonts w:cs="HelveticaNeueLTStd-Lt"/>
                <w:color w:val="000000"/>
                <w:sz w:val="22"/>
                <w:szCs w:val="22"/>
              </w:rPr>
            </w:pPr>
          </w:p>
        </w:tc>
      </w:tr>
      <w:tr w:rsidR="009D6C68" w:rsidRPr="009634CC" w14:paraId="42FDA09A" w14:textId="77777777" w:rsidTr="00AB1884">
        <w:tc>
          <w:tcPr>
            <w:tcW w:w="4780" w:type="dxa"/>
          </w:tcPr>
          <w:p w14:paraId="28C17811" w14:textId="08E0DC86" w:rsidR="009D6C68" w:rsidRPr="009634CC" w:rsidRDefault="009634CC" w:rsidP="009D6C68">
            <w:pPr>
              <w:autoSpaceDE w:val="0"/>
              <w:autoSpaceDN w:val="0"/>
              <w:adjustRightInd w:val="0"/>
              <w:rPr>
                <w:rFonts w:cs="HelveticaNeueLTStd-Lt"/>
                <w:color w:val="000000"/>
                <w:sz w:val="22"/>
                <w:szCs w:val="22"/>
              </w:rPr>
            </w:pPr>
            <w:r w:rsidRPr="009634CC">
              <w:rPr>
                <w:rFonts w:cs="HelveticaNeueLTStd-Lt"/>
                <w:color w:val="000000"/>
                <w:sz w:val="22"/>
                <w:szCs w:val="22"/>
              </w:rPr>
              <w:t>Explain in detail the impact of your findings within the field of epigenomics</w:t>
            </w:r>
          </w:p>
        </w:tc>
        <w:tc>
          <w:tcPr>
            <w:tcW w:w="5051" w:type="dxa"/>
          </w:tcPr>
          <w:p w14:paraId="2127F147" w14:textId="77777777" w:rsidR="009D6C68" w:rsidRPr="009634CC" w:rsidRDefault="009D6C68" w:rsidP="009D6C68">
            <w:pPr>
              <w:autoSpaceDE w:val="0"/>
              <w:autoSpaceDN w:val="0"/>
              <w:adjustRightInd w:val="0"/>
              <w:rPr>
                <w:rFonts w:cs="HelveticaNeueLTStd-Lt"/>
                <w:color w:val="000000"/>
                <w:sz w:val="22"/>
                <w:szCs w:val="22"/>
              </w:rPr>
            </w:pPr>
          </w:p>
        </w:tc>
        <w:tc>
          <w:tcPr>
            <w:tcW w:w="659" w:type="dxa"/>
          </w:tcPr>
          <w:p w14:paraId="1460071D" w14:textId="77777777" w:rsidR="009D6C68" w:rsidRPr="009634CC" w:rsidRDefault="009D6C68" w:rsidP="009D6C68">
            <w:pPr>
              <w:autoSpaceDE w:val="0"/>
              <w:autoSpaceDN w:val="0"/>
              <w:adjustRightInd w:val="0"/>
              <w:rPr>
                <w:rFonts w:cs="HelveticaNeueLTStd-Lt"/>
                <w:color w:val="000000"/>
                <w:sz w:val="22"/>
                <w:szCs w:val="22"/>
              </w:rPr>
            </w:pPr>
          </w:p>
        </w:tc>
      </w:tr>
      <w:tr w:rsidR="00E3459C" w:rsidRPr="009634CC" w14:paraId="69E58EC2" w14:textId="77777777" w:rsidTr="00AB1884">
        <w:tc>
          <w:tcPr>
            <w:tcW w:w="4780" w:type="dxa"/>
          </w:tcPr>
          <w:p w14:paraId="6F2C294A" w14:textId="0F59ACA3" w:rsidR="00E3459C" w:rsidRPr="009634CC" w:rsidRDefault="006E173A" w:rsidP="009D6C68">
            <w:pPr>
              <w:autoSpaceDE w:val="0"/>
              <w:autoSpaceDN w:val="0"/>
              <w:adjustRightInd w:val="0"/>
              <w:rPr>
                <w:rFonts w:cs="HelveticaNeueLTStd-Lt"/>
                <w:color w:val="000000"/>
                <w:sz w:val="22"/>
                <w:szCs w:val="22"/>
              </w:rPr>
            </w:pPr>
            <w:r>
              <w:rPr>
                <w:rFonts w:cs="HelveticaNeueLTStd-Lt"/>
                <w:color w:val="000000"/>
                <w:sz w:val="22"/>
                <w:szCs w:val="22"/>
              </w:rPr>
              <w:t xml:space="preserve">Clearly show that your </w:t>
            </w:r>
            <w:r w:rsidR="00A93478">
              <w:rPr>
                <w:rFonts w:cs="HelveticaNeueLTStd-Lt"/>
                <w:color w:val="000000"/>
                <w:sz w:val="22"/>
                <w:szCs w:val="22"/>
              </w:rPr>
              <w:t xml:space="preserve">study has </w:t>
            </w:r>
            <w:r w:rsidR="00C357DC">
              <w:rPr>
                <w:rFonts w:cs="HelveticaNeueLTStd-Lt"/>
                <w:color w:val="000000"/>
                <w:sz w:val="22"/>
                <w:szCs w:val="22"/>
              </w:rPr>
              <w:t xml:space="preserve">implemented </w:t>
            </w:r>
            <w:r w:rsidR="00A93478">
              <w:rPr>
                <w:rFonts w:cs="HelveticaNeueLTStd-Lt"/>
                <w:color w:val="000000"/>
                <w:sz w:val="22"/>
                <w:szCs w:val="22"/>
              </w:rPr>
              <w:t xml:space="preserve">the FAIR </w:t>
            </w:r>
            <w:r w:rsidR="00C357DC">
              <w:rPr>
                <w:rFonts w:cs="HelveticaNeueLTStd-Lt"/>
                <w:color w:val="000000"/>
                <w:sz w:val="22"/>
                <w:szCs w:val="22"/>
              </w:rPr>
              <w:t>principles</w:t>
            </w:r>
            <w:r w:rsidR="00A93478">
              <w:rPr>
                <w:rFonts w:cs="HelveticaNeueLTStd-Lt"/>
                <w:color w:val="000000"/>
                <w:sz w:val="22"/>
                <w:szCs w:val="22"/>
              </w:rPr>
              <w:t xml:space="preserve"> on data management</w:t>
            </w:r>
            <w:r w:rsidR="00DB5C3E">
              <w:rPr>
                <w:rFonts w:cs="HelveticaNeueLTStd-Lt"/>
                <w:color w:val="000000"/>
                <w:sz w:val="22"/>
                <w:szCs w:val="22"/>
              </w:rPr>
              <w:t>*</w:t>
            </w:r>
          </w:p>
        </w:tc>
        <w:tc>
          <w:tcPr>
            <w:tcW w:w="5051" w:type="dxa"/>
          </w:tcPr>
          <w:p w14:paraId="3E2179D7" w14:textId="77777777" w:rsidR="00E3459C"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F</w:t>
            </w:r>
            <w:r>
              <w:rPr>
                <w:rFonts w:cs="HelveticaNeueLTStd-Lt"/>
                <w:color w:val="000000"/>
                <w:sz w:val="22"/>
                <w:szCs w:val="22"/>
              </w:rPr>
              <w:t>indable:</w:t>
            </w:r>
          </w:p>
          <w:p w14:paraId="0950898C" w14:textId="77777777" w:rsidR="00DB5C3E"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A</w:t>
            </w:r>
            <w:r>
              <w:rPr>
                <w:rFonts w:cs="HelveticaNeueLTStd-Lt"/>
                <w:color w:val="000000"/>
                <w:sz w:val="22"/>
                <w:szCs w:val="22"/>
              </w:rPr>
              <w:t>ccessible:</w:t>
            </w:r>
          </w:p>
          <w:p w14:paraId="662CB4E4" w14:textId="77777777" w:rsidR="00DB5C3E"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I</w:t>
            </w:r>
            <w:r>
              <w:rPr>
                <w:rFonts w:cs="HelveticaNeueLTStd-Lt"/>
                <w:color w:val="000000"/>
                <w:sz w:val="22"/>
                <w:szCs w:val="22"/>
              </w:rPr>
              <w:t>nteroperable:</w:t>
            </w:r>
          </w:p>
          <w:p w14:paraId="0C38EC81" w14:textId="4594D8D2" w:rsidR="00DB5C3E" w:rsidRPr="009634CC" w:rsidRDefault="00DB5C3E" w:rsidP="009D6C68">
            <w:pPr>
              <w:autoSpaceDE w:val="0"/>
              <w:autoSpaceDN w:val="0"/>
              <w:adjustRightInd w:val="0"/>
              <w:rPr>
                <w:rFonts w:cs="HelveticaNeueLTStd-Lt"/>
                <w:color w:val="000000"/>
                <w:sz w:val="22"/>
                <w:szCs w:val="22"/>
              </w:rPr>
            </w:pPr>
            <w:r w:rsidRPr="00DB5C3E">
              <w:rPr>
                <w:rFonts w:cs="HelveticaNeueLTStd-Lt"/>
                <w:b/>
                <w:bCs/>
                <w:color w:val="000000"/>
                <w:sz w:val="22"/>
                <w:szCs w:val="22"/>
              </w:rPr>
              <w:t>R</w:t>
            </w:r>
            <w:r>
              <w:rPr>
                <w:rFonts w:cs="HelveticaNeueLTStd-Lt"/>
                <w:color w:val="000000"/>
                <w:sz w:val="22"/>
                <w:szCs w:val="22"/>
              </w:rPr>
              <w:t>eusable:</w:t>
            </w:r>
          </w:p>
        </w:tc>
        <w:tc>
          <w:tcPr>
            <w:tcW w:w="659" w:type="dxa"/>
          </w:tcPr>
          <w:p w14:paraId="7ED5C4A3" w14:textId="77777777" w:rsidR="00E3459C" w:rsidRPr="009634CC" w:rsidRDefault="00E3459C" w:rsidP="009D6C68">
            <w:pPr>
              <w:autoSpaceDE w:val="0"/>
              <w:autoSpaceDN w:val="0"/>
              <w:adjustRightInd w:val="0"/>
              <w:rPr>
                <w:rFonts w:cs="HelveticaNeueLTStd-Lt"/>
                <w:color w:val="000000"/>
                <w:sz w:val="22"/>
                <w:szCs w:val="22"/>
              </w:rPr>
            </w:pPr>
          </w:p>
        </w:tc>
      </w:tr>
      <w:tr w:rsidR="004F2245" w:rsidRPr="009634CC" w14:paraId="5CB7577F" w14:textId="77777777" w:rsidTr="00AB1884">
        <w:tc>
          <w:tcPr>
            <w:tcW w:w="10490" w:type="dxa"/>
            <w:gridSpan w:val="3"/>
          </w:tcPr>
          <w:p w14:paraId="696B8417" w14:textId="5E756804" w:rsidR="004F2245" w:rsidRPr="004F2245" w:rsidRDefault="004F2245" w:rsidP="009D6C68">
            <w:pPr>
              <w:autoSpaceDE w:val="0"/>
              <w:autoSpaceDN w:val="0"/>
              <w:adjustRightInd w:val="0"/>
              <w:rPr>
                <w:rFonts w:cs="HelveticaNeueLTStd-Lt"/>
                <w:color w:val="000000"/>
                <w:sz w:val="18"/>
                <w:szCs w:val="18"/>
              </w:rPr>
            </w:pPr>
            <w:r w:rsidRPr="004F2245">
              <w:rPr>
                <w:rFonts w:cs="HelveticaNeueLTStd-Lt"/>
                <w:color w:val="000000"/>
                <w:sz w:val="18"/>
                <w:szCs w:val="18"/>
              </w:rPr>
              <w:t>*In 2016, the ‘</w:t>
            </w:r>
            <w:hyperlink r:id="rId8" w:history="1">
              <w:r w:rsidRPr="004F2245">
                <w:rPr>
                  <w:rStyle w:val="Hyperlink"/>
                  <w:rFonts w:cs="HelveticaNeueLTStd-Lt"/>
                  <w:sz w:val="18"/>
                  <w:szCs w:val="18"/>
                </w:rPr>
                <w:t>FAIR Guiding Principles for scientific data management and stewardship</w:t>
              </w:r>
            </w:hyperlink>
            <w:r w:rsidRPr="004F2245">
              <w:rPr>
                <w:rFonts w:cs="HelveticaNeueLTStd-Lt"/>
                <w:color w:val="000000"/>
                <w:sz w:val="18"/>
                <w:szCs w:val="18"/>
              </w:rPr>
              <w:t xml:space="preserve">’ were published in </w:t>
            </w:r>
            <w:r w:rsidRPr="004F2245">
              <w:rPr>
                <w:rFonts w:cs="HelveticaNeueLTStd-Lt"/>
                <w:i/>
                <w:iCs/>
                <w:color w:val="000000"/>
                <w:sz w:val="18"/>
                <w:szCs w:val="18"/>
              </w:rPr>
              <w:t>Scientific Data</w:t>
            </w:r>
            <w:r w:rsidRPr="004F2245">
              <w:rPr>
                <w:rFonts w:cs="HelveticaNeueLTStd-Lt"/>
                <w:color w:val="000000"/>
                <w:sz w:val="18"/>
                <w:szCs w:val="18"/>
              </w:rPr>
              <w:t xml:space="preserve">. The authors intended to provide guidelines to improve the Findability, Accessibility, Interoperability, and Reuse of digital assets. Visit the </w:t>
            </w:r>
            <w:hyperlink r:id="rId9" w:history="1">
              <w:r w:rsidRPr="004F2245">
                <w:rPr>
                  <w:rStyle w:val="Hyperlink"/>
                  <w:rFonts w:cs="HelveticaNeueLTStd-Lt"/>
                  <w:sz w:val="18"/>
                  <w:szCs w:val="18"/>
                </w:rPr>
                <w:t>GO FAIR website</w:t>
              </w:r>
            </w:hyperlink>
            <w:r w:rsidRPr="004F2245">
              <w:rPr>
                <w:rFonts w:cs="HelveticaNeueLTStd-Lt"/>
                <w:color w:val="000000"/>
                <w:sz w:val="18"/>
                <w:szCs w:val="18"/>
              </w:rPr>
              <w:t xml:space="preserve"> for more guidance on the FAIR Principles.</w:t>
            </w:r>
          </w:p>
        </w:tc>
      </w:tr>
    </w:tbl>
    <w:p w14:paraId="54D0D6D7" w14:textId="77777777" w:rsidR="006A2FEB" w:rsidRDefault="006A2FEB" w:rsidP="00EA5F99">
      <w:pPr>
        <w:rPr>
          <w:sz w:val="22"/>
          <w:szCs w:val="22"/>
        </w:rPr>
      </w:pPr>
    </w:p>
    <w:p w14:paraId="707B6144" w14:textId="0119C615" w:rsidR="009766BD" w:rsidRDefault="009634CC" w:rsidP="00EA5F99">
      <w:pPr>
        <w:rPr>
          <w:rStyle w:val="Hyperlink"/>
          <w:sz w:val="22"/>
          <w:szCs w:val="22"/>
        </w:rPr>
      </w:pPr>
      <w:r w:rsidRPr="009634CC">
        <w:rPr>
          <w:sz w:val="22"/>
          <w:szCs w:val="22"/>
        </w:rPr>
        <w:t xml:space="preserve">For more information on the journal, please visit our </w:t>
      </w:r>
      <w:hyperlink r:id="rId10" w:history="1">
        <w:r w:rsidRPr="00E979BE">
          <w:rPr>
            <w:rStyle w:val="Hyperlink"/>
            <w:sz w:val="22"/>
            <w:szCs w:val="22"/>
          </w:rPr>
          <w:t>website</w:t>
        </w:r>
      </w:hyperlink>
      <w:r w:rsidR="00E979BE">
        <w:rPr>
          <w:sz w:val="22"/>
          <w:szCs w:val="22"/>
        </w:rPr>
        <w:t xml:space="preserve">. </w:t>
      </w:r>
      <w:r w:rsidRPr="009634CC">
        <w:rPr>
          <w:sz w:val="22"/>
          <w:szCs w:val="22"/>
        </w:rPr>
        <w:t xml:space="preserve">If you have any questions regarding the criteria listed above, please contact Storm Johnson, Commissioning Editor of </w:t>
      </w:r>
      <w:r w:rsidRPr="009634CC">
        <w:rPr>
          <w:i/>
          <w:iCs/>
          <w:sz w:val="22"/>
          <w:szCs w:val="22"/>
        </w:rPr>
        <w:t>Epigenomics</w:t>
      </w:r>
      <w:r w:rsidRPr="009634CC">
        <w:rPr>
          <w:sz w:val="22"/>
          <w:szCs w:val="22"/>
        </w:rPr>
        <w:t xml:space="preserve">: </w:t>
      </w:r>
      <w:hyperlink r:id="rId11" w:history="1">
        <w:r w:rsidRPr="009634CC">
          <w:rPr>
            <w:rStyle w:val="Hyperlink"/>
            <w:sz w:val="22"/>
            <w:szCs w:val="22"/>
          </w:rPr>
          <w:t>s.johnson@futuremedicine.com</w:t>
        </w:r>
      </w:hyperlink>
    </w:p>
    <w:p w14:paraId="5755E24F" w14:textId="77777777" w:rsidR="006A2FEB" w:rsidRPr="006A2FEB" w:rsidRDefault="006A2FEB" w:rsidP="00EA5F99">
      <w:pPr>
        <w:rPr>
          <w:color w:val="0563C1" w:themeColor="hyperlink"/>
          <w:sz w:val="22"/>
          <w:szCs w:val="22"/>
          <w:u w:val="single"/>
        </w:rPr>
      </w:pPr>
    </w:p>
    <w:p w14:paraId="154AA04C" w14:textId="24F63035" w:rsidR="00A5265C" w:rsidRDefault="007270C8" w:rsidP="00EA5F99">
      <w:pPr>
        <w:rPr>
          <w:sz w:val="22"/>
          <w:szCs w:val="22"/>
        </w:rPr>
      </w:pPr>
      <w:r>
        <w:rPr>
          <w:sz w:val="22"/>
          <w:szCs w:val="22"/>
        </w:rPr>
        <w:t>A</w:t>
      </w:r>
      <w:r w:rsidR="002E0768">
        <w:rPr>
          <w:sz w:val="22"/>
          <w:szCs w:val="22"/>
        </w:rPr>
        <w:t>u</w:t>
      </w:r>
      <w:r w:rsidR="004B2676">
        <w:rPr>
          <w:sz w:val="22"/>
          <w:szCs w:val="22"/>
        </w:rPr>
        <w:t>thor print name</w:t>
      </w:r>
      <w:r w:rsidR="009766BD">
        <w:rPr>
          <w:sz w:val="22"/>
          <w:szCs w:val="22"/>
        </w:rPr>
        <w:t>:</w:t>
      </w:r>
      <w:r w:rsidR="009A01A8">
        <w:rPr>
          <w:sz w:val="22"/>
          <w:szCs w:val="22"/>
        </w:rPr>
        <w:t xml:space="preserve"> ___________________________________</w:t>
      </w:r>
    </w:p>
    <w:p w14:paraId="26FC13E2" w14:textId="603DA389" w:rsidR="009766BD" w:rsidRPr="009766BD" w:rsidRDefault="009766BD" w:rsidP="00EA5F99">
      <w:pPr>
        <w:rPr>
          <w:sz w:val="22"/>
          <w:szCs w:val="22"/>
        </w:rPr>
      </w:pPr>
      <w:r>
        <w:rPr>
          <w:sz w:val="22"/>
          <w:szCs w:val="22"/>
        </w:rPr>
        <w:t>Date:</w:t>
      </w:r>
      <w:r w:rsidR="009A01A8">
        <w:rPr>
          <w:sz w:val="22"/>
          <w:szCs w:val="22"/>
        </w:rPr>
        <w:t xml:space="preserve"> ________________________________________</w:t>
      </w:r>
    </w:p>
    <w:sectPr w:rsidR="009766BD" w:rsidRPr="009766BD" w:rsidSect="006A2FE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8F99" w14:textId="77777777" w:rsidR="00101152" w:rsidRDefault="00101152" w:rsidP="0067615B">
      <w:r>
        <w:separator/>
      </w:r>
    </w:p>
  </w:endnote>
  <w:endnote w:type="continuationSeparator" w:id="0">
    <w:p w14:paraId="542300B0" w14:textId="77777777" w:rsidR="00101152" w:rsidRDefault="00101152" w:rsidP="006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1BE8" w14:textId="136CA029" w:rsidR="00701B2F" w:rsidRPr="00E52408" w:rsidRDefault="006E4212">
    <w:pPr>
      <w:pStyle w:val="Footer"/>
      <w:rPr>
        <w:rFonts w:eastAsia="Times New Roman"/>
        <w:sz w:val="20"/>
        <w:szCs w:val="20"/>
      </w:rPr>
    </w:pPr>
    <w:r w:rsidRPr="00E52408">
      <w:rPr>
        <w:rFonts w:eastAsia="Times New Roman"/>
        <w:sz w:val="20"/>
        <w:szCs w:val="20"/>
      </w:rPr>
      <w:t>Written by Senior Editor Jorg Tost and Commissioning Editor Storm Johnson</w:t>
    </w:r>
    <w:r w:rsidR="00231F35">
      <w:rPr>
        <w:rFonts w:eastAsia="Times New Roman"/>
        <w:sz w:val="20"/>
        <w:szCs w:val="20"/>
      </w:rPr>
      <w:t>, January 2022.</w:t>
    </w:r>
  </w:p>
  <w:p w14:paraId="69AECD33" w14:textId="37CF3DEF" w:rsidR="006E4212" w:rsidRDefault="006E4212">
    <w:pPr>
      <w:pStyle w:val="Footer"/>
      <w:rPr>
        <w:rFonts w:eastAsia="Times New Roman"/>
        <w:sz w:val="20"/>
        <w:szCs w:val="20"/>
      </w:rPr>
    </w:pPr>
    <w:r w:rsidRPr="00E52408">
      <w:rPr>
        <w:rFonts w:eastAsia="Times New Roman"/>
        <w:sz w:val="20"/>
        <w:szCs w:val="20"/>
      </w:rPr>
      <w:t>©</w:t>
    </w:r>
    <w:r w:rsidRPr="00E52408">
      <w:rPr>
        <w:rStyle w:val="apple-converted-space"/>
        <w:rFonts w:eastAsia="Times New Roman"/>
        <w:sz w:val="20"/>
        <w:szCs w:val="20"/>
      </w:rPr>
      <w:t> </w:t>
    </w:r>
    <w:r w:rsidRPr="00E52408">
      <w:rPr>
        <w:rFonts w:eastAsia="Times New Roman"/>
        <w:i/>
        <w:iCs/>
        <w:sz w:val="20"/>
        <w:szCs w:val="20"/>
      </w:rPr>
      <w:t>Epigenomics</w:t>
    </w:r>
    <w:r w:rsidRPr="00E52408">
      <w:rPr>
        <w:rStyle w:val="apple-converted-space"/>
        <w:rFonts w:eastAsia="Times New Roman"/>
        <w:sz w:val="20"/>
        <w:szCs w:val="20"/>
      </w:rPr>
      <w:t> </w:t>
    </w:r>
    <w:r w:rsidRPr="00E52408">
      <w:rPr>
        <w:rFonts w:eastAsia="Times New Roman"/>
        <w:sz w:val="20"/>
        <w:szCs w:val="20"/>
      </w:rPr>
      <w:t>part of Future Medicine Ltd</w:t>
    </w:r>
    <w:r w:rsidR="00231F35">
      <w:rPr>
        <w:rFonts w:eastAsia="Times New Roman"/>
        <w:sz w:val="20"/>
        <w:szCs w:val="20"/>
      </w:rPr>
      <w:t>.</w:t>
    </w:r>
  </w:p>
  <w:p w14:paraId="79D9B71C" w14:textId="77777777" w:rsidR="00766181" w:rsidRPr="00E52408" w:rsidRDefault="00766181">
    <w:pPr>
      <w:pStyle w:val="Footer"/>
      <w:rPr>
        <w:rFonts w:eastAsia="Times New Roman"/>
        <w:sz w:val="20"/>
        <w:szCs w:val="20"/>
      </w:rPr>
    </w:pPr>
  </w:p>
  <w:p w14:paraId="588D0D34" w14:textId="63C23DEE" w:rsidR="00E52408" w:rsidRPr="00E52408" w:rsidRDefault="00E52408">
    <w:pPr>
      <w:pStyle w:val="Footer"/>
      <w:rPr>
        <w:sz w:val="20"/>
        <w:szCs w:val="20"/>
      </w:rPr>
    </w:pPr>
    <w:r w:rsidRPr="00E52408">
      <w:rPr>
        <w:rFonts w:eastAsia="Times New Roman"/>
        <w:i/>
        <w:iCs/>
        <w:sz w:val="20"/>
        <w:szCs w:val="20"/>
      </w:rPr>
      <w:t>Epigenomics</w:t>
    </w:r>
    <w:r w:rsidRPr="00E52408">
      <w:rPr>
        <w:rStyle w:val="apple-converted-space"/>
        <w:rFonts w:eastAsia="Times New Roman"/>
        <w:sz w:val="20"/>
        <w:szCs w:val="20"/>
      </w:rPr>
      <w:t> </w:t>
    </w:r>
    <w:r w:rsidRPr="00E52408">
      <w:rPr>
        <w:rFonts w:eastAsia="Times New Roman"/>
        <w:sz w:val="20"/>
        <w:szCs w:val="20"/>
      </w:rPr>
      <w:t xml:space="preserve">welcomes the re-use and/or adaptation of the </w:t>
    </w:r>
    <w:r w:rsidR="00766181">
      <w:rPr>
        <w:rFonts w:eastAsia="Times New Roman"/>
        <w:sz w:val="20"/>
        <w:szCs w:val="20"/>
      </w:rPr>
      <w:t>‘</w:t>
    </w:r>
    <w:r w:rsidRPr="00E52408">
      <w:rPr>
        <w:rFonts w:eastAsia="Times New Roman"/>
        <w:sz w:val="20"/>
        <w:szCs w:val="20"/>
      </w:rPr>
      <w:t>Research Article Reporting Checklist for Bioinformatic and Data Re-analysis Studies</w:t>
    </w:r>
    <w:r w:rsidR="00766181">
      <w:rPr>
        <w:rFonts w:eastAsia="Times New Roman"/>
        <w:sz w:val="20"/>
        <w:szCs w:val="20"/>
      </w:rPr>
      <w:t>’</w:t>
    </w:r>
    <w:r w:rsidRPr="00E52408">
      <w:rPr>
        <w:rFonts w:eastAsia="Times New Roman"/>
        <w:sz w:val="20"/>
        <w:szCs w:val="20"/>
      </w:rPr>
      <w:t xml:space="preserve"> by other scientific publishers on the condition that credit is attributed to the original source.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99B9" w14:textId="77777777" w:rsidR="00101152" w:rsidRDefault="00101152" w:rsidP="0067615B">
      <w:r>
        <w:separator/>
      </w:r>
    </w:p>
  </w:footnote>
  <w:footnote w:type="continuationSeparator" w:id="0">
    <w:p w14:paraId="30B9DE88" w14:textId="77777777" w:rsidR="00101152" w:rsidRDefault="00101152" w:rsidP="0067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5B"/>
    <w:rsid w:val="000972CA"/>
    <w:rsid w:val="00101152"/>
    <w:rsid w:val="00170FAE"/>
    <w:rsid w:val="0017191E"/>
    <w:rsid w:val="001F2088"/>
    <w:rsid w:val="00231F35"/>
    <w:rsid w:val="00284CC5"/>
    <w:rsid w:val="002E0768"/>
    <w:rsid w:val="00380A5D"/>
    <w:rsid w:val="003A2572"/>
    <w:rsid w:val="003B733C"/>
    <w:rsid w:val="003F1807"/>
    <w:rsid w:val="00412F33"/>
    <w:rsid w:val="00432900"/>
    <w:rsid w:val="00456085"/>
    <w:rsid w:val="004B2676"/>
    <w:rsid w:val="004D7E22"/>
    <w:rsid w:val="004E53C9"/>
    <w:rsid w:val="004F0707"/>
    <w:rsid w:val="004F2245"/>
    <w:rsid w:val="00537DE8"/>
    <w:rsid w:val="00544B04"/>
    <w:rsid w:val="00666166"/>
    <w:rsid w:val="0067615B"/>
    <w:rsid w:val="00696288"/>
    <w:rsid w:val="006A2FEB"/>
    <w:rsid w:val="006A3DFE"/>
    <w:rsid w:val="006B7661"/>
    <w:rsid w:val="006E173A"/>
    <w:rsid w:val="006E4212"/>
    <w:rsid w:val="00701B2F"/>
    <w:rsid w:val="007270C8"/>
    <w:rsid w:val="00735DA2"/>
    <w:rsid w:val="00766181"/>
    <w:rsid w:val="00777FDD"/>
    <w:rsid w:val="00814BF0"/>
    <w:rsid w:val="00821875"/>
    <w:rsid w:val="008C4A65"/>
    <w:rsid w:val="00931353"/>
    <w:rsid w:val="009634CC"/>
    <w:rsid w:val="009766BD"/>
    <w:rsid w:val="009917F6"/>
    <w:rsid w:val="009A01A8"/>
    <w:rsid w:val="009B7CAA"/>
    <w:rsid w:val="009D6C68"/>
    <w:rsid w:val="00A35744"/>
    <w:rsid w:val="00A5265C"/>
    <w:rsid w:val="00A93478"/>
    <w:rsid w:val="00AA0FAF"/>
    <w:rsid w:val="00AB1884"/>
    <w:rsid w:val="00AB46D4"/>
    <w:rsid w:val="00B57A66"/>
    <w:rsid w:val="00B96E60"/>
    <w:rsid w:val="00C13F93"/>
    <w:rsid w:val="00C357DC"/>
    <w:rsid w:val="00C76D3D"/>
    <w:rsid w:val="00C84B32"/>
    <w:rsid w:val="00CE79E2"/>
    <w:rsid w:val="00D332EA"/>
    <w:rsid w:val="00D84A7A"/>
    <w:rsid w:val="00DB5C3E"/>
    <w:rsid w:val="00E3459C"/>
    <w:rsid w:val="00E502A1"/>
    <w:rsid w:val="00E52408"/>
    <w:rsid w:val="00E979BE"/>
    <w:rsid w:val="00EA5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AF41E"/>
  <w15:chartTrackingRefBased/>
  <w15:docId w15:val="{07AF02C1-B604-424D-9CAA-E7636E4A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F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F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5B"/>
    <w:pPr>
      <w:tabs>
        <w:tab w:val="center" w:pos="4513"/>
        <w:tab w:val="right" w:pos="9026"/>
      </w:tabs>
    </w:pPr>
  </w:style>
  <w:style w:type="character" w:customStyle="1" w:styleId="HeaderChar">
    <w:name w:val="Header Char"/>
    <w:basedOn w:val="DefaultParagraphFont"/>
    <w:link w:val="Header"/>
    <w:uiPriority w:val="99"/>
    <w:rsid w:val="0067615B"/>
  </w:style>
  <w:style w:type="paragraph" w:styleId="Footer">
    <w:name w:val="footer"/>
    <w:basedOn w:val="Normal"/>
    <w:link w:val="FooterChar"/>
    <w:uiPriority w:val="99"/>
    <w:unhideWhenUsed/>
    <w:rsid w:val="0067615B"/>
    <w:pPr>
      <w:tabs>
        <w:tab w:val="center" w:pos="4513"/>
        <w:tab w:val="right" w:pos="9026"/>
      </w:tabs>
    </w:pPr>
  </w:style>
  <w:style w:type="character" w:customStyle="1" w:styleId="FooterChar">
    <w:name w:val="Footer Char"/>
    <w:basedOn w:val="DefaultParagraphFont"/>
    <w:link w:val="Footer"/>
    <w:uiPriority w:val="99"/>
    <w:rsid w:val="0067615B"/>
  </w:style>
  <w:style w:type="character" w:customStyle="1" w:styleId="Heading1Char">
    <w:name w:val="Heading 1 Char"/>
    <w:basedOn w:val="DefaultParagraphFont"/>
    <w:link w:val="Heading1"/>
    <w:uiPriority w:val="9"/>
    <w:rsid w:val="00EA5F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D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34CC"/>
    <w:rPr>
      <w:color w:val="0563C1" w:themeColor="hyperlink"/>
      <w:u w:val="single"/>
    </w:rPr>
  </w:style>
  <w:style w:type="character" w:styleId="UnresolvedMention">
    <w:name w:val="Unresolved Mention"/>
    <w:basedOn w:val="DefaultParagraphFont"/>
    <w:uiPriority w:val="99"/>
    <w:semiHidden/>
    <w:unhideWhenUsed/>
    <w:rsid w:val="009634CC"/>
    <w:rPr>
      <w:color w:val="605E5C"/>
      <w:shd w:val="clear" w:color="auto" w:fill="E1DFDD"/>
    </w:rPr>
  </w:style>
  <w:style w:type="character" w:customStyle="1" w:styleId="Heading2Char">
    <w:name w:val="Heading 2 Char"/>
    <w:basedOn w:val="DefaultParagraphFont"/>
    <w:link w:val="Heading2"/>
    <w:uiPriority w:val="9"/>
    <w:rsid w:val="00C13F9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B46D4"/>
    <w:rPr>
      <w:sz w:val="16"/>
      <w:szCs w:val="16"/>
    </w:rPr>
  </w:style>
  <w:style w:type="paragraph" w:styleId="CommentText">
    <w:name w:val="annotation text"/>
    <w:basedOn w:val="Normal"/>
    <w:link w:val="CommentTextChar"/>
    <w:uiPriority w:val="99"/>
    <w:semiHidden/>
    <w:unhideWhenUsed/>
    <w:rsid w:val="00AB46D4"/>
    <w:rPr>
      <w:sz w:val="20"/>
      <w:szCs w:val="20"/>
    </w:rPr>
  </w:style>
  <w:style w:type="character" w:customStyle="1" w:styleId="CommentTextChar">
    <w:name w:val="Comment Text Char"/>
    <w:basedOn w:val="DefaultParagraphFont"/>
    <w:link w:val="CommentText"/>
    <w:uiPriority w:val="99"/>
    <w:semiHidden/>
    <w:rsid w:val="00AB46D4"/>
    <w:rPr>
      <w:sz w:val="20"/>
      <w:szCs w:val="20"/>
    </w:rPr>
  </w:style>
  <w:style w:type="paragraph" w:styleId="CommentSubject">
    <w:name w:val="annotation subject"/>
    <w:basedOn w:val="CommentText"/>
    <w:next w:val="CommentText"/>
    <w:link w:val="CommentSubjectChar"/>
    <w:uiPriority w:val="99"/>
    <w:semiHidden/>
    <w:unhideWhenUsed/>
    <w:rsid w:val="00AB46D4"/>
    <w:rPr>
      <w:b/>
      <w:bCs/>
    </w:rPr>
  </w:style>
  <w:style w:type="character" w:customStyle="1" w:styleId="CommentSubjectChar">
    <w:name w:val="Comment Subject Char"/>
    <w:basedOn w:val="CommentTextChar"/>
    <w:link w:val="CommentSubject"/>
    <w:uiPriority w:val="99"/>
    <w:semiHidden/>
    <w:rsid w:val="00AB46D4"/>
    <w:rPr>
      <w:b/>
      <w:bCs/>
      <w:sz w:val="20"/>
      <w:szCs w:val="20"/>
    </w:rPr>
  </w:style>
  <w:style w:type="paragraph" w:styleId="BalloonText">
    <w:name w:val="Balloon Text"/>
    <w:basedOn w:val="Normal"/>
    <w:link w:val="BalloonTextChar"/>
    <w:uiPriority w:val="99"/>
    <w:semiHidden/>
    <w:unhideWhenUsed/>
    <w:rsid w:val="001F20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088"/>
    <w:rPr>
      <w:rFonts w:ascii="Times New Roman" w:hAnsi="Times New Roman" w:cs="Times New Roman"/>
      <w:sz w:val="18"/>
      <w:szCs w:val="18"/>
    </w:rPr>
  </w:style>
  <w:style w:type="paragraph" w:styleId="Revision">
    <w:name w:val="Revision"/>
    <w:hidden/>
    <w:uiPriority w:val="99"/>
    <w:semiHidden/>
    <w:rsid w:val="006A2FEB"/>
  </w:style>
  <w:style w:type="character" w:customStyle="1" w:styleId="apple-converted-space">
    <w:name w:val="apple-converted-space"/>
    <w:basedOn w:val="DefaultParagraphFont"/>
    <w:rsid w:val="006E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3044">
      <w:bodyDiv w:val="1"/>
      <w:marLeft w:val="0"/>
      <w:marRight w:val="0"/>
      <w:marTop w:val="0"/>
      <w:marBottom w:val="0"/>
      <w:divBdr>
        <w:top w:val="none" w:sz="0" w:space="0" w:color="auto"/>
        <w:left w:val="none" w:sz="0" w:space="0" w:color="auto"/>
        <w:bottom w:val="none" w:sz="0" w:space="0" w:color="auto"/>
        <w:right w:val="none" w:sz="0" w:space="0" w:color="auto"/>
      </w:divBdr>
    </w:div>
    <w:div w:id="810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data2016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johnson@futuremedicine.com" TargetMode="External"/><Relationship Id="rId5" Type="http://schemas.openxmlformats.org/officeDocument/2006/relationships/footnotes" Target="footnotes.xml"/><Relationship Id="rId10" Type="http://schemas.openxmlformats.org/officeDocument/2006/relationships/hyperlink" Target="https://www.futuremedicine.com/loi/epi" TargetMode="External"/><Relationship Id="rId4" Type="http://schemas.openxmlformats.org/officeDocument/2006/relationships/webSettings" Target="webSettings.xml"/><Relationship Id="rId9" Type="http://schemas.openxmlformats.org/officeDocument/2006/relationships/hyperlink" Target="https://www.go-fair.org/fair-princip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BDAE-40ED-4DD5-A77E-8C3BB845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Johnson</dc:creator>
  <cp:keywords/>
  <dc:description/>
  <cp:lastModifiedBy>Storm Johnson</cp:lastModifiedBy>
  <cp:revision>27</cp:revision>
  <dcterms:created xsi:type="dcterms:W3CDTF">2021-12-07T16:19:00Z</dcterms:created>
  <dcterms:modified xsi:type="dcterms:W3CDTF">2022-04-11T15:20:00Z</dcterms:modified>
</cp:coreProperties>
</file>