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4CE1" w14:textId="7D5E897F" w:rsidR="0069032E" w:rsidRDefault="00A60F31" w:rsidP="0069032E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SUPPLEMENTAL MATERIAL</w:t>
      </w:r>
    </w:p>
    <w:p w14:paraId="19AD44F5" w14:textId="77777777" w:rsidR="0069032E" w:rsidRDefault="0069032E" w:rsidP="0069032E">
      <w:pPr>
        <w:pStyle w:val="Caption"/>
        <w:keepNext/>
      </w:pPr>
    </w:p>
    <w:p w14:paraId="273B302A" w14:textId="23CE2C57" w:rsidR="0069032E" w:rsidRDefault="0069032E" w:rsidP="0069032E">
      <w:pPr>
        <w:pStyle w:val="Caption"/>
        <w:keepNext/>
      </w:pPr>
      <w:bookmarkStart w:id="0" w:name="_Ref37755814"/>
      <w:r>
        <w:t xml:space="preserve">Supplemental Table 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 w:rsidR="00790453">
        <w:rPr>
          <w:noProof/>
        </w:rPr>
        <w:t>1</w:t>
      </w:r>
      <w:r>
        <w:fldChar w:fldCharType="end"/>
      </w:r>
      <w:bookmarkEnd w:id="0"/>
      <w:r w:rsidR="001B1FDB">
        <w:t>.</w:t>
      </w:r>
      <w:r>
        <w:t xml:space="preserve"> </w:t>
      </w:r>
      <w:r w:rsidR="00720982">
        <w:t>Comparison of inclusion and exclusion criteria with the CHAARTED trial</w:t>
      </w:r>
      <w:r w:rsidR="001B1FDB">
        <w:t>.</w:t>
      </w:r>
    </w:p>
    <w:p w14:paraId="3787CB5D" w14:textId="77777777" w:rsidR="001B1FDB" w:rsidRPr="001B1FDB" w:rsidRDefault="001B1FDB" w:rsidP="001B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0982" w:rsidRPr="00720982" w14:paraId="2AE20114" w14:textId="77777777" w:rsidTr="008F1239">
        <w:tc>
          <w:tcPr>
            <w:tcW w:w="3020" w:type="dxa"/>
            <w:vAlign w:val="bottom"/>
          </w:tcPr>
          <w:p w14:paraId="7443EEAD" w14:textId="60E665C3" w:rsidR="00720982" w:rsidRPr="00720982" w:rsidRDefault="00720982" w:rsidP="008F1239">
            <w:pPr>
              <w:rPr>
                <w:b/>
                <w:bCs/>
              </w:rPr>
            </w:pPr>
            <w:r w:rsidRPr="00720982">
              <w:rPr>
                <w:b/>
                <w:bCs/>
              </w:rPr>
              <w:t>CHAARTED trial criteria</w:t>
            </w:r>
          </w:p>
        </w:tc>
        <w:tc>
          <w:tcPr>
            <w:tcW w:w="3021" w:type="dxa"/>
          </w:tcPr>
          <w:p w14:paraId="59C39189" w14:textId="501A967D" w:rsidR="00720982" w:rsidRPr="00720982" w:rsidRDefault="00720982" w:rsidP="00720982">
            <w:pPr>
              <w:jc w:val="center"/>
              <w:rPr>
                <w:b/>
                <w:bCs/>
              </w:rPr>
            </w:pPr>
            <w:r w:rsidRPr="00720982">
              <w:rPr>
                <w:b/>
                <w:bCs/>
              </w:rPr>
              <w:t>Corresponding criterion in real-world</w:t>
            </w:r>
          </w:p>
          <w:p w14:paraId="6D284A8C" w14:textId="1ACD9CA6" w:rsidR="00720982" w:rsidRPr="00720982" w:rsidRDefault="00720982" w:rsidP="00720982">
            <w:pPr>
              <w:jc w:val="center"/>
              <w:rPr>
                <w:b/>
                <w:bCs/>
              </w:rPr>
            </w:pPr>
            <w:r w:rsidRPr="00720982">
              <w:rPr>
                <w:b/>
                <w:bCs/>
              </w:rPr>
              <w:t>(yes/no)</w:t>
            </w:r>
          </w:p>
        </w:tc>
        <w:tc>
          <w:tcPr>
            <w:tcW w:w="3021" w:type="dxa"/>
            <w:vAlign w:val="bottom"/>
          </w:tcPr>
          <w:p w14:paraId="3DC0DCC3" w14:textId="3E57B2D1" w:rsidR="00720982" w:rsidRPr="00720982" w:rsidRDefault="00720982" w:rsidP="008F1239">
            <w:pPr>
              <w:rPr>
                <w:b/>
                <w:bCs/>
              </w:rPr>
            </w:pPr>
            <w:r w:rsidRPr="00720982">
              <w:rPr>
                <w:b/>
                <w:bCs/>
              </w:rPr>
              <w:t>Description of corresponding real-world criterion</w:t>
            </w:r>
            <w:r w:rsidR="00DB780A">
              <w:rPr>
                <w:b/>
                <w:bCs/>
              </w:rPr>
              <w:t>/justification for lack of corresponding criterion</w:t>
            </w:r>
          </w:p>
        </w:tc>
      </w:tr>
      <w:tr w:rsidR="00720982" w14:paraId="6128288F" w14:textId="77777777" w:rsidTr="0088647D">
        <w:tc>
          <w:tcPr>
            <w:tcW w:w="9062" w:type="dxa"/>
            <w:gridSpan w:val="3"/>
          </w:tcPr>
          <w:p w14:paraId="36832B7D" w14:textId="6AC93E2C" w:rsidR="00720982" w:rsidRDefault="00720982" w:rsidP="00720982">
            <w:r w:rsidRPr="00720982">
              <w:rPr>
                <w:b/>
                <w:bCs/>
                <w:i/>
                <w:iCs/>
              </w:rPr>
              <w:t>Inclusion criteria</w:t>
            </w:r>
          </w:p>
        </w:tc>
      </w:tr>
      <w:tr w:rsidR="00720982" w14:paraId="3D297963" w14:textId="77777777" w:rsidTr="00720982">
        <w:tc>
          <w:tcPr>
            <w:tcW w:w="3020" w:type="dxa"/>
          </w:tcPr>
          <w:p w14:paraId="5CA8E118" w14:textId="26E5E4B6" w:rsidR="00720982" w:rsidRDefault="008F1239" w:rsidP="00720982">
            <w:r>
              <w:t>Patients must have histologically or cytologically confirmed prostate cancer</w:t>
            </w:r>
          </w:p>
        </w:tc>
        <w:tc>
          <w:tcPr>
            <w:tcW w:w="3021" w:type="dxa"/>
          </w:tcPr>
          <w:p w14:paraId="55D04C2E" w14:textId="43CA3DFD" w:rsidR="00720982" w:rsidRDefault="008F1239" w:rsidP="00720982">
            <w:r>
              <w:t>yes</w:t>
            </w:r>
          </w:p>
        </w:tc>
        <w:tc>
          <w:tcPr>
            <w:tcW w:w="3021" w:type="dxa"/>
          </w:tcPr>
          <w:p w14:paraId="33076138" w14:textId="28C6745B" w:rsidR="00720982" w:rsidRDefault="008F1239" w:rsidP="00720982">
            <w:r>
              <w:t>At least one inpatient</w:t>
            </w:r>
            <w:r w:rsidR="00700FC5">
              <w:t xml:space="preserve"> or</w:t>
            </w:r>
            <w:r>
              <w:t xml:space="preserve"> confirmed outpatient diagnoses of prostate cancer </w:t>
            </w:r>
            <w:r w:rsidR="00790453">
              <w:t xml:space="preserve">(see Supplemental Table 2 for diagnostic codes) </w:t>
            </w:r>
            <w:r>
              <w:t>in the inclusion period</w:t>
            </w:r>
            <w:r w:rsidR="00E06F36">
              <w:t xml:space="preserve"> (01/01/2014-31/12/2019)</w:t>
            </w:r>
            <w:r>
              <w:t>.</w:t>
            </w:r>
          </w:p>
        </w:tc>
      </w:tr>
      <w:tr w:rsidR="00DB780A" w14:paraId="5B59029C" w14:textId="77777777" w:rsidTr="00720982">
        <w:tc>
          <w:tcPr>
            <w:tcW w:w="3020" w:type="dxa"/>
          </w:tcPr>
          <w:p w14:paraId="74249E42" w14:textId="2E255BE5" w:rsidR="00DB780A" w:rsidRDefault="00BE1088" w:rsidP="00720982">
            <w:r>
              <w:t>M</w:t>
            </w:r>
            <w:r w:rsidR="00DB780A">
              <w:t>etastatic disease</w:t>
            </w:r>
          </w:p>
        </w:tc>
        <w:tc>
          <w:tcPr>
            <w:tcW w:w="3021" w:type="dxa"/>
          </w:tcPr>
          <w:p w14:paraId="3BD848FB" w14:textId="168F42C4" w:rsidR="00DB780A" w:rsidRDefault="00DB780A" w:rsidP="00720982">
            <w:r>
              <w:t>yes</w:t>
            </w:r>
          </w:p>
        </w:tc>
        <w:tc>
          <w:tcPr>
            <w:tcW w:w="3021" w:type="dxa"/>
          </w:tcPr>
          <w:p w14:paraId="73749A86" w14:textId="11CD8CC6" w:rsidR="00DB780A" w:rsidRDefault="00DB780A" w:rsidP="00720982">
            <w:r>
              <w:t xml:space="preserve">At least one inpatient or outpatient diagnosis of a metastasis within 365 days </w:t>
            </w:r>
            <w:r w:rsidR="00700FC5">
              <w:t>from</w:t>
            </w:r>
            <w:r>
              <w:t xml:space="preserve"> a PC diagnosis</w:t>
            </w:r>
            <w:r w:rsidR="004E0F47">
              <w:t xml:space="preserve"> in the inclusion period</w:t>
            </w:r>
            <w:r w:rsidR="0029615B">
              <w:t xml:space="preserve"> (see Supplemental Table 2 for diagnostic codes).</w:t>
            </w:r>
          </w:p>
        </w:tc>
      </w:tr>
      <w:tr w:rsidR="00F852E4" w14:paraId="4928003E" w14:textId="77777777" w:rsidTr="00720982">
        <w:tc>
          <w:tcPr>
            <w:tcW w:w="3020" w:type="dxa"/>
          </w:tcPr>
          <w:p w14:paraId="75DE4988" w14:textId="6C41E16B" w:rsidR="00F852E4" w:rsidRDefault="00F852E4" w:rsidP="00F852E4">
            <w:r>
              <w:t>Experimental arm: Androgen-Deprivation Therapy and Docetaxel.</w:t>
            </w:r>
          </w:p>
          <w:p w14:paraId="3671C0FB" w14:textId="77777777" w:rsidR="00F852E4" w:rsidRDefault="00F852E4" w:rsidP="00F852E4"/>
          <w:p w14:paraId="33BC7B6B" w14:textId="70EEA9BA" w:rsidR="00F852E4" w:rsidRDefault="00F852E4" w:rsidP="00F852E4">
            <w:r>
              <w:t>Active comparator: Androgen-Deprivation Therapy alone.</w:t>
            </w:r>
          </w:p>
        </w:tc>
        <w:tc>
          <w:tcPr>
            <w:tcW w:w="3021" w:type="dxa"/>
          </w:tcPr>
          <w:p w14:paraId="60D776A9" w14:textId="325252C9" w:rsidR="00F852E4" w:rsidRDefault="00F852E4" w:rsidP="00720982">
            <w:r>
              <w:t>yes</w:t>
            </w:r>
          </w:p>
        </w:tc>
        <w:tc>
          <w:tcPr>
            <w:tcW w:w="3021" w:type="dxa"/>
          </w:tcPr>
          <w:p w14:paraId="3CB92CFC" w14:textId="66E8FBD4" w:rsidR="00F852E4" w:rsidRDefault="00F852E4" w:rsidP="00720982">
            <w:r>
              <w:t>At least one outpatient prescription or inpatient administration of docetaxel or ADT after first diagnosis of a metastasis in the inclusion period</w:t>
            </w:r>
            <w:r w:rsidR="00E65B6F">
              <w:t xml:space="preserve"> (see Supplemental Table 2 for ATC and OPS codes).</w:t>
            </w:r>
          </w:p>
          <w:p w14:paraId="353F2D10" w14:textId="77777777" w:rsidR="00F852E4" w:rsidRDefault="00F852E4" w:rsidP="00720982"/>
          <w:p w14:paraId="44F0137A" w14:textId="21A29770" w:rsidR="00F852E4" w:rsidRDefault="00F852E4" w:rsidP="00720982">
            <w:r>
              <w:t xml:space="preserve">Index date = earliest date of ADT or docetaxel prescription. </w:t>
            </w:r>
          </w:p>
        </w:tc>
      </w:tr>
      <w:tr w:rsidR="00E40348" w14:paraId="6E931009" w14:textId="77777777" w:rsidTr="00720982">
        <w:tc>
          <w:tcPr>
            <w:tcW w:w="3020" w:type="dxa"/>
          </w:tcPr>
          <w:p w14:paraId="35DA5F87" w14:textId="0EFFD49E" w:rsidR="00E40348" w:rsidRDefault="00E40348" w:rsidP="00720982">
            <w:r>
              <w:t>At least 18 years of age</w:t>
            </w:r>
          </w:p>
        </w:tc>
        <w:tc>
          <w:tcPr>
            <w:tcW w:w="3021" w:type="dxa"/>
          </w:tcPr>
          <w:p w14:paraId="158F9A22" w14:textId="364D6D96" w:rsidR="00E40348" w:rsidRDefault="00E40348" w:rsidP="00720982">
            <w:r>
              <w:t>yes</w:t>
            </w:r>
          </w:p>
        </w:tc>
        <w:tc>
          <w:tcPr>
            <w:tcW w:w="3021" w:type="dxa"/>
          </w:tcPr>
          <w:p w14:paraId="4118C6E5" w14:textId="494A809F" w:rsidR="00E40348" w:rsidRDefault="00E40348" w:rsidP="00720982">
            <w:r>
              <w:t>Age 18 or older at index</w:t>
            </w:r>
          </w:p>
        </w:tc>
      </w:tr>
      <w:tr w:rsidR="00720982" w14:paraId="67158B4F" w14:textId="77777777" w:rsidTr="00720982">
        <w:tc>
          <w:tcPr>
            <w:tcW w:w="3020" w:type="dxa"/>
          </w:tcPr>
          <w:p w14:paraId="6F4AD453" w14:textId="77777777" w:rsidR="00720982" w:rsidRDefault="00BE1088" w:rsidP="00DB780A">
            <w:r w:rsidRPr="00BE1088">
              <w:t>On androgen-deprivation therapy for &lt; 120 days</w:t>
            </w:r>
            <w:r>
              <w:t>.</w:t>
            </w:r>
          </w:p>
          <w:p w14:paraId="26A1A686" w14:textId="77777777" w:rsidR="00BE1088" w:rsidRDefault="00BE1088" w:rsidP="00BE1088"/>
          <w:p w14:paraId="70F09F07" w14:textId="227E1722" w:rsidR="00BE1088" w:rsidRDefault="00BE1088" w:rsidP="00BE1088">
            <w:r>
              <w:t>Prior hormonal therapy allowed provided the following are true:</w:t>
            </w:r>
          </w:p>
          <w:p w14:paraId="60B1EF26" w14:textId="77777777" w:rsidR="00BE1088" w:rsidRDefault="00BE1088" w:rsidP="00BE108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Therapy was discontinued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12 months ago AND there is no evidence of disease, as defined by 1 of the following:</w:t>
            </w:r>
          </w:p>
          <w:p w14:paraId="4A0E3D4D" w14:textId="77777777" w:rsidR="00BE1088" w:rsidRDefault="00BE1088" w:rsidP="00BE1088">
            <w:pPr>
              <w:pStyle w:val="ListParagraph"/>
              <w:numPr>
                <w:ilvl w:val="0"/>
                <w:numId w:val="3"/>
              </w:numPr>
            </w:pPr>
            <w:r>
              <w:t>PSA &lt; 0.1 ng/dL after prostatectomy plus hormonal therapy</w:t>
            </w:r>
          </w:p>
          <w:p w14:paraId="75EA1CA4" w14:textId="77777777" w:rsidR="00BE1088" w:rsidRDefault="00BE1088" w:rsidP="00BE1088">
            <w:pPr>
              <w:pStyle w:val="ListParagraph"/>
              <w:numPr>
                <w:ilvl w:val="0"/>
                <w:numId w:val="3"/>
              </w:numPr>
            </w:pPr>
            <w:r>
              <w:t>PSA &lt; 0.5 ng/dL and has not doubled above nadir after radiotherapy plus hormonal therapy</w:t>
            </w:r>
          </w:p>
          <w:p w14:paraId="7D6BC16C" w14:textId="77777777" w:rsidR="00BE1088" w:rsidRDefault="00BE1088" w:rsidP="00BE1088">
            <w:pPr>
              <w:pStyle w:val="ListParagraph"/>
              <w:numPr>
                <w:ilvl w:val="0"/>
                <w:numId w:val="3"/>
              </w:numPr>
            </w:pPr>
            <w:r>
              <w:t>Therapy lasted no more than 24 months</w:t>
            </w:r>
          </w:p>
          <w:p w14:paraId="7AA6503C" w14:textId="534AF37C" w:rsidR="00BE1088" w:rsidRDefault="00BE1088" w:rsidP="00BE1088">
            <w:pPr>
              <w:pStyle w:val="ListParagraph"/>
              <w:numPr>
                <w:ilvl w:val="0"/>
                <w:numId w:val="3"/>
              </w:numPr>
            </w:pPr>
            <w:r>
              <w:t>Last depot injection must have expired by the 24-month mark</w:t>
            </w:r>
          </w:p>
        </w:tc>
        <w:tc>
          <w:tcPr>
            <w:tcW w:w="3021" w:type="dxa"/>
          </w:tcPr>
          <w:p w14:paraId="59611318" w14:textId="097AE3F7" w:rsidR="00720982" w:rsidRDefault="00BE1088" w:rsidP="00720982">
            <w:r>
              <w:t>yes</w:t>
            </w:r>
          </w:p>
        </w:tc>
        <w:tc>
          <w:tcPr>
            <w:tcW w:w="3021" w:type="dxa"/>
          </w:tcPr>
          <w:p w14:paraId="2C892BCC" w14:textId="4C494B4F" w:rsidR="00720982" w:rsidRDefault="00BE1088" w:rsidP="00720982">
            <w:r>
              <w:t xml:space="preserve">No ADT prescriptions before 120 days prior to </w:t>
            </w:r>
            <w:r w:rsidR="007D73CA">
              <w:t>index</w:t>
            </w:r>
            <w:r>
              <w:t>.</w:t>
            </w:r>
          </w:p>
          <w:p w14:paraId="396E0A70" w14:textId="77777777" w:rsidR="00BE1088" w:rsidRDefault="00BE1088" w:rsidP="00720982"/>
          <w:p w14:paraId="0A7C37A8" w14:textId="2C41AE83" w:rsidR="00BE1088" w:rsidRDefault="002332B7" w:rsidP="00720982">
            <w:r>
              <w:t>ADT allowed more than 120 days prior to index if</w:t>
            </w:r>
            <w:r w:rsidR="00BE1088">
              <w:t>:</w:t>
            </w:r>
          </w:p>
          <w:p w14:paraId="10059EBF" w14:textId="77777777" w:rsidR="00BE1088" w:rsidRDefault="00BE1088" w:rsidP="00720982"/>
          <w:p w14:paraId="29D2DF94" w14:textId="2B398667" w:rsidR="00BE1088" w:rsidRDefault="002332B7" w:rsidP="00BE1088">
            <w:pPr>
              <w:pStyle w:val="ListParagraph"/>
              <w:numPr>
                <w:ilvl w:val="0"/>
                <w:numId w:val="4"/>
              </w:numPr>
            </w:pPr>
            <w:r>
              <w:t xml:space="preserve">Last ADT prescription day supply exhausted at least 12 months prior to </w:t>
            </w:r>
            <w:r w:rsidR="007D73CA">
              <w:t>index</w:t>
            </w:r>
          </w:p>
          <w:p w14:paraId="51834197" w14:textId="77777777" w:rsidR="002332B7" w:rsidRDefault="002332B7" w:rsidP="00BE1088">
            <w:pPr>
              <w:pStyle w:val="ListParagraph"/>
              <w:numPr>
                <w:ilvl w:val="0"/>
                <w:numId w:val="4"/>
              </w:numPr>
            </w:pPr>
            <w:r>
              <w:t xml:space="preserve">First ADT prescription no more than 24 months before exhaustion of supply of last ADT prescription </w:t>
            </w:r>
          </w:p>
          <w:p w14:paraId="51AC800F" w14:textId="77777777" w:rsidR="007D73CA" w:rsidRDefault="007D73CA" w:rsidP="007D73CA"/>
          <w:p w14:paraId="7C265EF3" w14:textId="625AD50F" w:rsidR="007D73CA" w:rsidRDefault="007D73CA" w:rsidP="007D73CA">
            <w:r>
              <w:t>No data on PSA available.</w:t>
            </w:r>
          </w:p>
        </w:tc>
      </w:tr>
      <w:tr w:rsidR="002332B7" w14:paraId="12748412" w14:textId="77777777" w:rsidTr="00AC0B88">
        <w:tc>
          <w:tcPr>
            <w:tcW w:w="3020" w:type="dxa"/>
          </w:tcPr>
          <w:p w14:paraId="1B63379E" w14:textId="77777777" w:rsidR="002332B7" w:rsidRDefault="002332B7" w:rsidP="00AC0B88">
            <w:r w:rsidRPr="00BE1088">
              <w:lastRenderedPageBreak/>
              <w:t>At least 4 weeks since prior major surgery and recovered from all toxicity prior to randomization</w:t>
            </w:r>
          </w:p>
        </w:tc>
        <w:tc>
          <w:tcPr>
            <w:tcW w:w="3021" w:type="dxa"/>
          </w:tcPr>
          <w:p w14:paraId="4859695C" w14:textId="77777777" w:rsidR="002332B7" w:rsidRDefault="002332B7" w:rsidP="00AC0B88">
            <w:r>
              <w:t>yes</w:t>
            </w:r>
          </w:p>
        </w:tc>
        <w:tc>
          <w:tcPr>
            <w:tcW w:w="3021" w:type="dxa"/>
          </w:tcPr>
          <w:p w14:paraId="292BDAC5" w14:textId="01EA14E5" w:rsidR="002332B7" w:rsidRDefault="002332B7" w:rsidP="00AC0B88">
            <w:r>
              <w:t xml:space="preserve">No evidence of </w:t>
            </w:r>
            <w:r w:rsidR="009E20A3">
              <w:t xml:space="preserve">inpatient </w:t>
            </w:r>
            <w:r>
              <w:t>surgery</w:t>
            </w:r>
            <w:r w:rsidR="009E20A3">
              <w:t xml:space="preserve"> (see Supplemental Table 2 for OPS codes) within a hospitalization with at least one overnight stay</w:t>
            </w:r>
            <w:r>
              <w:t xml:space="preserve"> in the 28 days prior to </w:t>
            </w:r>
            <w:r w:rsidR="007D73CA">
              <w:t>index</w:t>
            </w:r>
          </w:p>
        </w:tc>
      </w:tr>
      <w:tr w:rsidR="002332B7" w14:paraId="30FAAA47" w14:textId="77777777" w:rsidTr="00720982">
        <w:tc>
          <w:tcPr>
            <w:tcW w:w="3020" w:type="dxa"/>
          </w:tcPr>
          <w:p w14:paraId="1D837C2C" w14:textId="1764B9A7" w:rsidR="002332B7" w:rsidRPr="00BE1088" w:rsidRDefault="002332B7" w:rsidP="00DB780A">
            <w:r w:rsidRPr="002332B7">
              <w:t>Prior palliative radiotherapy allowed if commenced within 30 days before starting androgen deprivation</w:t>
            </w:r>
          </w:p>
        </w:tc>
        <w:tc>
          <w:tcPr>
            <w:tcW w:w="3021" w:type="dxa"/>
          </w:tcPr>
          <w:p w14:paraId="583F5FDA" w14:textId="2CAD711F" w:rsidR="002332B7" w:rsidRDefault="008B6DD5" w:rsidP="00720982">
            <w:r>
              <w:t>yes</w:t>
            </w:r>
          </w:p>
        </w:tc>
        <w:tc>
          <w:tcPr>
            <w:tcW w:w="3021" w:type="dxa"/>
          </w:tcPr>
          <w:p w14:paraId="124D0D0F" w14:textId="1B9C77D7" w:rsidR="002332B7" w:rsidRDefault="00CC754D" w:rsidP="00720982">
            <w:r>
              <w:t>No evi</w:t>
            </w:r>
            <w:r w:rsidR="008B6DD5">
              <w:t>dence of radiotherapy</w:t>
            </w:r>
            <w:r w:rsidR="00746A9C">
              <w:t xml:space="preserve"> (see Supplemental Table 2 for </w:t>
            </w:r>
            <w:r w:rsidR="00E171B6">
              <w:t xml:space="preserve">OPS and EBM </w:t>
            </w:r>
            <w:r w:rsidR="00746A9C">
              <w:t>codes)</w:t>
            </w:r>
            <w:r w:rsidR="008B6DD5">
              <w:t xml:space="preserve"> before 30 days prior to </w:t>
            </w:r>
            <w:r w:rsidR="00B21F46">
              <w:t>index</w:t>
            </w:r>
          </w:p>
        </w:tc>
      </w:tr>
      <w:tr w:rsidR="00720982" w14:paraId="05CD1909" w14:textId="77777777" w:rsidTr="00720982">
        <w:tc>
          <w:tcPr>
            <w:tcW w:w="3020" w:type="dxa"/>
          </w:tcPr>
          <w:p w14:paraId="327B91C0" w14:textId="6AC2F509" w:rsidR="00720982" w:rsidRDefault="00BE1088" w:rsidP="00720982">
            <w:r w:rsidRPr="00BE1088">
              <w:t>Eastern Cooperative Oncology Group (ECOG) performance status (PS) 0-2</w:t>
            </w:r>
          </w:p>
        </w:tc>
        <w:tc>
          <w:tcPr>
            <w:tcW w:w="3021" w:type="dxa"/>
          </w:tcPr>
          <w:p w14:paraId="49933BBB" w14:textId="038E7E21" w:rsidR="00720982" w:rsidRDefault="00BE1088" w:rsidP="00720982">
            <w:r>
              <w:t>no</w:t>
            </w:r>
          </w:p>
        </w:tc>
        <w:tc>
          <w:tcPr>
            <w:tcW w:w="3021" w:type="dxa"/>
          </w:tcPr>
          <w:p w14:paraId="30674BA0" w14:textId="5D6F1CEF" w:rsidR="00720982" w:rsidRDefault="00BE1088" w:rsidP="00720982">
            <w:r>
              <w:t>No ECOG score available in data</w:t>
            </w:r>
          </w:p>
        </w:tc>
      </w:tr>
      <w:tr w:rsidR="00720982" w14:paraId="4BF16E60" w14:textId="77777777" w:rsidTr="00720982">
        <w:tc>
          <w:tcPr>
            <w:tcW w:w="3020" w:type="dxa"/>
          </w:tcPr>
          <w:p w14:paraId="7C05A7B3" w14:textId="77777777" w:rsidR="00720982" w:rsidRDefault="00BE1088" w:rsidP="00720982">
            <w:r w:rsidRPr="00BE1088">
              <w:t>Organ function that was adequate for docetaxel treatment</w:t>
            </w:r>
          </w:p>
          <w:p w14:paraId="08797453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Absolute neutrophil count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1,500/mm^3</w:t>
            </w:r>
          </w:p>
          <w:p w14:paraId="3670471B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Platelet count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100,000/mm^3</w:t>
            </w:r>
          </w:p>
          <w:p w14:paraId="0C649E12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Bilirubin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upper limit of normal (ULN)</w:t>
            </w:r>
          </w:p>
          <w:p w14:paraId="0B10C20E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Alanine aminotransferase (ALT)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2.5 times ULN</w:t>
            </w:r>
          </w:p>
          <w:p w14:paraId="1CF13854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Creatinine clearance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 30 mL/min</w:t>
            </w:r>
          </w:p>
          <w:p w14:paraId="6D0AAC8E" w14:textId="77777777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Prothrombin time (PT) and international normalized ratio (INR)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1.5 times ULN (unless on therapeutic anticoagulation)</w:t>
            </w:r>
          </w:p>
          <w:p w14:paraId="647ACE73" w14:textId="4D8AACB6" w:rsidR="00BE1088" w:rsidRDefault="00BE1088" w:rsidP="00BE108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Partial thromboplastin time (PTT)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1.5 times ULN (unless on therapeutic anticoagulation)</w:t>
            </w:r>
          </w:p>
        </w:tc>
        <w:tc>
          <w:tcPr>
            <w:tcW w:w="3021" w:type="dxa"/>
          </w:tcPr>
          <w:p w14:paraId="564EFE7F" w14:textId="0355E207" w:rsidR="00720982" w:rsidRDefault="00BE1088" w:rsidP="00720982">
            <w:r>
              <w:t>no</w:t>
            </w:r>
          </w:p>
        </w:tc>
        <w:tc>
          <w:tcPr>
            <w:tcW w:w="3021" w:type="dxa"/>
          </w:tcPr>
          <w:p w14:paraId="2F863D7B" w14:textId="363A317E" w:rsidR="00720982" w:rsidRDefault="00BE1088" w:rsidP="00720982">
            <w:r>
              <w:t>No laboratory test results available in data</w:t>
            </w:r>
          </w:p>
        </w:tc>
      </w:tr>
      <w:tr w:rsidR="00720982" w14:paraId="51486F70" w14:textId="77777777" w:rsidTr="00D5082F">
        <w:tc>
          <w:tcPr>
            <w:tcW w:w="9062" w:type="dxa"/>
            <w:gridSpan w:val="3"/>
          </w:tcPr>
          <w:p w14:paraId="62402140" w14:textId="21BAE11D" w:rsidR="00720982" w:rsidRDefault="00720982" w:rsidP="00720982">
            <w:r w:rsidRPr="00720982">
              <w:rPr>
                <w:b/>
                <w:bCs/>
                <w:i/>
                <w:iCs/>
              </w:rPr>
              <w:t>Exclusion criteria</w:t>
            </w:r>
          </w:p>
        </w:tc>
      </w:tr>
      <w:tr w:rsidR="00B818A8" w14:paraId="22EA9D84" w14:textId="77777777" w:rsidTr="00AC0B88">
        <w:tc>
          <w:tcPr>
            <w:tcW w:w="3020" w:type="dxa"/>
          </w:tcPr>
          <w:p w14:paraId="2BAA5C5E" w14:textId="77777777" w:rsidR="00B818A8" w:rsidRDefault="00B818A8" w:rsidP="00AC0B88">
            <w:r w:rsidRPr="00B818A8">
              <w:t>Prior malignancy in the past 5 years except for basal cell or squamous cell carcinoma of the skin</w:t>
            </w:r>
          </w:p>
        </w:tc>
        <w:tc>
          <w:tcPr>
            <w:tcW w:w="3021" w:type="dxa"/>
          </w:tcPr>
          <w:p w14:paraId="41A65266" w14:textId="77777777" w:rsidR="00B818A8" w:rsidRDefault="00B818A8" w:rsidP="00AC0B88">
            <w:r>
              <w:t>yes</w:t>
            </w:r>
          </w:p>
        </w:tc>
        <w:tc>
          <w:tcPr>
            <w:tcW w:w="3021" w:type="dxa"/>
          </w:tcPr>
          <w:p w14:paraId="24B3DB23" w14:textId="292BA34F" w:rsidR="00B818A8" w:rsidRDefault="00B818A8" w:rsidP="00AC0B88">
            <w:r>
              <w:t xml:space="preserve">At least one inpatient </w:t>
            </w:r>
            <w:r w:rsidR="007B7782">
              <w:t xml:space="preserve">or outpatient </w:t>
            </w:r>
            <w:r>
              <w:t>diagnosis of a primary cancer other than PC, basal cell or squamous cell carcinoma of the skin</w:t>
            </w:r>
            <w:r w:rsidR="00C33CE5">
              <w:t xml:space="preserve"> </w:t>
            </w:r>
            <w:r w:rsidR="008D043E">
              <w:t xml:space="preserve">in the baseline period </w:t>
            </w:r>
            <w:r w:rsidR="00C33CE5">
              <w:t>(see Supplemental Table 2 for diagnostic codes)</w:t>
            </w:r>
          </w:p>
        </w:tc>
      </w:tr>
      <w:tr w:rsidR="00B818A8" w14:paraId="43B44786" w14:textId="77777777" w:rsidTr="00AC0B88">
        <w:tc>
          <w:tcPr>
            <w:tcW w:w="3020" w:type="dxa"/>
          </w:tcPr>
          <w:p w14:paraId="1D5117DD" w14:textId="77777777" w:rsidR="00B818A8" w:rsidRDefault="00B818A8" w:rsidP="00B818A8">
            <w:r>
              <w:t>Active cardiac disease, including the following:</w:t>
            </w:r>
          </w:p>
          <w:p w14:paraId="550A9489" w14:textId="77777777" w:rsidR="00B818A8" w:rsidRDefault="00B818A8" w:rsidP="00B818A8">
            <w:pPr>
              <w:pStyle w:val="ListParagraph"/>
              <w:numPr>
                <w:ilvl w:val="0"/>
                <w:numId w:val="5"/>
              </w:numPr>
            </w:pPr>
            <w:r>
              <w:t>Active angina</w:t>
            </w:r>
          </w:p>
          <w:p w14:paraId="11F127C9" w14:textId="77777777" w:rsidR="00B818A8" w:rsidRDefault="00B818A8" w:rsidP="00B818A8">
            <w:pPr>
              <w:pStyle w:val="ListParagraph"/>
              <w:numPr>
                <w:ilvl w:val="0"/>
                <w:numId w:val="5"/>
              </w:numPr>
            </w:pPr>
            <w:r>
              <w:t>Symptomatic congestive heart failure</w:t>
            </w:r>
          </w:p>
          <w:p w14:paraId="5FCA3CF6" w14:textId="6B8FFF97" w:rsidR="00B818A8" w:rsidRPr="00B818A8" w:rsidRDefault="00B818A8" w:rsidP="00B818A8">
            <w:pPr>
              <w:pStyle w:val="ListParagraph"/>
              <w:numPr>
                <w:ilvl w:val="0"/>
                <w:numId w:val="5"/>
              </w:numPr>
            </w:pPr>
            <w:r>
              <w:t>Myocardial infarction within the past 6 months</w:t>
            </w:r>
          </w:p>
        </w:tc>
        <w:tc>
          <w:tcPr>
            <w:tcW w:w="3021" w:type="dxa"/>
          </w:tcPr>
          <w:p w14:paraId="6C9195C9" w14:textId="108F3F24" w:rsidR="00B818A8" w:rsidRDefault="00B818A8" w:rsidP="00AC0B88">
            <w:r>
              <w:t>yes</w:t>
            </w:r>
          </w:p>
        </w:tc>
        <w:tc>
          <w:tcPr>
            <w:tcW w:w="3021" w:type="dxa"/>
          </w:tcPr>
          <w:p w14:paraId="282C39DB" w14:textId="7A4FDA04" w:rsidR="00B818A8" w:rsidRDefault="00B818A8" w:rsidP="00AC0B88">
            <w:r>
              <w:t>At least one inpatient diagnosis of active angina, congestive heart failure, or myocardial infarction</w:t>
            </w:r>
            <w:r w:rsidR="00D2663C">
              <w:t xml:space="preserve"> (see Supplemental Table 2 for diagnostic codes)</w:t>
            </w:r>
            <w:r>
              <w:t xml:space="preserve"> in the 6 months prior to index</w:t>
            </w:r>
            <w:r w:rsidR="00D2663C">
              <w:t xml:space="preserve"> </w:t>
            </w:r>
          </w:p>
        </w:tc>
      </w:tr>
      <w:tr w:rsidR="00D75CAC" w14:paraId="636A767B" w14:textId="77777777" w:rsidTr="00AC0B88">
        <w:tc>
          <w:tcPr>
            <w:tcW w:w="3020" w:type="dxa"/>
          </w:tcPr>
          <w:p w14:paraId="566E43CD" w14:textId="56333B4D" w:rsidR="00D75CAC" w:rsidRDefault="00D75CAC" w:rsidP="00B818A8">
            <w:r w:rsidRPr="00D75CAC">
              <w:t>Prior chemotherapy in adjuvant or neoadjuvant setting</w:t>
            </w:r>
          </w:p>
        </w:tc>
        <w:tc>
          <w:tcPr>
            <w:tcW w:w="3021" w:type="dxa"/>
          </w:tcPr>
          <w:p w14:paraId="5F2C063B" w14:textId="352C66DB" w:rsidR="00D75CAC" w:rsidRDefault="00D75CAC" w:rsidP="00AC0B88">
            <w:r>
              <w:t>yes</w:t>
            </w:r>
          </w:p>
        </w:tc>
        <w:tc>
          <w:tcPr>
            <w:tcW w:w="3021" w:type="dxa"/>
          </w:tcPr>
          <w:p w14:paraId="36F801D1" w14:textId="36FEAE6D" w:rsidR="00D75CAC" w:rsidRDefault="00D46200" w:rsidP="00AC0B88">
            <w:r>
              <w:t>At least one</w:t>
            </w:r>
            <w:r w:rsidR="000D4087">
              <w:t xml:space="preserve"> outpatient</w:t>
            </w:r>
            <w:r>
              <w:t xml:space="preserve"> prescription </w:t>
            </w:r>
            <w:r w:rsidR="000D4087">
              <w:t xml:space="preserve">or inpatient administration </w:t>
            </w:r>
            <w:r>
              <w:t xml:space="preserve">of </w:t>
            </w:r>
            <w:r w:rsidR="00950130">
              <w:t xml:space="preserve">docetaxel, </w:t>
            </w:r>
            <w:proofErr w:type="spellStart"/>
            <w:r w:rsidR="00950130">
              <w:t>cabazitaxel</w:t>
            </w:r>
            <w:proofErr w:type="spellEnd"/>
            <w:r w:rsidR="00950130">
              <w:t xml:space="preserve">, mitoxantrone, or </w:t>
            </w:r>
            <w:proofErr w:type="spellStart"/>
            <w:r w:rsidR="00950130">
              <w:t>estramustine</w:t>
            </w:r>
            <w:proofErr w:type="spellEnd"/>
            <w:r w:rsidR="00950130">
              <w:t>,</w:t>
            </w:r>
            <w:r>
              <w:t xml:space="preserve"> during baseline</w:t>
            </w:r>
            <w:r w:rsidR="009E6D48">
              <w:t xml:space="preserve"> </w:t>
            </w:r>
            <w:r w:rsidR="009E6D48">
              <w:lastRenderedPageBreak/>
              <w:t>(see Supplemental Table 2 for codes)</w:t>
            </w:r>
          </w:p>
        </w:tc>
      </w:tr>
      <w:tr w:rsidR="00720982" w14:paraId="0E709545" w14:textId="77777777" w:rsidTr="00720982">
        <w:tc>
          <w:tcPr>
            <w:tcW w:w="3020" w:type="dxa"/>
          </w:tcPr>
          <w:p w14:paraId="62E7F7B3" w14:textId="2A23998F" w:rsidR="00720982" w:rsidRDefault="00B818A8" w:rsidP="00720982">
            <w:r w:rsidRPr="00B818A8">
              <w:lastRenderedPageBreak/>
              <w:t>Prostate-specific antigen (PSA) level has risen and met criteria for progression from its lowest point between the start of androgen-deprivation therapy and randomization</w:t>
            </w:r>
          </w:p>
        </w:tc>
        <w:tc>
          <w:tcPr>
            <w:tcW w:w="3021" w:type="dxa"/>
          </w:tcPr>
          <w:p w14:paraId="781669F6" w14:textId="0E370F6B" w:rsidR="00720982" w:rsidRDefault="00B818A8" w:rsidP="00720982">
            <w:r>
              <w:t>no</w:t>
            </w:r>
          </w:p>
        </w:tc>
        <w:tc>
          <w:tcPr>
            <w:tcW w:w="3021" w:type="dxa"/>
          </w:tcPr>
          <w:p w14:paraId="0EEBFDB4" w14:textId="51918972" w:rsidR="00720982" w:rsidRDefault="00B818A8" w:rsidP="00720982">
            <w:r>
              <w:t>PSA level not provided in data</w:t>
            </w:r>
          </w:p>
        </w:tc>
      </w:tr>
      <w:tr w:rsidR="00720982" w14:paraId="00CE473A" w14:textId="77777777" w:rsidTr="00720982">
        <w:tc>
          <w:tcPr>
            <w:tcW w:w="3020" w:type="dxa"/>
          </w:tcPr>
          <w:p w14:paraId="523EDB29" w14:textId="60E79419" w:rsidR="00720982" w:rsidRDefault="00B818A8" w:rsidP="00720982">
            <w:r w:rsidRPr="00B818A8">
              <w:t>Peripheral neuropathy &gt; grade 1</w:t>
            </w:r>
          </w:p>
        </w:tc>
        <w:tc>
          <w:tcPr>
            <w:tcW w:w="3021" w:type="dxa"/>
          </w:tcPr>
          <w:p w14:paraId="506AA3FD" w14:textId="61D5D048" w:rsidR="00720982" w:rsidRDefault="00B818A8" w:rsidP="00720982">
            <w:r>
              <w:t>no</w:t>
            </w:r>
          </w:p>
        </w:tc>
        <w:tc>
          <w:tcPr>
            <w:tcW w:w="3021" w:type="dxa"/>
          </w:tcPr>
          <w:p w14:paraId="2621FC06" w14:textId="4459EDD9" w:rsidR="00720982" w:rsidRDefault="00B818A8" w:rsidP="00720982">
            <w:r>
              <w:t>Peripheral neuropathy grade not available in the data</w:t>
            </w:r>
          </w:p>
        </w:tc>
      </w:tr>
      <w:tr w:rsidR="008F1239" w14:paraId="7CD6723C" w14:textId="77777777" w:rsidTr="00720982">
        <w:tc>
          <w:tcPr>
            <w:tcW w:w="3020" w:type="dxa"/>
          </w:tcPr>
          <w:p w14:paraId="6DD4BDCA" w14:textId="26A0FC8F" w:rsidR="008F1239" w:rsidRDefault="00B818A8" w:rsidP="00720982">
            <w:r w:rsidRPr="00B818A8">
              <w:t>History of severe hypersensitivity reaction to docetaxel or other drugs formulated with polysorbate 80</w:t>
            </w:r>
          </w:p>
        </w:tc>
        <w:tc>
          <w:tcPr>
            <w:tcW w:w="3021" w:type="dxa"/>
          </w:tcPr>
          <w:p w14:paraId="1581DA22" w14:textId="3B5C2EF1" w:rsidR="008F1239" w:rsidRDefault="00B818A8" w:rsidP="00720982">
            <w:r>
              <w:t>no</w:t>
            </w:r>
          </w:p>
        </w:tc>
        <w:tc>
          <w:tcPr>
            <w:tcW w:w="3021" w:type="dxa"/>
          </w:tcPr>
          <w:p w14:paraId="319A059F" w14:textId="091A1BFE" w:rsidR="008F1239" w:rsidRDefault="00B818A8" w:rsidP="00720982">
            <w:r>
              <w:t>Not available in the data</w:t>
            </w:r>
          </w:p>
        </w:tc>
      </w:tr>
    </w:tbl>
    <w:p w14:paraId="6A934722" w14:textId="2F1CD71E" w:rsidR="00720982" w:rsidRDefault="00720982" w:rsidP="00720982"/>
    <w:p w14:paraId="007565BB" w14:textId="32CC6384" w:rsidR="00720982" w:rsidRDefault="00720982" w:rsidP="00720982"/>
    <w:p w14:paraId="66129BB7" w14:textId="72EC9BDF" w:rsidR="00720982" w:rsidRDefault="00720982" w:rsidP="00720982"/>
    <w:p w14:paraId="7A24C12E" w14:textId="46E9E55F" w:rsidR="00720982" w:rsidRDefault="00720982" w:rsidP="00720982"/>
    <w:p w14:paraId="280C1733" w14:textId="77777777" w:rsidR="00A60F31" w:rsidRDefault="00A60F31">
      <w:pPr>
        <w:spacing w:after="160" w:line="259" w:lineRule="auto"/>
        <w:rPr>
          <w:b/>
          <w:bCs/>
        </w:rPr>
      </w:pPr>
      <w:r>
        <w:br w:type="page"/>
      </w:r>
    </w:p>
    <w:p w14:paraId="27F1E28C" w14:textId="4BC487E9" w:rsidR="00790453" w:rsidRDefault="00790453" w:rsidP="00790453">
      <w:pPr>
        <w:pStyle w:val="Caption"/>
        <w:keepNext/>
        <w:jc w:val="both"/>
      </w:pPr>
      <w:r>
        <w:lastRenderedPageBreak/>
        <w:t xml:space="preserve">Supplemental Table 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="001B1FDB">
        <w:t xml:space="preserve">. </w:t>
      </w:r>
      <w:r>
        <w:t>Codes for identification of diagnoses, drug prescriptions/administrations, and procedures in German claims data</w:t>
      </w:r>
      <w:r w:rsidR="001B1FDB">
        <w:t>.</w:t>
      </w:r>
    </w:p>
    <w:p w14:paraId="090B022F" w14:textId="77777777" w:rsidR="001B1FDB" w:rsidRPr="001B1FDB" w:rsidRDefault="001B1FDB" w:rsidP="001B1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619"/>
        <w:gridCol w:w="1616"/>
        <w:gridCol w:w="1625"/>
        <w:gridCol w:w="1496"/>
      </w:tblGrid>
      <w:tr w:rsidR="00B30CAD" w:rsidRPr="009571A9" w14:paraId="1DA18926" w14:textId="24DC7092" w:rsidTr="00790453">
        <w:tc>
          <w:tcPr>
            <w:tcW w:w="2706" w:type="dxa"/>
          </w:tcPr>
          <w:p w14:paraId="209D68C2" w14:textId="69D54C81" w:rsidR="009571A9" w:rsidRPr="009571A9" w:rsidRDefault="009571A9" w:rsidP="00720982">
            <w:pPr>
              <w:rPr>
                <w:b/>
                <w:bCs/>
              </w:rPr>
            </w:pPr>
            <w:r w:rsidRPr="009571A9">
              <w:rPr>
                <w:b/>
                <w:bCs/>
              </w:rPr>
              <w:t>Diagnosis/drug/procedure</w:t>
            </w:r>
          </w:p>
        </w:tc>
        <w:tc>
          <w:tcPr>
            <w:tcW w:w="1619" w:type="dxa"/>
          </w:tcPr>
          <w:p w14:paraId="51C8A87A" w14:textId="27CE3D23" w:rsidR="009571A9" w:rsidRPr="009571A9" w:rsidRDefault="009571A9" w:rsidP="00720982">
            <w:pPr>
              <w:rPr>
                <w:b/>
                <w:bCs/>
              </w:rPr>
            </w:pPr>
            <w:r w:rsidRPr="009571A9">
              <w:rPr>
                <w:b/>
                <w:bCs/>
              </w:rPr>
              <w:t>ICD-10-GM</w:t>
            </w:r>
          </w:p>
        </w:tc>
        <w:tc>
          <w:tcPr>
            <w:tcW w:w="1616" w:type="dxa"/>
          </w:tcPr>
          <w:p w14:paraId="19F42D89" w14:textId="41221A43" w:rsidR="009571A9" w:rsidRPr="009571A9" w:rsidRDefault="009571A9" w:rsidP="00720982">
            <w:pPr>
              <w:rPr>
                <w:b/>
                <w:bCs/>
              </w:rPr>
            </w:pPr>
            <w:r w:rsidRPr="009571A9">
              <w:rPr>
                <w:b/>
                <w:bCs/>
              </w:rPr>
              <w:t>ATC</w:t>
            </w:r>
          </w:p>
        </w:tc>
        <w:tc>
          <w:tcPr>
            <w:tcW w:w="1625" w:type="dxa"/>
          </w:tcPr>
          <w:p w14:paraId="478392BF" w14:textId="0918A27C" w:rsidR="009571A9" w:rsidRPr="009571A9" w:rsidRDefault="009571A9" w:rsidP="00720982">
            <w:pPr>
              <w:rPr>
                <w:b/>
                <w:bCs/>
              </w:rPr>
            </w:pPr>
            <w:r w:rsidRPr="009571A9">
              <w:rPr>
                <w:b/>
                <w:bCs/>
              </w:rPr>
              <w:t>OPS</w:t>
            </w:r>
          </w:p>
        </w:tc>
        <w:tc>
          <w:tcPr>
            <w:tcW w:w="1496" w:type="dxa"/>
          </w:tcPr>
          <w:p w14:paraId="37D752D4" w14:textId="1687DDA9" w:rsidR="009571A9" w:rsidRPr="009571A9" w:rsidRDefault="009571A9" w:rsidP="00720982">
            <w:pPr>
              <w:rPr>
                <w:b/>
                <w:bCs/>
              </w:rPr>
            </w:pPr>
            <w:r w:rsidRPr="009571A9">
              <w:rPr>
                <w:b/>
                <w:bCs/>
              </w:rPr>
              <w:t>EBM</w:t>
            </w:r>
          </w:p>
        </w:tc>
      </w:tr>
      <w:tr w:rsidR="00B30CAD" w14:paraId="2B3BAF76" w14:textId="5A9154EC" w:rsidTr="00790453">
        <w:tc>
          <w:tcPr>
            <w:tcW w:w="2706" w:type="dxa"/>
          </w:tcPr>
          <w:p w14:paraId="59172F86" w14:textId="1A430C2E" w:rsidR="009571A9" w:rsidRDefault="00F2307E" w:rsidP="00720982">
            <w:r>
              <w:t>Prostate cancer</w:t>
            </w:r>
          </w:p>
        </w:tc>
        <w:tc>
          <w:tcPr>
            <w:tcW w:w="1619" w:type="dxa"/>
          </w:tcPr>
          <w:p w14:paraId="698714C6" w14:textId="62785015" w:rsidR="009571A9" w:rsidRDefault="00CB1EE5" w:rsidP="00720982">
            <w:r>
              <w:t>C61%</w:t>
            </w:r>
          </w:p>
        </w:tc>
        <w:tc>
          <w:tcPr>
            <w:tcW w:w="1616" w:type="dxa"/>
          </w:tcPr>
          <w:p w14:paraId="7E34DBBF" w14:textId="7E8957FE" w:rsidR="009571A9" w:rsidRDefault="00CB1EE5" w:rsidP="00720982">
            <w:r>
              <w:t>-</w:t>
            </w:r>
          </w:p>
        </w:tc>
        <w:tc>
          <w:tcPr>
            <w:tcW w:w="1625" w:type="dxa"/>
          </w:tcPr>
          <w:p w14:paraId="4CDF3D33" w14:textId="76019572" w:rsidR="009571A9" w:rsidRDefault="00CB1EE5" w:rsidP="00720982">
            <w:r>
              <w:t>-</w:t>
            </w:r>
          </w:p>
        </w:tc>
        <w:tc>
          <w:tcPr>
            <w:tcW w:w="1496" w:type="dxa"/>
          </w:tcPr>
          <w:p w14:paraId="1473CDA2" w14:textId="35CF1F17" w:rsidR="009571A9" w:rsidRDefault="00CB1EE5" w:rsidP="00720982">
            <w:r>
              <w:t>-</w:t>
            </w:r>
          </w:p>
        </w:tc>
      </w:tr>
      <w:tr w:rsidR="00B30CAD" w14:paraId="5D8728EC" w14:textId="39A488E8" w:rsidTr="00790453">
        <w:tc>
          <w:tcPr>
            <w:tcW w:w="2706" w:type="dxa"/>
          </w:tcPr>
          <w:p w14:paraId="2BC704DB" w14:textId="4A5DE053" w:rsidR="009571A9" w:rsidRDefault="00BE7CF0" w:rsidP="00720982">
            <w:r>
              <w:t>Metastatic cancer</w:t>
            </w:r>
          </w:p>
        </w:tc>
        <w:tc>
          <w:tcPr>
            <w:tcW w:w="1619" w:type="dxa"/>
          </w:tcPr>
          <w:p w14:paraId="0D1207E0" w14:textId="3A845A33" w:rsidR="009571A9" w:rsidRDefault="00BE7CF0" w:rsidP="00720982">
            <w:r w:rsidRPr="00BE7CF0">
              <w:t>C77</w:t>
            </w:r>
            <w:r>
              <w:t>%</w:t>
            </w:r>
            <w:r w:rsidRPr="00BE7CF0">
              <w:t>, C78</w:t>
            </w:r>
            <w:r>
              <w:t>%</w:t>
            </w:r>
            <w:r w:rsidRPr="00BE7CF0">
              <w:t>, C79</w:t>
            </w:r>
            <w:r>
              <w:t>%</w:t>
            </w:r>
            <w:r w:rsidRPr="00BE7CF0">
              <w:t>, C80</w:t>
            </w:r>
            <w:r>
              <w:t>%</w:t>
            </w:r>
          </w:p>
        </w:tc>
        <w:tc>
          <w:tcPr>
            <w:tcW w:w="1616" w:type="dxa"/>
          </w:tcPr>
          <w:p w14:paraId="07C4C657" w14:textId="494E3248" w:rsidR="009571A9" w:rsidRDefault="008E3ACF" w:rsidP="00720982">
            <w:r>
              <w:t>-</w:t>
            </w:r>
          </w:p>
        </w:tc>
        <w:tc>
          <w:tcPr>
            <w:tcW w:w="1625" w:type="dxa"/>
          </w:tcPr>
          <w:p w14:paraId="22F9A04B" w14:textId="619FC4CF" w:rsidR="009571A9" w:rsidRDefault="008E3ACF" w:rsidP="00720982">
            <w:r>
              <w:t>-</w:t>
            </w:r>
          </w:p>
        </w:tc>
        <w:tc>
          <w:tcPr>
            <w:tcW w:w="1496" w:type="dxa"/>
          </w:tcPr>
          <w:p w14:paraId="782509F0" w14:textId="0B980260" w:rsidR="009571A9" w:rsidRDefault="008E3ACF" w:rsidP="00720982">
            <w:r>
              <w:t>-</w:t>
            </w:r>
          </w:p>
        </w:tc>
      </w:tr>
      <w:tr w:rsidR="00B30CAD" w14:paraId="5372B70E" w14:textId="3FFB3E57" w:rsidTr="00790453">
        <w:tc>
          <w:tcPr>
            <w:tcW w:w="2706" w:type="dxa"/>
          </w:tcPr>
          <w:p w14:paraId="2539D11C" w14:textId="5E628356" w:rsidR="009571A9" w:rsidRDefault="008E3ACF" w:rsidP="00720982">
            <w:r>
              <w:t>Docetaxel</w:t>
            </w:r>
          </w:p>
        </w:tc>
        <w:tc>
          <w:tcPr>
            <w:tcW w:w="1619" w:type="dxa"/>
          </w:tcPr>
          <w:p w14:paraId="3617DDD0" w14:textId="57EBE260" w:rsidR="009571A9" w:rsidRDefault="008E3ACF" w:rsidP="00720982">
            <w:r>
              <w:t>-</w:t>
            </w:r>
          </w:p>
        </w:tc>
        <w:tc>
          <w:tcPr>
            <w:tcW w:w="1616" w:type="dxa"/>
          </w:tcPr>
          <w:p w14:paraId="4CA548B5" w14:textId="0506D38E" w:rsidR="009571A9" w:rsidRDefault="00E958BF" w:rsidP="00720982">
            <w:r w:rsidRPr="00E958BF">
              <w:t>L01CD02</w:t>
            </w:r>
          </w:p>
        </w:tc>
        <w:tc>
          <w:tcPr>
            <w:tcW w:w="1625" w:type="dxa"/>
          </w:tcPr>
          <w:p w14:paraId="7BE320EA" w14:textId="2D902587" w:rsidR="009571A9" w:rsidRDefault="00E958BF" w:rsidP="00720982">
            <w:r w:rsidRPr="00E958BF">
              <w:t>6-002.h</w:t>
            </w:r>
          </w:p>
        </w:tc>
        <w:tc>
          <w:tcPr>
            <w:tcW w:w="1496" w:type="dxa"/>
          </w:tcPr>
          <w:p w14:paraId="249356B7" w14:textId="0F585E23" w:rsidR="009571A9" w:rsidRDefault="008E3ACF" w:rsidP="00720982">
            <w:r>
              <w:t>-</w:t>
            </w:r>
          </w:p>
        </w:tc>
      </w:tr>
      <w:tr w:rsidR="00B30CAD" w14:paraId="172AE612" w14:textId="43726C6B" w:rsidTr="00790453">
        <w:tc>
          <w:tcPr>
            <w:tcW w:w="2706" w:type="dxa"/>
          </w:tcPr>
          <w:p w14:paraId="72E56C46" w14:textId="350E1C8F" w:rsidR="009571A9" w:rsidRDefault="008E3ACF" w:rsidP="00720982">
            <w:r>
              <w:t>ADT</w:t>
            </w:r>
            <w:r w:rsidR="00F86F02">
              <w:t xml:space="preserve"> (LHRH agonist or antagonist, surgical castration)</w:t>
            </w:r>
          </w:p>
        </w:tc>
        <w:tc>
          <w:tcPr>
            <w:tcW w:w="1619" w:type="dxa"/>
          </w:tcPr>
          <w:p w14:paraId="6677B19D" w14:textId="2DBE53F5" w:rsidR="009571A9" w:rsidRDefault="006F7D28" w:rsidP="00720982">
            <w:r>
              <w:t>-</w:t>
            </w:r>
          </w:p>
        </w:tc>
        <w:tc>
          <w:tcPr>
            <w:tcW w:w="1616" w:type="dxa"/>
          </w:tcPr>
          <w:p w14:paraId="1D31F58D" w14:textId="77777777" w:rsidR="009571A9" w:rsidRDefault="00844A74" w:rsidP="00720982">
            <w:r w:rsidRPr="00844A74">
              <w:rPr>
                <w:b/>
                <w:bCs/>
              </w:rPr>
              <w:t>LHRH agonists:</w:t>
            </w:r>
            <w:r>
              <w:t xml:space="preserve"> </w:t>
            </w:r>
            <w:r w:rsidRPr="00844A74">
              <w:t>H01CA04</w:t>
            </w:r>
            <w:r>
              <w:t xml:space="preserve">, </w:t>
            </w:r>
            <w:r w:rsidRPr="00844A74">
              <w:t>L02AE02</w:t>
            </w:r>
            <w:r>
              <w:t xml:space="preserve">, </w:t>
            </w:r>
            <w:r w:rsidRPr="00844A74">
              <w:t>H01CA05</w:t>
            </w:r>
            <w:r>
              <w:t xml:space="preserve">, </w:t>
            </w:r>
            <w:r w:rsidRPr="00844A74">
              <w:t>L02AE03</w:t>
            </w:r>
            <w:r>
              <w:t xml:space="preserve">, </w:t>
            </w:r>
            <w:r w:rsidRPr="00844A74">
              <w:t>H01CA07</w:t>
            </w:r>
            <w:r>
              <w:t xml:space="preserve">, </w:t>
            </w:r>
            <w:r w:rsidRPr="00844A74">
              <w:t>L02AE05</w:t>
            </w:r>
          </w:p>
          <w:p w14:paraId="18E5BB5D" w14:textId="09BFD910" w:rsidR="00844A74" w:rsidRPr="00844A74" w:rsidRDefault="00844A74" w:rsidP="00720982">
            <w:r>
              <w:rPr>
                <w:b/>
                <w:bCs/>
              </w:rPr>
              <w:t xml:space="preserve">LHRH antagonists: </w:t>
            </w:r>
            <w:r w:rsidRPr="00844A74">
              <w:t>L02BX02</w:t>
            </w:r>
          </w:p>
        </w:tc>
        <w:tc>
          <w:tcPr>
            <w:tcW w:w="1625" w:type="dxa"/>
          </w:tcPr>
          <w:p w14:paraId="4051A4C5" w14:textId="36686084" w:rsidR="009571A9" w:rsidRDefault="00844A74" w:rsidP="00720982">
            <w:r>
              <w:t>-</w:t>
            </w:r>
          </w:p>
        </w:tc>
        <w:tc>
          <w:tcPr>
            <w:tcW w:w="1496" w:type="dxa"/>
          </w:tcPr>
          <w:p w14:paraId="17B618B8" w14:textId="457B5233" w:rsidR="009571A9" w:rsidRDefault="00844A74" w:rsidP="00720982">
            <w:r w:rsidRPr="00844A74">
              <w:rPr>
                <w:b/>
                <w:bCs/>
              </w:rPr>
              <w:t>Orchiectomy</w:t>
            </w:r>
            <w:r>
              <w:t>: 5-622%</w:t>
            </w:r>
          </w:p>
        </w:tc>
      </w:tr>
      <w:tr w:rsidR="00B30CAD" w14:paraId="5C7526F0" w14:textId="3FDF0823" w:rsidTr="00790453">
        <w:tc>
          <w:tcPr>
            <w:tcW w:w="2706" w:type="dxa"/>
          </w:tcPr>
          <w:p w14:paraId="63C90579" w14:textId="0285A71A" w:rsidR="009571A9" w:rsidRDefault="00297595" w:rsidP="00720982">
            <w:r>
              <w:t xml:space="preserve">Surgical procedure in the inpatient setting within </w:t>
            </w:r>
            <w:r w:rsidR="00746A9C">
              <w:t>a</w:t>
            </w:r>
            <w:r>
              <w:t xml:space="preserve"> hospitalization with at least one overnight stay</w:t>
            </w:r>
          </w:p>
        </w:tc>
        <w:tc>
          <w:tcPr>
            <w:tcW w:w="1619" w:type="dxa"/>
          </w:tcPr>
          <w:p w14:paraId="31E3D0FE" w14:textId="5C6848DD" w:rsidR="009571A9" w:rsidRDefault="00746A9C" w:rsidP="00720982">
            <w:r>
              <w:t>-</w:t>
            </w:r>
          </w:p>
        </w:tc>
        <w:tc>
          <w:tcPr>
            <w:tcW w:w="1616" w:type="dxa"/>
          </w:tcPr>
          <w:p w14:paraId="0BD5788B" w14:textId="27C03DE0" w:rsidR="009571A9" w:rsidRDefault="00746A9C" w:rsidP="00720982">
            <w:r>
              <w:t>-</w:t>
            </w:r>
          </w:p>
        </w:tc>
        <w:tc>
          <w:tcPr>
            <w:tcW w:w="1625" w:type="dxa"/>
          </w:tcPr>
          <w:p w14:paraId="177E1EED" w14:textId="151280F6" w:rsidR="009571A9" w:rsidRDefault="00746A9C" w:rsidP="00720982">
            <w:r>
              <w:t>-</w:t>
            </w:r>
          </w:p>
        </w:tc>
        <w:tc>
          <w:tcPr>
            <w:tcW w:w="1496" w:type="dxa"/>
          </w:tcPr>
          <w:p w14:paraId="6A47F084" w14:textId="31688EC2" w:rsidR="009571A9" w:rsidRDefault="00297595" w:rsidP="00720982">
            <w:r>
              <w:t>5%</w:t>
            </w:r>
          </w:p>
        </w:tc>
      </w:tr>
      <w:tr w:rsidR="00B30CAD" w14:paraId="3E58F566" w14:textId="64E2F4EE" w:rsidTr="00790453">
        <w:tc>
          <w:tcPr>
            <w:tcW w:w="2706" w:type="dxa"/>
          </w:tcPr>
          <w:p w14:paraId="1563B1E9" w14:textId="680BF458" w:rsidR="009571A9" w:rsidRDefault="00746A9C" w:rsidP="00720982">
            <w:r>
              <w:t>Radiotherapy</w:t>
            </w:r>
          </w:p>
        </w:tc>
        <w:tc>
          <w:tcPr>
            <w:tcW w:w="1619" w:type="dxa"/>
          </w:tcPr>
          <w:p w14:paraId="2CAD00A0" w14:textId="45B1AC0E" w:rsidR="009571A9" w:rsidRDefault="005027B5" w:rsidP="00720982">
            <w:r>
              <w:t>Z51.0</w:t>
            </w:r>
          </w:p>
        </w:tc>
        <w:tc>
          <w:tcPr>
            <w:tcW w:w="1616" w:type="dxa"/>
          </w:tcPr>
          <w:p w14:paraId="03FDD0D2" w14:textId="2FDC4916" w:rsidR="009571A9" w:rsidRDefault="00D01671" w:rsidP="00720982">
            <w:r>
              <w:t>-</w:t>
            </w:r>
          </w:p>
        </w:tc>
        <w:tc>
          <w:tcPr>
            <w:tcW w:w="1625" w:type="dxa"/>
          </w:tcPr>
          <w:p w14:paraId="3B40C1D6" w14:textId="1491C48C" w:rsidR="009571A9" w:rsidRDefault="00D22856" w:rsidP="00720982">
            <w:r w:rsidRPr="00D22856">
              <w:t>8-520</w:t>
            </w:r>
            <w:r>
              <w:t xml:space="preserve"> to </w:t>
            </w:r>
            <w:r w:rsidRPr="00D22856">
              <w:t>8-529, 8-52a, 8-52b, 8-52c, 8-530, 8-531, 8-539</w:t>
            </w:r>
          </w:p>
        </w:tc>
        <w:tc>
          <w:tcPr>
            <w:tcW w:w="1496" w:type="dxa"/>
          </w:tcPr>
          <w:p w14:paraId="71DB4DC3" w14:textId="6D665776" w:rsidR="009571A9" w:rsidRDefault="00D22856" w:rsidP="00720982">
            <w:r w:rsidRPr="00D22856">
              <w:t>25210, 25211, 25213, 25214, 25228</w:t>
            </w:r>
            <w:r w:rsidR="007D606B">
              <w:t>-</w:t>
            </w:r>
            <w:r w:rsidRPr="00D22856">
              <w:t>25230, 25310, 25320-25323, 25330-25333, 25340-25342, 32012, 40500, 40502, 40504, 40506, 40508, 40510, 40512, 40514, 40516, 40518, 40520, 40522, 40524, 40526, 20528, 40530, 40532, 40534, 40536, 40538, 40540, 40546, 40548, 40550-40552, 40554, 40556, 40558, 40560, 40562, 40568, 40576, 40580, 40582, 40584, 40840, 40841, 17210, 17214, 17228, 17310, 17311, 17320, 17321, 17330, 17331, 17332, 17333, 17340, 17341, 17350, 17351, 17360-17363, 17370-17373</w:t>
            </w:r>
          </w:p>
        </w:tc>
      </w:tr>
      <w:tr w:rsidR="00B30CAD" w14:paraId="2A5FD4CA" w14:textId="054322FC" w:rsidTr="00790453">
        <w:tc>
          <w:tcPr>
            <w:tcW w:w="2706" w:type="dxa"/>
          </w:tcPr>
          <w:p w14:paraId="75CB2EE8" w14:textId="59015776" w:rsidR="009571A9" w:rsidRDefault="00600D82" w:rsidP="00720982">
            <w:r>
              <w:lastRenderedPageBreak/>
              <w:t>Primary cancer other than PC, basal cell or squamous cell carcinoma of the skin</w:t>
            </w:r>
          </w:p>
        </w:tc>
        <w:tc>
          <w:tcPr>
            <w:tcW w:w="1619" w:type="dxa"/>
          </w:tcPr>
          <w:p w14:paraId="0ED366DB" w14:textId="5E3517A6" w:rsidR="009571A9" w:rsidRDefault="00556368" w:rsidP="00720982">
            <w:r>
              <w:t>C00%-C75% except C61% and C44%; C81%-C96</w:t>
            </w:r>
          </w:p>
        </w:tc>
        <w:tc>
          <w:tcPr>
            <w:tcW w:w="1616" w:type="dxa"/>
          </w:tcPr>
          <w:p w14:paraId="5F1D9AAD" w14:textId="238540C8" w:rsidR="009571A9" w:rsidRDefault="00600D82" w:rsidP="00720982">
            <w:r>
              <w:t>-</w:t>
            </w:r>
          </w:p>
        </w:tc>
        <w:tc>
          <w:tcPr>
            <w:tcW w:w="1625" w:type="dxa"/>
          </w:tcPr>
          <w:p w14:paraId="0DC3C4C1" w14:textId="4A12F63F" w:rsidR="009571A9" w:rsidRDefault="00600D82" w:rsidP="00720982">
            <w:r>
              <w:t>-</w:t>
            </w:r>
          </w:p>
        </w:tc>
        <w:tc>
          <w:tcPr>
            <w:tcW w:w="1496" w:type="dxa"/>
          </w:tcPr>
          <w:p w14:paraId="7BA1DBCF" w14:textId="547DB490" w:rsidR="009571A9" w:rsidRDefault="00600D82" w:rsidP="00720982">
            <w:r>
              <w:t>-</w:t>
            </w:r>
          </w:p>
        </w:tc>
      </w:tr>
      <w:tr w:rsidR="00D2663C" w14:paraId="010E79F4" w14:textId="77777777" w:rsidTr="00790453">
        <w:tc>
          <w:tcPr>
            <w:tcW w:w="2706" w:type="dxa"/>
          </w:tcPr>
          <w:p w14:paraId="3B6CE295" w14:textId="7C6A74E8" w:rsidR="00D2663C" w:rsidRDefault="00D2663C" w:rsidP="00720982">
            <w:r>
              <w:t>Angina</w:t>
            </w:r>
          </w:p>
        </w:tc>
        <w:tc>
          <w:tcPr>
            <w:tcW w:w="1619" w:type="dxa"/>
          </w:tcPr>
          <w:p w14:paraId="5B3D3981" w14:textId="6791FAC9" w:rsidR="00D2663C" w:rsidRDefault="00D2663C" w:rsidP="00720982">
            <w:r>
              <w:t>I20%</w:t>
            </w:r>
          </w:p>
        </w:tc>
        <w:tc>
          <w:tcPr>
            <w:tcW w:w="1616" w:type="dxa"/>
          </w:tcPr>
          <w:p w14:paraId="56D3FFB9" w14:textId="664EE575" w:rsidR="00D2663C" w:rsidRDefault="00D2663C" w:rsidP="00720982">
            <w:r>
              <w:t>-</w:t>
            </w:r>
          </w:p>
        </w:tc>
        <w:tc>
          <w:tcPr>
            <w:tcW w:w="1625" w:type="dxa"/>
          </w:tcPr>
          <w:p w14:paraId="1E0651B2" w14:textId="7BC59DAE" w:rsidR="00D2663C" w:rsidRDefault="00D2663C" w:rsidP="00720982">
            <w:r>
              <w:t>-</w:t>
            </w:r>
          </w:p>
        </w:tc>
        <w:tc>
          <w:tcPr>
            <w:tcW w:w="1496" w:type="dxa"/>
          </w:tcPr>
          <w:p w14:paraId="7378EC4F" w14:textId="673F16CB" w:rsidR="00D2663C" w:rsidRDefault="00D2663C" w:rsidP="00720982">
            <w:r>
              <w:t>-</w:t>
            </w:r>
          </w:p>
        </w:tc>
      </w:tr>
      <w:tr w:rsidR="00D2663C" w14:paraId="7A4D82AB" w14:textId="77777777" w:rsidTr="00790453">
        <w:tc>
          <w:tcPr>
            <w:tcW w:w="2706" w:type="dxa"/>
          </w:tcPr>
          <w:p w14:paraId="60B30135" w14:textId="0DD88DD0" w:rsidR="00D2663C" w:rsidRDefault="00D2663C" w:rsidP="00720982">
            <w:r>
              <w:t xml:space="preserve">Congestive heart failure </w:t>
            </w:r>
          </w:p>
        </w:tc>
        <w:tc>
          <w:tcPr>
            <w:tcW w:w="1619" w:type="dxa"/>
          </w:tcPr>
          <w:p w14:paraId="4E423DE6" w14:textId="49004E02" w:rsidR="00D2663C" w:rsidRDefault="00D2663C" w:rsidP="00720982">
            <w:r>
              <w:t>I11%, I50%</w:t>
            </w:r>
          </w:p>
        </w:tc>
        <w:tc>
          <w:tcPr>
            <w:tcW w:w="1616" w:type="dxa"/>
          </w:tcPr>
          <w:p w14:paraId="5E4D6CC1" w14:textId="2BBD85DC" w:rsidR="00D2663C" w:rsidRDefault="00D2663C" w:rsidP="00720982">
            <w:r>
              <w:t>-</w:t>
            </w:r>
          </w:p>
        </w:tc>
        <w:tc>
          <w:tcPr>
            <w:tcW w:w="1625" w:type="dxa"/>
          </w:tcPr>
          <w:p w14:paraId="5B521DE6" w14:textId="20C50850" w:rsidR="00D2663C" w:rsidRDefault="00D2663C" w:rsidP="00720982">
            <w:r>
              <w:t>-</w:t>
            </w:r>
          </w:p>
        </w:tc>
        <w:tc>
          <w:tcPr>
            <w:tcW w:w="1496" w:type="dxa"/>
          </w:tcPr>
          <w:p w14:paraId="7851EF12" w14:textId="41DCB22A" w:rsidR="00D2663C" w:rsidRDefault="00D2663C" w:rsidP="00720982">
            <w:r>
              <w:t>-</w:t>
            </w:r>
          </w:p>
        </w:tc>
      </w:tr>
      <w:tr w:rsidR="00D2663C" w14:paraId="0322AF35" w14:textId="77777777" w:rsidTr="00790453">
        <w:tc>
          <w:tcPr>
            <w:tcW w:w="2706" w:type="dxa"/>
          </w:tcPr>
          <w:p w14:paraId="10E6DCC2" w14:textId="579796DA" w:rsidR="00D2663C" w:rsidRDefault="00D2663C" w:rsidP="00720982">
            <w:r>
              <w:t>Myocardial infarction</w:t>
            </w:r>
          </w:p>
        </w:tc>
        <w:tc>
          <w:tcPr>
            <w:tcW w:w="1619" w:type="dxa"/>
          </w:tcPr>
          <w:p w14:paraId="03AFBDCC" w14:textId="38017531" w:rsidR="00D2663C" w:rsidRDefault="00D2663C" w:rsidP="00720982">
            <w:r>
              <w:t>I21%, I22%</w:t>
            </w:r>
          </w:p>
        </w:tc>
        <w:tc>
          <w:tcPr>
            <w:tcW w:w="1616" w:type="dxa"/>
          </w:tcPr>
          <w:p w14:paraId="0810DAE2" w14:textId="57A4FB7F" w:rsidR="00D2663C" w:rsidRDefault="00CD3FEE" w:rsidP="00720982">
            <w:r>
              <w:t>-</w:t>
            </w:r>
          </w:p>
        </w:tc>
        <w:tc>
          <w:tcPr>
            <w:tcW w:w="1625" w:type="dxa"/>
          </w:tcPr>
          <w:p w14:paraId="09A9C42E" w14:textId="6F5128A7" w:rsidR="00D2663C" w:rsidRDefault="00CD3FEE" w:rsidP="00720982">
            <w:r>
              <w:t>-</w:t>
            </w:r>
          </w:p>
        </w:tc>
        <w:tc>
          <w:tcPr>
            <w:tcW w:w="1496" w:type="dxa"/>
          </w:tcPr>
          <w:p w14:paraId="50D7D567" w14:textId="17916FA1" w:rsidR="00D2663C" w:rsidRDefault="00CD3FEE" w:rsidP="00720982">
            <w:r>
              <w:t>-</w:t>
            </w:r>
          </w:p>
        </w:tc>
      </w:tr>
      <w:tr w:rsidR="009E6D48" w14:paraId="02C08ED8" w14:textId="77777777" w:rsidTr="00790453">
        <w:tc>
          <w:tcPr>
            <w:tcW w:w="2706" w:type="dxa"/>
          </w:tcPr>
          <w:p w14:paraId="63FDC207" w14:textId="113F4A1C" w:rsidR="009E6D48" w:rsidRDefault="009E6D48" w:rsidP="00720982">
            <w:r>
              <w:t>Chemotherapy agents</w:t>
            </w:r>
          </w:p>
        </w:tc>
        <w:tc>
          <w:tcPr>
            <w:tcW w:w="1619" w:type="dxa"/>
          </w:tcPr>
          <w:p w14:paraId="19097F7B" w14:textId="6FB6704C" w:rsidR="009E6D48" w:rsidRDefault="00950130" w:rsidP="00720982">
            <w:r>
              <w:t>-</w:t>
            </w:r>
          </w:p>
        </w:tc>
        <w:tc>
          <w:tcPr>
            <w:tcW w:w="1616" w:type="dxa"/>
          </w:tcPr>
          <w:p w14:paraId="1C6C4B9B" w14:textId="36D97A30" w:rsidR="009E6D48" w:rsidRPr="00950130" w:rsidRDefault="00950130" w:rsidP="00720982">
            <w:r w:rsidRPr="00950130">
              <w:rPr>
                <w:b/>
                <w:bCs/>
              </w:rPr>
              <w:t>Docetaxel</w:t>
            </w:r>
            <w:r>
              <w:t xml:space="preserve">: L01CD02 </w:t>
            </w:r>
            <w:proofErr w:type="spellStart"/>
            <w:r w:rsidRPr="00950130">
              <w:rPr>
                <w:b/>
                <w:bCs/>
              </w:rPr>
              <w:t>cabazitaxel</w:t>
            </w:r>
            <w:proofErr w:type="spellEnd"/>
            <w:r w:rsidRPr="00950130">
              <w:rPr>
                <w:b/>
                <w:bCs/>
              </w:rPr>
              <w:t>:</w:t>
            </w:r>
            <w:r>
              <w:t xml:space="preserve"> </w:t>
            </w:r>
            <w:r w:rsidRPr="00950130">
              <w:t xml:space="preserve">L01CD04 </w:t>
            </w:r>
            <w:r w:rsidRPr="00950130">
              <w:rPr>
                <w:b/>
                <w:bCs/>
              </w:rPr>
              <w:t>mitoxantrone:</w:t>
            </w:r>
            <w:r>
              <w:t xml:space="preserve"> </w:t>
            </w:r>
            <w:r w:rsidRPr="00950130">
              <w:t>L01DB07</w:t>
            </w:r>
            <w:r>
              <w:t xml:space="preserve"> </w:t>
            </w:r>
            <w:proofErr w:type="spellStart"/>
            <w:r w:rsidRPr="00950130">
              <w:rPr>
                <w:b/>
                <w:bCs/>
              </w:rPr>
              <w:t>estramustine</w:t>
            </w:r>
            <w:proofErr w:type="spellEnd"/>
            <w:r>
              <w:rPr>
                <w:b/>
                <w:bCs/>
              </w:rPr>
              <w:t>:</w:t>
            </w:r>
            <w:r>
              <w:t xml:space="preserve"> </w:t>
            </w:r>
            <w:r w:rsidRPr="00950130">
              <w:t>L01XX11</w:t>
            </w:r>
          </w:p>
        </w:tc>
        <w:tc>
          <w:tcPr>
            <w:tcW w:w="1625" w:type="dxa"/>
          </w:tcPr>
          <w:p w14:paraId="019D3C73" w14:textId="7EB436F6" w:rsidR="009E6D48" w:rsidRDefault="00950130" w:rsidP="00720982">
            <w:r w:rsidRPr="00950130">
              <w:rPr>
                <w:b/>
                <w:bCs/>
              </w:rPr>
              <w:t>Docetaxel</w:t>
            </w:r>
            <w:r>
              <w:t xml:space="preserve">: </w:t>
            </w:r>
            <w:r w:rsidRPr="00E958BF">
              <w:t>6-002.h</w:t>
            </w:r>
            <w:r w:rsidRPr="00950130">
              <w:rPr>
                <w:b/>
                <w:bCs/>
              </w:rPr>
              <w:t xml:space="preserve"> </w:t>
            </w:r>
            <w:proofErr w:type="spellStart"/>
            <w:r w:rsidRPr="00950130">
              <w:rPr>
                <w:b/>
                <w:bCs/>
              </w:rPr>
              <w:t>cabazitaxel</w:t>
            </w:r>
            <w:proofErr w:type="spellEnd"/>
            <w:r w:rsidRPr="00950130">
              <w:rPr>
                <w:b/>
                <w:bCs/>
              </w:rPr>
              <w:t>:</w:t>
            </w:r>
            <w:r>
              <w:t xml:space="preserve"> </w:t>
            </w:r>
            <w:r w:rsidRPr="00950130">
              <w:t>6-006.1</w:t>
            </w:r>
          </w:p>
        </w:tc>
        <w:tc>
          <w:tcPr>
            <w:tcW w:w="1496" w:type="dxa"/>
          </w:tcPr>
          <w:p w14:paraId="0824B1AA" w14:textId="3C5CCEA3" w:rsidR="009E6D48" w:rsidRDefault="00950130" w:rsidP="00720982">
            <w:r>
              <w:t>-</w:t>
            </w:r>
          </w:p>
        </w:tc>
      </w:tr>
      <w:tr w:rsidR="00A514CC" w14:paraId="66C30E6D" w14:textId="77777777" w:rsidTr="00790453">
        <w:tc>
          <w:tcPr>
            <w:tcW w:w="2706" w:type="dxa"/>
          </w:tcPr>
          <w:p w14:paraId="56FBD938" w14:textId="693DB55C" w:rsidR="00A514CC" w:rsidRDefault="00A514CC" w:rsidP="00720982">
            <w:r>
              <w:t>Abiraterone</w:t>
            </w:r>
          </w:p>
        </w:tc>
        <w:tc>
          <w:tcPr>
            <w:tcW w:w="1619" w:type="dxa"/>
          </w:tcPr>
          <w:p w14:paraId="16C91FD9" w14:textId="569AEF0C" w:rsidR="00A514CC" w:rsidRDefault="001D7E2C" w:rsidP="00720982">
            <w:r>
              <w:t>-</w:t>
            </w:r>
          </w:p>
        </w:tc>
        <w:tc>
          <w:tcPr>
            <w:tcW w:w="1616" w:type="dxa"/>
          </w:tcPr>
          <w:p w14:paraId="3CD78DE4" w14:textId="3F73EA79" w:rsidR="00A514CC" w:rsidRPr="00246B01" w:rsidRDefault="00246B01" w:rsidP="00720982">
            <w:r w:rsidRPr="00246B01">
              <w:t>L02BX03</w:t>
            </w:r>
          </w:p>
        </w:tc>
        <w:tc>
          <w:tcPr>
            <w:tcW w:w="1625" w:type="dxa"/>
          </w:tcPr>
          <w:p w14:paraId="346B374D" w14:textId="0E1EE4DB" w:rsidR="00A514CC" w:rsidRPr="00246B01" w:rsidRDefault="00246B01" w:rsidP="00720982">
            <w:r w:rsidRPr="00246B01">
              <w:t>6-006.2</w:t>
            </w:r>
          </w:p>
        </w:tc>
        <w:tc>
          <w:tcPr>
            <w:tcW w:w="1496" w:type="dxa"/>
          </w:tcPr>
          <w:p w14:paraId="103545CA" w14:textId="6CF759A4" w:rsidR="00A514CC" w:rsidRDefault="001D7E2C" w:rsidP="00720982">
            <w:r>
              <w:t>-</w:t>
            </w:r>
          </w:p>
        </w:tc>
      </w:tr>
      <w:tr w:rsidR="00CD2F4D" w14:paraId="381B2305" w14:textId="77777777" w:rsidTr="00790453">
        <w:tc>
          <w:tcPr>
            <w:tcW w:w="2706" w:type="dxa"/>
          </w:tcPr>
          <w:p w14:paraId="48431133" w14:textId="2F13FC67" w:rsidR="00CD2F4D" w:rsidRDefault="00CD2F4D" w:rsidP="00720982">
            <w:r>
              <w:t>Enzalutamide</w:t>
            </w:r>
          </w:p>
        </w:tc>
        <w:tc>
          <w:tcPr>
            <w:tcW w:w="1619" w:type="dxa"/>
          </w:tcPr>
          <w:p w14:paraId="4FF7B08A" w14:textId="10D18CC2" w:rsidR="00CD2F4D" w:rsidRDefault="001D7E2C" w:rsidP="00720982">
            <w:r>
              <w:t>-</w:t>
            </w:r>
          </w:p>
        </w:tc>
        <w:tc>
          <w:tcPr>
            <w:tcW w:w="1616" w:type="dxa"/>
          </w:tcPr>
          <w:p w14:paraId="6C3C74E6" w14:textId="7053EDAB" w:rsidR="00CD2F4D" w:rsidRPr="00246B01" w:rsidRDefault="00246B01" w:rsidP="00720982">
            <w:r w:rsidRPr="00246B01">
              <w:t>L02BB04</w:t>
            </w:r>
          </w:p>
        </w:tc>
        <w:tc>
          <w:tcPr>
            <w:tcW w:w="1625" w:type="dxa"/>
          </w:tcPr>
          <w:p w14:paraId="665D826E" w14:textId="7B9ADF97" w:rsidR="00CD2F4D" w:rsidRPr="00246B01" w:rsidRDefault="00246B01" w:rsidP="00720982">
            <w:r w:rsidRPr="00246B01">
              <w:t>6-007.6</w:t>
            </w:r>
          </w:p>
        </w:tc>
        <w:tc>
          <w:tcPr>
            <w:tcW w:w="1496" w:type="dxa"/>
          </w:tcPr>
          <w:p w14:paraId="2C619EF0" w14:textId="6836D3CC" w:rsidR="00CD2F4D" w:rsidRDefault="001D7E2C" w:rsidP="00720982">
            <w:r>
              <w:t>-</w:t>
            </w:r>
          </w:p>
        </w:tc>
      </w:tr>
      <w:tr w:rsidR="00CD2A87" w14:paraId="3D4111E1" w14:textId="77777777" w:rsidTr="00790453">
        <w:tc>
          <w:tcPr>
            <w:tcW w:w="2706" w:type="dxa"/>
          </w:tcPr>
          <w:p w14:paraId="35150AF8" w14:textId="78112964" w:rsidR="00CD2A87" w:rsidRDefault="00CD2A87" w:rsidP="00720982">
            <w:r>
              <w:t>L</w:t>
            </w:r>
            <w:r w:rsidRPr="00CD2A87">
              <w:t>iver</w:t>
            </w:r>
            <w:r>
              <w:t xml:space="preserve"> disease</w:t>
            </w:r>
          </w:p>
        </w:tc>
        <w:tc>
          <w:tcPr>
            <w:tcW w:w="1619" w:type="dxa"/>
          </w:tcPr>
          <w:p w14:paraId="035294A1" w14:textId="2A229A63" w:rsidR="00CD2A87" w:rsidRDefault="001F7BBA" w:rsidP="00C1496A">
            <w:r>
              <w:t>B18%, K70%, K73%,</w:t>
            </w:r>
            <w:r w:rsidR="00C1496A">
              <w:t xml:space="preserve"> </w:t>
            </w:r>
            <w:r>
              <w:t>K75%</w:t>
            </w:r>
            <w:r w:rsidR="00C1496A">
              <w:t xml:space="preserve">, </w:t>
            </w:r>
            <w:r>
              <w:t>K72%</w:t>
            </w:r>
            <w:r w:rsidR="00C1496A">
              <w:t xml:space="preserve">, </w:t>
            </w:r>
            <w:r>
              <w:t>K74%</w:t>
            </w:r>
            <w:r w:rsidR="00C1496A">
              <w:t xml:space="preserve">, </w:t>
            </w:r>
            <w:r>
              <w:t>I85%</w:t>
            </w:r>
          </w:p>
        </w:tc>
        <w:tc>
          <w:tcPr>
            <w:tcW w:w="1616" w:type="dxa"/>
          </w:tcPr>
          <w:p w14:paraId="121C9160" w14:textId="0C8995F8" w:rsidR="00CD2A87" w:rsidRPr="00246B01" w:rsidRDefault="00C1496A" w:rsidP="00720982">
            <w:r>
              <w:t>-</w:t>
            </w:r>
          </w:p>
        </w:tc>
        <w:tc>
          <w:tcPr>
            <w:tcW w:w="1625" w:type="dxa"/>
          </w:tcPr>
          <w:p w14:paraId="6D01BBC8" w14:textId="154B01F2" w:rsidR="00CD2A87" w:rsidRPr="00246B01" w:rsidRDefault="00C1496A" w:rsidP="00720982">
            <w:r>
              <w:t>-</w:t>
            </w:r>
          </w:p>
        </w:tc>
        <w:tc>
          <w:tcPr>
            <w:tcW w:w="1496" w:type="dxa"/>
          </w:tcPr>
          <w:p w14:paraId="768DE96E" w14:textId="799652E3" w:rsidR="00CD2A87" w:rsidRDefault="00C1496A" w:rsidP="00720982">
            <w:r>
              <w:t>-</w:t>
            </w:r>
          </w:p>
        </w:tc>
      </w:tr>
      <w:tr w:rsidR="00334D8B" w14:paraId="735A3EE4" w14:textId="77777777" w:rsidTr="00790453">
        <w:tc>
          <w:tcPr>
            <w:tcW w:w="2706" w:type="dxa"/>
          </w:tcPr>
          <w:p w14:paraId="22A6ECFB" w14:textId="4A3C33EE" w:rsidR="00334D8B" w:rsidRDefault="00334D8B" w:rsidP="00334D8B">
            <w:r>
              <w:t>B</w:t>
            </w:r>
            <w:r w:rsidRPr="00CD2A87">
              <w:t>iliary</w:t>
            </w:r>
            <w:r>
              <w:t xml:space="preserve"> disease</w:t>
            </w:r>
          </w:p>
        </w:tc>
        <w:tc>
          <w:tcPr>
            <w:tcW w:w="1619" w:type="dxa"/>
          </w:tcPr>
          <w:p w14:paraId="78DE0BC2" w14:textId="3532A55E" w:rsidR="00334D8B" w:rsidRDefault="00334D8B" w:rsidP="00334D8B">
            <w:r>
              <w:t>K80%, K81%, K82%, K83%</w:t>
            </w:r>
          </w:p>
        </w:tc>
        <w:tc>
          <w:tcPr>
            <w:tcW w:w="1616" w:type="dxa"/>
          </w:tcPr>
          <w:p w14:paraId="7976029D" w14:textId="514E2B81" w:rsidR="00334D8B" w:rsidRPr="00246B01" w:rsidRDefault="00334D8B" w:rsidP="00334D8B">
            <w:r>
              <w:t>-</w:t>
            </w:r>
          </w:p>
        </w:tc>
        <w:tc>
          <w:tcPr>
            <w:tcW w:w="1625" w:type="dxa"/>
          </w:tcPr>
          <w:p w14:paraId="3F4F4C07" w14:textId="3EE7C8C2" w:rsidR="00334D8B" w:rsidRPr="00246B01" w:rsidRDefault="00334D8B" w:rsidP="00334D8B">
            <w:r>
              <w:t>-</w:t>
            </w:r>
          </w:p>
        </w:tc>
        <w:tc>
          <w:tcPr>
            <w:tcW w:w="1496" w:type="dxa"/>
          </w:tcPr>
          <w:p w14:paraId="60248048" w14:textId="5D0D8C99" w:rsidR="00334D8B" w:rsidRDefault="00334D8B" w:rsidP="00334D8B">
            <w:r>
              <w:t>-</w:t>
            </w:r>
          </w:p>
        </w:tc>
      </w:tr>
      <w:tr w:rsidR="00334D8B" w14:paraId="30EC6EA4" w14:textId="77777777" w:rsidTr="00790453">
        <w:tc>
          <w:tcPr>
            <w:tcW w:w="2706" w:type="dxa"/>
          </w:tcPr>
          <w:p w14:paraId="4C649B7F" w14:textId="5FE547E1" w:rsidR="00334D8B" w:rsidRDefault="00334D8B" w:rsidP="00334D8B">
            <w:r>
              <w:t>R</w:t>
            </w:r>
            <w:r w:rsidRPr="00CD2A87">
              <w:t>enal</w:t>
            </w:r>
            <w:r>
              <w:t xml:space="preserve"> disease </w:t>
            </w:r>
          </w:p>
        </w:tc>
        <w:tc>
          <w:tcPr>
            <w:tcW w:w="1619" w:type="dxa"/>
          </w:tcPr>
          <w:p w14:paraId="4AAE29A2" w14:textId="57340FD9" w:rsidR="00334D8B" w:rsidRDefault="00334D8B" w:rsidP="00334D8B">
            <w:r w:rsidRPr="00334D8B">
              <w:t>N17%</w:t>
            </w:r>
            <w:r>
              <w:t xml:space="preserve">, </w:t>
            </w:r>
            <w:r w:rsidRPr="00334D8B">
              <w:t>N18%</w:t>
            </w:r>
            <w:r>
              <w:t xml:space="preserve">, </w:t>
            </w:r>
            <w:r w:rsidRPr="00334D8B">
              <w:t>N19%</w:t>
            </w:r>
          </w:p>
        </w:tc>
        <w:tc>
          <w:tcPr>
            <w:tcW w:w="1616" w:type="dxa"/>
          </w:tcPr>
          <w:p w14:paraId="1680052B" w14:textId="0CCFA078" w:rsidR="00334D8B" w:rsidRPr="00246B01" w:rsidRDefault="00334D8B" w:rsidP="00334D8B">
            <w:r>
              <w:t>-</w:t>
            </w:r>
          </w:p>
        </w:tc>
        <w:tc>
          <w:tcPr>
            <w:tcW w:w="1625" w:type="dxa"/>
          </w:tcPr>
          <w:p w14:paraId="485309E1" w14:textId="144BC384" w:rsidR="00334D8B" w:rsidRPr="00246B01" w:rsidRDefault="00334D8B" w:rsidP="00334D8B">
            <w:r>
              <w:t>-</w:t>
            </w:r>
          </w:p>
        </w:tc>
        <w:tc>
          <w:tcPr>
            <w:tcW w:w="1496" w:type="dxa"/>
          </w:tcPr>
          <w:p w14:paraId="34AECC9D" w14:textId="39985329" w:rsidR="00334D8B" w:rsidRDefault="00334D8B" w:rsidP="00334D8B">
            <w:r>
              <w:t>-</w:t>
            </w:r>
          </w:p>
        </w:tc>
      </w:tr>
      <w:tr w:rsidR="00334D8B" w14:paraId="348FC7DC" w14:textId="77777777" w:rsidTr="00790453">
        <w:tc>
          <w:tcPr>
            <w:tcW w:w="2706" w:type="dxa"/>
          </w:tcPr>
          <w:p w14:paraId="35B72267" w14:textId="41D43FEB" w:rsidR="00334D8B" w:rsidRDefault="00334D8B" w:rsidP="00334D8B">
            <w:r>
              <w:t>C</w:t>
            </w:r>
            <w:r w:rsidRPr="00CD2A87">
              <w:t>ardiac disease</w:t>
            </w:r>
          </w:p>
        </w:tc>
        <w:tc>
          <w:tcPr>
            <w:tcW w:w="1619" w:type="dxa"/>
          </w:tcPr>
          <w:p w14:paraId="4DAF9E3C" w14:textId="58E958D3" w:rsidR="00334D8B" w:rsidRDefault="0023119C" w:rsidP="0023119C">
            <w:r>
              <w:t>I20%, I21%, I252%, I11%, I50%</w:t>
            </w:r>
          </w:p>
        </w:tc>
        <w:tc>
          <w:tcPr>
            <w:tcW w:w="1616" w:type="dxa"/>
          </w:tcPr>
          <w:p w14:paraId="65565550" w14:textId="0F8ACB4A" w:rsidR="00334D8B" w:rsidRPr="00246B01" w:rsidRDefault="00334D8B" w:rsidP="00334D8B">
            <w:r>
              <w:t>-</w:t>
            </w:r>
          </w:p>
        </w:tc>
        <w:tc>
          <w:tcPr>
            <w:tcW w:w="1625" w:type="dxa"/>
          </w:tcPr>
          <w:p w14:paraId="3C13BF05" w14:textId="5AA57CEB" w:rsidR="00334D8B" w:rsidRPr="00246B01" w:rsidRDefault="00334D8B" w:rsidP="00334D8B">
            <w:r>
              <w:t>-</w:t>
            </w:r>
          </w:p>
        </w:tc>
        <w:tc>
          <w:tcPr>
            <w:tcW w:w="1496" w:type="dxa"/>
          </w:tcPr>
          <w:p w14:paraId="5C93FE4D" w14:textId="19B63591" w:rsidR="00334D8B" w:rsidRDefault="00334D8B" w:rsidP="00334D8B">
            <w:r>
              <w:t>-</w:t>
            </w:r>
          </w:p>
        </w:tc>
      </w:tr>
      <w:tr w:rsidR="00CA131E" w14:paraId="2D46B89E" w14:textId="77777777" w:rsidTr="00790453">
        <w:tc>
          <w:tcPr>
            <w:tcW w:w="2706" w:type="dxa"/>
          </w:tcPr>
          <w:p w14:paraId="07203398" w14:textId="5BC5A607" w:rsidR="00CA131E" w:rsidRDefault="00CA131E" w:rsidP="00CA131E">
            <w:r>
              <w:t>P</w:t>
            </w:r>
            <w:r w:rsidRPr="00CD2A87">
              <w:t xml:space="preserve">leural effusion </w:t>
            </w:r>
          </w:p>
        </w:tc>
        <w:tc>
          <w:tcPr>
            <w:tcW w:w="1619" w:type="dxa"/>
          </w:tcPr>
          <w:p w14:paraId="7967F780" w14:textId="7048ECE1" w:rsidR="00CA131E" w:rsidRDefault="00CA131E" w:rsidP="00CA131E">
            <w:r w:rsidRPr="00CA131E">
              <w:t>J90%</w:t>
            </w:r>
            <w:r>
              <w:t xml:space="preserve">, </w:t>
            </w:r>
            <w:r w:rsidRPr="00CA131E">
              <w:t>J9</w:t>
            </w:r>
            <w:r>
              <w:t>1</w:t>
            </w:r>
            <w:r w:rsidRPr="00CA131E">
              <w:t>%</w:t>
            </w:r>
          </w:p>
        </w:tc>
        <w:tc>
          <w:tcPr>
            <w:tcW w:w="1616" w:type="dxa"/>
          </w:tcPr>
          <w:p w14:paraId="248EECED" w14:textId="4232149E" w:rsidR="00CA131E" w:rsidRPr="00246B01" w:rsidRDefault="00CA131E" w:rsidP="00CA131E">
            <w:r>
              <w:t>-</w:t>
            </w:r>
          </w:p>
        </w:tc>
        <w:tc>
          <w:tcPr>
            <w:tcW w:w="1625" w:type="dxa"/>
          </w:tcPr>
          <w:p w14:paraId="1A240AA7" w14:textId="164DDAFA" w:rsidR="00CA131E" w:rsidRPr="00246B01" w:rsidRDefault="00CA131E" w:rsidP="00CA131E">
            <w:r>
              <w:t>-</w:t>
            </w:r>
          </w:p>
        </w:tc>
        <w:tc>
          <w:tcPr>
            <w:tcW w:w="1496" w:type="dxa"/>
          </w:tcPr>
          <w:p w14:paraId="73B9783D" w14:textId="43D659AC" w:rsidR="00CA131E" w:rsidRDefault="00CA131E" w:rsidP="00CA131E">
            <w:r>
              <w:t>-</w:t>
            </w:r>
          </w:p>
        </w:tc>
      </w:tr>
    </w:tbl>
    <w:p w14:paraId="16114A93" w14:textId="3066B3CF" w:rsidR="009571A9" w:rsidRDefault="009571A9" w:rsidP="00720982"/>
    <w:p w14:paraId="6F0CCDD5" w14:textId="77777777" w:rsidR="009571A9" w:rsidRPr="00720982" w:rsidRDefault="009571A9" w:rsidP="00720982"/>
    <w:p w14:paraId="0D6FC7FC" w14:textId="77777777" w:rsidR="008E154E" w:rsidRDefault="008E154E" w:rsidP="008E154E">
      <w:pPr>
        <w:pStyle w:val="Caption"/>
        <w:keepNext/>
      </w:pPr>
    </w:p>
    <w:p w14:paraId="010ABBBC" w14:textId="77777777" w:rsidR="00A60F31" w:rsidRDefault="00A60F3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C42176D" w14:textId="6C5BFBAF" w:rsidR="0069032E" w:rsidRDefault="008E154E" w:rsidP="008E154E">
      <w:pPr>
        <w:rPr>
          <w:b/>
          <w:bCs/>
        </w:rPr>
      </w:pPr>
      <w:r w:rsidRPr="00866E2B">
        <w:rPr>
          <w:b/>
          <w:bCs/>
        </w:rPr>
        <w:lastRenderedPageBreak/>
        <w:t>Supplemental Table 3</w:t>
      </w:r>
      <w:r w:rsidR="001B1FDB">
        <w:rPr>
          <w:b/>
          <w:bCs/>
          <w:lang w:val="en-GB"/>
        </w:rPr>
        <w:t>.</w:t>
      </w:r>
      <w:r w:rsidR="00A253C9">
        <w:rPr>
          <w:b/>
          <w:bCs/>
        </w:rPr>
        <w:t xml:space="preserve"> </w:t>
      </w:r>
      <w:r w:rsidR="00523953">
        <w:rPr>
          <w:b/>
          <w:bCs/>
        </w:rPr>
        <w:t>Baseline characteristics in unmatched and matched cohorts, 1:2 matching</w:t>
      </w:r>
      <w:r w:rsidR="001B1FDB">
        <w:rPr>
          <w:b/>
          <w:bCs/>
        </w:rPr>
        <w:t>.</w:t>
      </w:r>
    </w:p>
    <w:p w14:paraId="1FD350BA" w14:textId="77777777" w:rsidR="001B1FDB" w:rsidRPr="00A253C9" w:rsidRDefault="001B1FDB" w:rsidP="008E154E">
      <w:pPr>
        <w:rPr>
          <w:b/>
          <w:bCs/>
        </w:rPr>
      </w:pPr>
    </w:p>
    <w:tbl>
      <w:tblPr>
        <w:tblW w:w="8993" w:type="dxa"/>
        <w:tblLook w:val="04A0" w:firstRow="1" w:lastRow="0" w:firstColumn="1" w:lastColumn="0" w:noHBand="0" w:noVBand="1"/>
      </w:tblPr>
      <w:tblGrid>
        <w:gridCol w:w="3703"/>
        <w:gridCol w:w="1076"/>
        <w:gridCol w:w="1040"/>
        <w:gridCol w:w="708"/>
        <w:gridCol w:w="1408"/>
        <w:gridCol w:w="1058"/>
      </w:tblGrid>
      <w:tr w:rsidR="008E154E" w:rsidRPr="00215990" w14:paraId="5185255A" w14:textId="77777777" w:rsidTr="00B03417">
        <w:tc>
          <w:tcPr>
            <w:tcW w:w="3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3FF" w14:textId="77777777" w:rsidR="008E154E" w:rsidRPr="00215990" w:rsidRDefault="008E154E" w:rsidP="00B034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C91" w14:textId="77777777" w:rsidR="008E154E" w:rsidRPr="00215990" w:rsidRDefault="008E154E" w:rsidP="00B034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4FA" w14:textId="77777777" w:rsidR="008E154E" w:rsidRPr="00215990" w:rsidRDefault="008E154E" w:rsidP="00B034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Bias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D8A" w14:textId="77777777" w:rsidR="008E154E" w:rsidRPr="00215990" w:rsidRDefault="008E154E" w:rsidP="00B034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154E" w:rsidRPr="00215990" w14:paraId="3EDFFB49" w14:textId="77777777" w:rsidTr="00B03417"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6CEF3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37A3" w14:textId="77777777" w:rsidR="008E154E" w:rsidRPr="00215990" w:rsidRDefault="008E154E" w:rsidP="00B03417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94FB2" w14:textId="77777777" w:rsidR="008E154E" w:rsidRPr="00215990" w:rsidRDefault="008E154E" w:rsidP="00B03417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Control</w:t>
            </w: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0D39" w14:textId="77777777" w:rsidR="008E154E" w:rsidRPr="00215990" w:rsidRDefault="008E154E" w:rsidP="00B03417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%bias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F07F8" w14:textId="77777777" w:rsidR="008E154E" w:rsidRPr="00215990" w:rsidRDefault="008E154E" w:rsidP="00B03417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% reduction bias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17AC7" w14:textId="77777777" w:rsidR="008E154E" w:rsidRPr="00215990" w:rsidRDefault="008E154E" w:rsidP="00B03417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p-value</w:t>
            </w:r>
          </w:p>
        </w:tc>
      </w:tr>
      <w:tr w:rsidR="008E154E" w:rsidRPr="00215990" w14:paraId="07017987" w14:textId="77777777" w:rsidTr="00B03417"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F4F0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7B9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DA90" w14:textId="77777777" w:rsidR="008E154E" w:rsidRPr="00215990" w:rsidRDefault="008E154E" w:rsidP="00B034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E96" w14:textId="77777777" w:rsidR="008E154E" w:rsidRPr="00215990" w:rsidRDefault="008E154E" w:rsidP="00B034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03C7" w14:textId="77777777" w:rsidR="008E154E" w:rsidRPr="00215990" w:rsidRDefault="008E154E" w:rsidP="00B03417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C77B" w14:textId="77777777" w:rsidR="008E154E" w:rsidRPr="00215990" w:rsidRDefault="008E154E" w:rsidP="00B03417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64583D14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A3A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3C707" w14:textId="4B250A07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67.507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16DC" w14:textId="5CE25B14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74.448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4BC0E" w14:textId="45226637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-96.2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F3F87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4DABC" w14:textId="64B5CBD0" w:rsidR="008E154E" w:rsidRPr="00870040" w:rsidRDefault="00201A41" w:rsidP="00B034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7004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0.000</w:t>
            </w:r>
          </w:p>
        </w:tc>
      </w:tr>
      <w:tr w:rsidR="008E154E" w:rsidRPr="00215990" w14:paraId="43509418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1FDA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EC423" w14:textId="460451E9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66.703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59AA" w14:textId="3FA73F8E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66.081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7BEA1" w14:textId="760E1B4F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8E14F" w14:textId="11422A6A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85DBA" w14:textId="11E0A801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0.594</w:t>
            </w:r>
          </w:p>
        </w:tc>
      </w:tr>
      <w:tr w:rsidR="008E154E" w:rsidRPr="00215990" w14:paraId="6AD450E5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960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CCI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5F462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D2964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E0B4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5180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97BEF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34E410A0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F8F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1038" w14:textId="4EBFF9C9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00425" w14:textId="530F0AAF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10.055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BC414" w14:textId="5E5B248A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-26.1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DF56E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3F58" w14:textId="4E7696B0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0.053</w:t>
            </w:r>
          </w:p>
        </w:tc>
      </w:tr>
      <w:tr w:rsidR="008E154E" w:rsidRPr="00215990" w14:paraId="37901CC9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521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BE602" w14:textId="23558872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9.5811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3BE74" w14:textId="5CD327A4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9.1554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5F47" w14:textId="63B48D11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F949" w14:textId="5AC86E9B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D6533" w14:textId="43C6585E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0.137</w:t>
            </w:r>
          </w:p>
        </w:tc>
      </w:tr>
      <w:tr w:rsidR="008E154E" w:rsidRPr="00215990" w14:paraId="6D384CED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AE5" w14:textId="46401CF5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Number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inpatient visits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8ECB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BE626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928ED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4063C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FE246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7DB96A44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477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D027" w14:textId="136FB310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4779" w14:textId="6FC0DDF1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1.5902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9EEF6" w14:textId="268B208C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0C76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F471" w14:textId="2C8110B4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0.077</w:t>
            </w:r>
          </w:p>
        </w:tc>
      </w:tr>
      <w:tr w:rsidR="008E154E" w:rsidRPr="00215990" w14:paraId="5E0216C8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D07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E5CB" w14:textId="3DF4F15B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1.8784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64D4" w14:textId="6B03EF80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1.6824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E8D0" w14:textId="13925E45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65E8F" w14:textId="530017F9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7C7A" w14:textId="06875558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0.437</w:t>
            </w:r>
          </w:p>
        </w:tc>
      </w:tr>
      <w:tr w:rsidR="008E154E" w:rsidRPr="00215990" w14:paraId="66C1DDC2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D4EB" w14:textId="1E699646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Number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outpatient visits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022E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6B23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020B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34228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DAA0F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46884AF0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34A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025D" w14:textId="444C4FCF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AABC" w14:textId="62E4E238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7.3689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EDF4A" w14:textId="43624CC6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-26.3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8F06E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5791" w14:textId="2D253050" w:rsidR="008E154E" w:rsidRPr="00870040" w:rsidRDefault="00201A41" w:rsidP="00B034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7004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0.038</w:t>
            </w:r>
          </w:p>
        </w:tc>
      </w:tr>
      <w:tr w:rsidR="008E154E" w:rsidRPr="00215990" w14:paraId="5E901972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D5D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0935D" w14:textId="185C663C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6.8243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25D49" w14:textId="787B7424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6.2162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16ECC" w14:textId="115893CA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4135" w14:textId="214F2C52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-6.9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65177" w14:textId="0C4798B4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0.138</w:t>
            </w:r>
          </w:p>
        </w:tc>
      </w:tr>
      <w:tr w:rsidR="008E154E" w:rsidRPr="00215990" w14:paraId="3C4764B9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4BC" w14:textId="0921E604" w:rsidR="008E154E" w:rsidRPr="00523953" w:rsidRDefault="0043158F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</w:t>
            </w:r>
            <w:r w:rsidR="008E154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iliary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66D6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2E0DB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057B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03F1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8209A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4881AC09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091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C989C" w14:textId="3C02541D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75969" w14:textId="7B58D609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.06557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E895" w14:textId="4FB9A27C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9B5C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C3C" w14:textId="1B09BD6E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0.972</w:t>
            </w:r>
          </w:p>
        </w:tc>
      </w:tr>
      <w:tr w:rsidR="008E154E" w:rsidRPr="00215990" w14:paraId="682D9FDE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EA0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F334D" w14:textId="5631BC51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.06757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FB5E9" w14:textId="62012F31" w:rsidR="008E154E" w:rsidRPr="00215990" w:rsidRDefault="00201A41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.06801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9A89" w14:textId="333C834D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7362" w14:textId="068B6849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-518.2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A2296" w14:textId="1123EBB1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0.868</w:t>
            </w:r>
          </w:p>
        </w:tc>
      </w:tr>
      <w:tr w:rsidR="008E154E" w:rsidRPr="00215990" w14:paraId="327C672A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D83" w14:textId="351A69BD" w:rsidR="008E154E" w:rsidRPr="00215990" w:rsidRDefault="0043158F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</w:t>
            </w:r>
            <w:r w:rsidR="008E154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iver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154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C59B6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A9420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76F3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D349F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8AAC6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226FE259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8C0C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FA7BD" w14:textId="6AC72BAB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.05333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CF68" w14:textId="67C6288B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.04372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A925" w14:textId="11F2F393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4942F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59B33" w14:textId="53E0F924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0.716</w:t>
            </w:r>
          </w:p>
        </w:tc>
      </w:tr>
      <w:tr w:rsidR="008E154E" w:rsidRPr="00215990" w14:paraId="03A12AAA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3C9C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0311" w14:textId="279B0EAA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.05405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F6736" w14:textId="107024A3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.04054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59C3" w14:textId="075C0417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B4AD4" w14:textId="73DCAD2F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-40.5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A1AD" w14:textId="3C0D2CED" w:rsidR="008E154E" w:rsidRPr="00215990" w:rsidRDefault="00E50310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0.701</w:t>
            </w:r>
          </w:p>
        </w:tc>
      </w:tr>
      <w:tr w:rsidR="008E154E" w:rsidRPr="00215990" w14:paraId="039A6E88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3CE" w14:textId="1A0D1925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Pleural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effusion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D7A94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46A51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6425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19430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F0D8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70630D5F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05A3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81AD3" w14:textId="4D37895E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.01333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FDF9" w14:textId="2FB8E9DF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.03005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113D1" w14:textId="4FC9F074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23B61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CB4DC" w14:textId="0F03067A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0.419</w:t>
            </w:r>
          </w:p>
        </w:tc>
      </w:tr>
      <w:tr w:rsidR="008E154E" w:rsidRPr="00215990" w14:paraId="0A8FF0C2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138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6C6FD" w14:textId="5E758927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.01351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CA2FE" w14:textId="575E91FD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.02027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59DE7" w14:textId="77AB4627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76029" w14:textId="4ED2EDDA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0FC67" w14:textId="4EDFE395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0.752</w:t>
            </w:r>
          </w:p>
        </w:tc>
      </w:tr>
      <w:tr w:rsidR="008E154E" w:rsidRPr="00215990" w14:paraId="5F2E70E8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0756" w14:textId="6FB34E28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Renal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A454F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C416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5869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87482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7A30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23B34B05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CA9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573D9" w14:textId="57773241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.25333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0500" w14:textId="0F2F59BF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.28142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EC18B" w14:textId="17E00910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-6.3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C4BF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7F4B" w14:textId="45274534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0.621</w:t>
            </w:r>
          </w:p>
        </w:tc>
      </w:tr>
      <w:tr w:rsidR="008E154E" w:rsidRPr="00215990" w14:paraId="667C23FC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283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C14F" w14:textId="2E7E1FC0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.25676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5C5BF" w14:textId="0461DCCE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.16216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0642" w14:textId="78722DA9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CCB9A" w14:textId="41351521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-236.8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7A35" w14:textId="6C32B099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0.159</w:t>
            </w:r>
          </w:p>
        </w:tc>
      </w:tr>
      <w:tr w:rsidR="008E154E" w:rsidRPr="00215990" w14:paraId="67CFDD74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791" w14:textId="083B8C65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Cardiac</w:t>
            </w:r>
            <w:r w:rsidR="00523953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B0A88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C99E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66D72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66FC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8B0B5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2B28D155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2D8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2AEE" w14:textId="0A69653E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CAB8" w14:textId="29E7A96B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.10109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5E204" w14:textId="2C8129AB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7FE2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2BF11" w14:textId="0A96744B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0.576</w:t>
            </w:r>
          </w:p>
        </w:tc>
      </w:tr>
      <w:tr w:rsidR="008E154E" w:rsidRPr="00215990" w14:paraId="2C1CE133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1C5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63EE1" w14:textId="0CD2C93A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.08108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0F2F" w14:textId="2BABA96C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.04054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E68EC" w14:textId="0D01E8F4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C0052" w14:textId="58FC5605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-92.2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53AC9" w14:textId="03D3FB96" w:rsidR="008E154E" w:rsidRPr="00215990" w:rsidRDefault="00C5047C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0.305</w:t>
            </w:r>
          </w:p>
        </w:tc>
      </w:tr>
      <w:tr w:rsidR="008E154E" w:rsidRPr="00215990" w14:paraId="6769CFC7" w14:textId="77777777" w:rsidTr="00B0341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380" w14:textId="08F296B3" w:rsidR="008E154E" w:rsidRPr="00523953" w:rsidRDefault="00523953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Hospitalization days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9B67" w14:textId="77777777" w:rsidR="008E154E" w:rsidRPr="00215990" w:rsidRDefault="008E154E" w:rsidP="00B0341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9976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EB95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70F1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8D681" w14:textId="77777777" w:rsidR="008E154E" w:rsidRPr="00215990" w:rsidRDefault="008E154E" w:rsidP="00B03417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E154E" w:rsidRPr="00215990" w14:paraId="060967DC" w14:textId="77777777" w:rsidTr="00523953"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8FB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Unmatched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0A069" w14:textId="2F05CB11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14.547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68CD9" w14:textId="392FCC6C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11.74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63D37" w14:textId="2ED50867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6765C2" w14:textId="77777777" w:rsidR="008E154E" w:rsidRPr="00215990" w:rsidRDefault="008E154E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7AA34" w14:textId="79B06E1D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0.211</w:t>
            </w:r>
          </w:p>
        </w:tc>
      </w:tr>
      <w:tr w:rsidR="008E154E" w:rsidRPr="00215990" w14:paraId="5264253E" w14:textId="77777777" w:rsidTr="00523953"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03AB" w14:textId="77777777" w:rsidR="008E154E" w:rsidRPr="00215990" w:rsidRDefault="008E154E" w:rsidP="00B03417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color w:val="000000"/>
                <w:sz w:val="16"/>
                <w:szCs w:val="16"/>
              </w:rPr>
              <w:t xml:space="preserve">   Matched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3790F" w14:textId="19EF9C0E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14.703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084B" w14:textId="4CFD7C5A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15.277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308E6" w14:textId="7970470F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94FDF" w14:textId="1037257D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A02A3" w14:textId="29E2D936" w:rsidR="008E154E" w:rsidRPr="00215990" w:rsidRDefault="007B4E83" w:rsidP="00B03417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0.889</w:t>
            </w:r>
          </w:p>
        </w:tc>
      </w:tr>
    </w:tbl>
    <w:p w14:paraId="20854B01" w14:textId="545C209B" w:rsidR="00866E2B" w:rsidRDefault="00205F38" w:rsidP="0069032E">
      <w:pPr>
        <w:spacing w:after="160" w:line="259" w:lineRule="auto"/>
        <w:rPr>
          <w:b/>
          <w:bCs/>
        </w:rPr>
      </w:pPr>
      <w:r>
        <w:rPr>
          <w:sz w:val="18"/>
          <w:szCs w:val="18"/>
        </w:rPr>
        <w:t>Boldface denotes statistical significance at the 95% confidence level.</w:t>
      </w:r>
    </w:p>
    <w:p w14:paraId="4AAAE9D9" w14:textId="77777777" w:rsidR="00A60F31" w:rsidRDefault="00A60F3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15606A4" w14:textId="61D18D16" w:rsidR="00866E2B" w:rsidRPr="00B14BA8" w:rsidRDefault="00866E2B">
      <w:pPr>
        <w:spacing w:after="160" w:line="259" w:lineRule="auto"/>
        <w:rPr>
          <w:b/>
          <w:bCs/>
        </w:rPr>
      </w:pPr>
      <w:r>
        <w:rPr>
          <w:b/>
          <w:bCs/>
        </w:rPr>
        <w:lastRenderedPageBreak/>
        <w:t>Supplemental Table 4</w:t>
      </w:r>
      <w:r w:rsidR="001B1FDB">
        <w:rPr>
          <w:b/>
          <w:bCs/>
          <w:lang w:val="en-GB"/>
        </w:rPr>
        <w:t>.</w:t>
      </w:r>
      <w:r w:rsidR="00B14BA8">
        <w:rPr>
          <w:b/>
          <w:bCs/>
        </w:rPr>
        <w:t xml:space="preserve"> </w:t>
      </w:r>
      <w:r w:rsidR="00501D1E">
        <w:rPr>
          <w:b/>
          <w:bCs/>
        </w:rPr>
        <w:t xml:space="preserve">Overall survival in the CHAARTED trial and in German claims data, matched </w:t>
      </w:r>
      <w:r w:rsidR="003974EF">
        <w:rPr>
          <w:b/>
          <w:bCs/>
        </w:rPr>
        <w:t>cohorts 1:2 matching</w:t>
      </w:r>
      <w:r w:rsidR="001B1FDB">
        <w:rPr>
          <w:b/>
          <w:bCs/>
        </w:rPr>
        <w:t>.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024"/>
        <w:gridCol w:w="957"/>
        <w:gridCol w:w="957"/>
        <w:gridCol w:w="957"/>
        <w:gridCol w:w="1236"/>
        <w:gridCol w:w="957"/>
        <w:gridCol w:w="959"/>
        <w:gridCol w:w="957"/>
        <w:gridCol w:w="1236"/>
      </w:tblGrid>
      <w:tr w:rsidR="00866E2B" w:rsidRPr="00866E2B" w14:paraId="3BA3B250" w14:textId="77777777" w:rsidTr="006C5F1E">
        <w:trPr>
          <w:trHeight w:val="300"/>
        </w:trPr>
        <w:tc>
          <w:tcPr>
            <w:tcW w:w="1024" w:type="dxa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0B7B4A8B" w14:textId="77777777" w:rsidR="00866E2B" w:rsidRPr="00866E2B" w:rsidRDefault="00866E2B" w:rsidP="00866E2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Group</w:t>
            </w:r>
          </w:p>
        </w:tc>
        <w:tc>
          <w:tcPr>
            <w:tcW w:w="4107" w:type="dxa"/>
            <w:gridSpan w:val="4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13E76747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CHAARTED Trial</w:t>
            </w:r>
          </w:p>
        </w:tc>
        <w:tc>
          <w:tcPr>
            <w:tcW w:w="4109" w:type="dxa"/>
            <w:gridSpan w:val="4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2F71CBC9" w14:textId="40E0946B" w:rsidR="00866E2B" w:rsidRPr="00866E2B" w:rsidRDefault="00D12FFF" w:rsidP="00866E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German claims data</w:t>
            </w:r>
            <w:r w:rsidR="00866E2B" w:rsidRPr="00866E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(matched cohorts)</w:t>
            </w:r>
          </w:p>
        </w:tc>
      </w:tr>
      <w:tr w:rsidR="00866E2B" w:rsidRPr="00866E2B" w14:paraId="5417CD9E" w14:textId="77777777" w:rsidTr="006C5F1E">
        <w:trPr>
          <w:trHeight w:val="290"/>
        </w:trPr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11FC8E2B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20E6B8B4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Age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4E4883E4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Survival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4EF8AC00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Median Follow Up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B649A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Hazard Ratio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457F314D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Age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3B932A25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Survival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17C498BF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Median Follow Up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9FEA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Hazard Ratio</w:t>
            </w:r>
          </w:p>
        </w:tc>
      </w:tr>
      <w:tr w:rsidR="00866E2B" w:rsidRPr="00866E2B" w14:paraId="14BF5EDC" w14:textId="77777777" w:rsidTr="006C5F1E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3037F8BF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6E4E82C3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54FB68B3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4BEC9097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4D73CA78" w14:textId="77777777" w:rsidR="00866E2B" w:rsidRPr="00866E2B" w:rsidRDefault="00866E2B" w:rsidP="00866E2B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  <w:t>(95% CI)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6E2B40B9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0C5EDEF7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2E9C509F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3DCDA1A7" w14:textId="77777777" w:rsidR="00866E2B" w:rsidRPr="00866E2B" w:rsidRDefault="00866E2B" w:rsidP="00866E2B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  <w:t>(95% CI)</w:t>
            </w:r>
          </w:p>
        </w:tc>
      </w:tr>
      <w:tr w:rsidR="00866E2B" w:rsidRPr="00866E2B" w14:paraId="2FDBAD86" w14:textId="77777777" w:rsidTr="006C5F1E">
        <w:trPr>
          <w:trHeight w:val="59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D393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63F9" w14:textId="77777777" w:rsidR="00866E2B" w:rsidRPr="00866E2B" w:rsidRDefault="00866E2B" w:rsidP="00866E2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63 years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42CB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 months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27BE18A0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53.7 months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726A" w14:textId="297D1C06" w:rsidR="00866E2B" w:rsidRPr="00B14BA8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B14BA8"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2080" w14:textId="77777777" w:rsidR="00866E2B" w:rsidRPr="00866E2B" w:rsidRDefault="00866E2B" w:rsidP="00866E2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65 years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7C30C017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37.9 months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75461A47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22.8 months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139A" w14:textId="4CBE6125" w:rsidR="00866E2B" w:rsidRPr="00B14BA8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B14BA8"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</w:tr>
      <w:tr w:rsidR="00866E2B" w:rsidRPr="00866E2B" w14:paraId="72062D35" w14:textId="77777777" w:rsidTr="006C5F1E">
        <w:trPr>
          <w:trHeight w:val="590"/>
        </w:trPr>
        <w:tc>
          <w:tcPr>
            <w:tcW w:w="102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199CB876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Docetaxel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2C5D44FC" w14:textId="77777777" w:rsidR="00866E2B" w:rsidRPr="00866E2B" w:rsidRDefault="00866E2B" w:rsidP="00866E2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64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112C4148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57.6 months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  <w:hideMark/>
          </w:tcPr>
          <w:p w14:paraId="69D11071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4709C1D" w14:textId="77777777" w:rsidR="00866E2B" w:rsidRPr="00B14BA8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(0.59-0.89)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3F21CEF0" w14:textId="77777777" w:rsidR="00866E2B" w:rsidRPr="00866E2B" w:rsidRDefault="00866E2B" w:rsidP="00866E2B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67 years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0F0CB531" w14:textId="77777777" w:rsidR="00866E2B" w:rsidRPr="00866E2B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866E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not reached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  <w:hideMark/>
          </w:tcPr>
          <w:p w14:paraId="758FD0C5" w14:textId="77777777" w:rsidR="00866E2B" w:rsidRPr="00866E2B" w:rsidRDefault="00866E2B" w:rsidP="00866E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294909B5" w14:textId="77777777" w:rsidR="00866E2B" w:rsidRPr="00B14BA8" w:rsidRDefault="00866E2B" w:rsidP="00866E2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14B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(0.44-1.25)</w:t>
            </w:r>
          </w:p>
        </w:tc>
      </w:tr>
    </w:tbl>
    <w:p w14:paraId="47943E17" w14:textId="6415744A" w:rsidR="0069032E" w:rsidRDefault="006C5F1E" w:rsidP="006C5F1E">
      <w:pPr>
        <w:spacing w:after="160" w:line="259" w:lineRule="auto"/>
      </w:pPr>
      <w:r w:rsidRPr="006C5F1E">
        <w:t>P</w:t>
      </w:r>
      <w:r w:rsidR="00454443">
        <w:t>roportional hazard</w:t>
      </w:r>
      <w:r w:rsidRPr="006C5F1E">
        <w:t xml:space="preserve"> test</w:t>
      </w:r>
      <w:r w:rsidR="00454443">
        <w:t xml:space="preserve"> (</w:t>
      </w:r>
      <w:proofErr w:type="spellStart"/>
      <w:r w:rsidR="00454443" w:rsidRPr="006C5F1E">
        <w:t>Schoenefeld</w:t>
      </w:r>
      <w:proofErr w:type="spellEnd"/>
      <w:r w:rsidR="00454443" w:rsidRPr="006C5F1E">
        <w:t xml:space="preserve"> residuals</w:t>
      </w:r>
      <w:r w:rsidR="00454443">
        <w:t>)</w:t>
      </w:r>
      <w:r w:rsidRPr="006C5F1E">
        <w:t xml:space="preserve">: </w:t>
      </w:r>
      <w:r w:rsidR="00454443">
        <w:t>p=</w:t>
      </w:r>
      <w:r w:rsidRPr="006C5F1E">
        <w:t>0.763</w:t>
      </w:r>
    </w:p>
    <w:p w14:paraId="2A3B754F" w14:textId="46101CEF" w:rsidR="006C5F1E" w:rsidRDefault="006C5F1E" w:rsidP="006C5F1E">
      <w:pPr>
        <w:spacing w:after="160" w:line="259" w:lineRule="auto"/>
      </w:pPr>
    </w:p>
    <w:p w14:paraId="5A714EC7" w14:textId="77777777" w:rsidR="00A60F31" w:rsidRDefault="00A60F3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332E75F" w14:textId="3049162F" w:rsidR="006C5F1E" w:rsidRPr="00E4266F" w:rsidRDefault="00E4266F" w:rsidP="006C5F1E">
      <w:pPr>
        <w:spacing w:after="160" w:line="259" w:lineRule="auto"/>
        <w:rPr>
          <w:b/>
          <w:bCs/>
        </w:rPr>
      </w:pPr>
      <w:r w:rsidRPr="00E4266F">
        <w:rPr>
          <w:b/>
          <w:bCs/>
        </w:rPr>
        <w:lastRenderedPageBreak/>
        <w:t>Supplemental Table 5</w:t>
      </w:r>
      <w:r w:rsidR="001B1FDB">
        <w:rPr>
          <w:b/>
          <w:bCs/>
        </w:rPr>
        <w:t xml:space="preserve">. </w:t>
      </w:r>
      <w:r w:rsidRPr="00E4266F">
        <w:rPr>
          <w:b/>
          <w:bCs/>
        </w:rPr>
        <w:t>Baseline characteristics of weighted cohorts</w:t>
      </w:r>
      <w:r w:rsidR="001B1FDB">
        <w:rPr>
          <w:b/>
          <w:bCs/>
        </w:rPr>
        <w:t>.</w:t>
      </w:r>
    </w:p>
    <w:tbl>
      <w:tblPr>
        <w:tblW w:w="6877" w:type="dxa"/>
        <w:tblLook w:val="04A0" w:firstRow="1" w:lastRow="0" w:firstColumn="1" w:lastColumn="0" w:noHBand="0" w:noVBand="1"/>
      </w:tblPr>
      <w:tblGrid>
        <w:gridCol w:w="3703"/>
        <w:gridCol w:w="1076"/>
        <w:gridCol w:w="1040"/>
        <w:gridCol w:w="1058"/>
      </w:tblGrid>
      <w:tr w:rsidR="000008E7" w:rsidRPr="00215990" w14:paraId="67300A0E" w14:textId="77777777" w:rsidTr="000008E7">
        <w:tc>
          <w:tcPr>
            <w:tcW w:w="3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D94" w14:textId="77777777" w:rsidR="000008E7" w:rsidRPr="00215990" w:rsidRDefault="000008E7" w:rsidP="0040207A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0DB7" w14:textId="77777777" w:rsidR="000008E7" w:rsidRPr="00215990" w:rsidRDefault="000008E7" w:rsidP="0040207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884" w14:textId="77777777" w:rsidR="000008E7" w:rsidRPr="00215990" w:rsidRDefault="000008E7" w:rsidP="0040207A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8E7" w:rsidRPr="00215990" w14:paraId="6CC55FF7" w14:textId="77777777" w:rsidTr="000008E7"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AD94" w14:textId="77777777" w:rsidR="000008E7" w:rsidRPr="00215990" w:rsidRDefault="000008E7" w:rsidP="0040207A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CF39" w14:textId="77777777" w:rsidR="000008E7" w:rsidRPr="00215990" w:rsidRDefault="000008E7" w:rsidP="0040207A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89FB" w14:textId="77777777" w:rsidR="000008E7" w:rsidRPr="00215990" w:rsidRDefault="000008E7" w:rsidP="0040207A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Control</w:t>
            </w: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BC95" w14:textId="77777777" w:rsidR="000008E7" w:rsidRPr="00215990" w:rsidRDefault="000008E7" w:rsidP="0040207A">
            <w:pPr>
              <w:jc w:val="center"/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p-value</w:t>
            </w:r>
          </w:p>
        </w:tc>
      </w:tr>
      <w:tr w:rsidR="002A3A1C" w:rsidRPr="00215990" w14:paraId="607EBF30" w14:textId="77777777" w:rsidTr="000008E7"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F50B" w14:textId="42FA8908" w:rsidR="002A3A1C" w:rsidRPr="00215990" w:rsidRDefault="002A3A1C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68688" w14:textId="7ACCE389" w:rsidR="002A3A1C" w:rsidRPr="00EF2AD6" w:rsidRDefault="00EF2AD6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F2AD6">
              <w:rPr>
                <w:rFonts w:eastAsia="Times New Roman" w:cs="Arial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D997" w14:textId="18B5A2E8" w:rsidR="002A3A1C" w:rsidRPr="00EF2AD6" w:rsidRDefault="00113A15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73.0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2296" w14:textId="3656221F" w:rsidR="002A3A1C" w:rsidRPr="009441F4" w:rsidRDefault="009441F4" w:rsidP="002A3A1C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9441F4">
              <w:rPr>
                <w:rFonts w:eastAsia="Times New Roman" w:cs="Arial"/>
                <w:b/>
                <w:bCs/>
                <w:sz w:val="16"/>
                <w:szCs w:val="16"/>
              </w:rPr>
              <w:t>0.011</w:t>
            </w:r>
          </w:p>
        </w:tc>
      </w:tr>
      <w:tr w:rsidR="000008E7" w:rsidRPr="00215990" w14:paraId="375EBB7D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90B7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CCI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676A" w14:textId="407DA89E" w:rsidR="000008E7" w:rsidRPr="00734441" w:rsidRDefault="00734441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2A6C" w14:textId="51EA2531" w:rsidR="000008E7" w:rsidRPr="00EF2AD6" w:rsidRDefault="00734441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10.0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E60A6" w14:textId="28FF9665" w:rsidR="000008E7" w:rsidRPr="00EF2AD6" w:rsidRDefault="00734441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0.055</w:t>
            </w:r>
          </w:p>
        </w:tc>
      </w:tr>
      <w:tr w:rsidR="000008E7" w:rsidRPr="00215990" w14:paraId="58EA6A04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3B3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Number inpatient visits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32ADF" w14:textId="2A2DD0D2" w:rsidR="000008E7" w:rsidRPr="00EF2AD6" w:rsidRDefault="008A416A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759F" w14:textId="2EECEFEE" w:rsidR="000008E7" w:rsidRPr="00EF2AD6" w:rsidRDefault="00734441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1.</w:t>
            </w:r>
            <w:r w:rsidR="008A416A">
              <w:rPr>
                <w:rFonts w:eastAsia="Times New Roman" w:cs="Arial"/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82AB0" w14:textId="1B468FF2" w:rsidR="000008E7" w:rsidRPr="00EF2AD6" w:rsidRDefault="008A416A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0.871</w:t>
            </w:r>
          </w:p>
        </w:tc>
      </w:tr>
      <w:tr w:rsidR="000008E7" w:rsidRPr="00215990" w14:paraId="4384BA06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0FD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1599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Number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 outpatient visits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71EB" w14:textId="24598AB0" w:rsidR="000008E7" w:rsidRPr="00EF2AD6" w:rsidRDefault="008A416A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0D34" w14:textId="78F2C368" w:rsidR="000008E7" w:rsidRPr="00EF2AD6" w:rsidRDefault="008A416A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7.3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9E4A1" w14:textId="28A5B99C" w:rsidR="000008E7" w:rsidRPr="00EF2AD6" w:rsidRDefault="008A416A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0.475</w:t>
            </w:r>
          </w:p>
        </w:tc>
      </w:tr>
      <w:tr w:rsidR="000008E7" w:rsidRPr="00215990" w14:paraId="1C1BA329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A97" w14:textId="77777777" w:rsidR="000008E7" w:rsidRPr="00523953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Biliary 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3F060" w14:textId="61051D25" w:rsidR="000008E7" w:rsidRPr="00EF2AD6" w:rsidRDefault="008A416A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 w:rsidR="00D052CD"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94B39" w14:textId="546542B8" w:rsidR="000008E7" w:rsidRPr="00EF2AD6" w:rsidRDefault="008A416A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488B" w14:textId="5E609F9C" w:rsidR="000008E7" w:rsidRPr="00D052CD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0.583</w:t>
            </w:r>
          </w:p>
        </w:tc>
      </w:tr>
      <w:tr w:rsidR="000008E7" w:rsidRPr="00215990" w14:paraId="39DCACDA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C274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A57F" w14:textId="7947E6AC" w:rsidR="000008E7" w:rsidRPr="00EF2AD6" w:rsidRDefault="00D052CD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CC4E" w14:textId="1D9F5DAC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A84F" w14:textId="3FA79A26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0.955</w:t>
            </w:r>
          </w:p>
        </w:tc>
      </w:tr>
      <w:tr w:rsidR="000008E7" w:rsidRPr="00215990" w14:paraId="7C5C7A1D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FC7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Pleural effusion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DEB75" w14:textId="63C59EA5" w:rsidR="000008E7" w:rsidRPr="00EF2AD6" w:rsidRDefault="00D052CD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EAC24" w14:textId="1D1AD490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F18EF" w14:textId="20BD6AEE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0.741</w:t>
            </w:r>
          </w:p>
        </w:tc>
      </w:tr>
      <w:tr w:rsidR="000008E7" w:rsidRPr="00215990" w14:paraId="6E5164DF" w14:textId="77777777" w:rsidTr="000008E7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7A6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Renal disease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FEC6B" w14:textId="32739695" w:rsidR="000008E7" w:rsidRPr="00EF2AD6" w:rsidRDefault="00D052CD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98CA" w14:textId="514DD85B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C549" w14:textId="7964B8BD" w:rsidR="000008E7" w:rsidRPr="00EF2AD6" w:rsidRDefault="00D052CD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0.292</w:t>
            </w:r>
          </w:p>
        </w:tc>
      </w:tr>
      <w:tr w:rsidR="000008E7" w:rsidRPr="00215990" w14:paraId="4DEF2E22" w14:textId="77777777" w:rsidTr="000008E7"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81D" w14:textId="77777777" w:rsidR="000008E7" w:rsidRPr="00215990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Cardiac disease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A1E87" w14:textId="1F8D0F11" w:rsidR="000008E7" w:rsidRPr="00EF2AD6" w:rsidRDefault="00620A35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A1DC9D" w14:textId="1D75F7ED" w:rsidR="000008E7" w:rsidRPr="00EF2AD6" w:rsidRDefault="00620A35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0.1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F2018" w14:textId="792F3373" w:rsidR="000008E7" w:rsidRPr="00EF2AD6" w:rsidRDefault="00620A35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0.323</w:t>
            </w:r>
          </w:p>
        </w:tc>
      </w:tr>
      <w:tr w:rsidR="000008E7" w:rsidRPr="00215990" w14:paraId="22F9A4D3" w14:textId="77777777" w:rsidTr="000008E7"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42ED" w14:textId="77777777" w:rsidR="000008E7" w:rsidRPr="00523953" w:rsidRDefault="000008E7" w:rsidP="0040207A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Hospitalization days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44102" w14:textId="7F23DD8A" w:rsidR="000008E7" w:rsidRPr="00EF2AD6" w:rsidRDefault="00620A35" w:rsidP="002A3A1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ECB6E" w14:textId="793205DD" w:rsidR="000008E7" w:rsidRPr="00EF2AD6" w:rsidRDefault="00620A35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12.2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03AB9" w14:textId="2D410C6B" w:rsidR="000008E7" w:rsidRPr="00EF2AD6" w:rsidRDefault="00620A35" w:rsidP="002A3A1C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0.767</w:t>
            </w:r>
          </w:p>
        </w:tc>
      </w:tr>
    </w:tbl>
    <w:p w14:paraId="5040B5CC" w14:textId="77777777" w:rsidR="00E4266F" w:rsidRDefault="00E4266F" w:rsidP="006C5F1E">
      <w:pPr>
        <w:spacing w:after="160" w:line="259" w:lineRule="auto"/>
      </w:pPr>
    </w:p>
    <w:p w14:paraId="2AC92279" w14:textId="77777777" w:rsidR="00A60F31" w:rsidRDefault="00A60F3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EEB84CF" w14:textId="0360DC37" w:rsidR="006C5F1E" w:rsidRPr="00C80CAC" w:rsidRDefault="006C5F1E" w:rsidP="006C5F1E">
      <w:pPr>
        <w:spacing w:after="160" w:line="259" w:lineRule="auto"/>
        <w:rPr>
          <w:b/>
          <w:bCs/>
        </w:rPr>
      </w:pPr>
      <w:r w:rsidRPr="006C5F1E">
        <w:rPr>
          <w:b/>
          <w:bCs/>
        </w:rPr>
        <w:lastRenderedPageBreak/>
        <w:t>Supplemental Table 6</w:t>
      </w:r>
      <w:r w:rsidR="001B1FDB">
        <w:rPr>
          <w:b/>
          <w:bCs/>
          <w:lang w:val="en-GB"/>
        </w:rPr>
        <w:t>.</w:t>
      </w:r>
      <w:r w:rsidR="001B1FDB">
        <w:rPr>
          <w:b/>
          <w:bCs/>
        </w:rPr>
        <w:t xml:space="preserve"> </w:t>
      </w:r>
      <w:r w:rsidR="00C80CAC">
        <w:rPr>
          <w:b/>
          <w:bCs/>
        </w:rPr>
        <w:t>Overall survival in the CHAARTED trial and in German claims data, weighted cohorts</w:t>
      </w:r>
      <w:r w:rsidR="001B1FDB">
        <w:rPr>
          <w:b/>
          <w:bCs/>
        </w:rPr>
        <w:t>.</w:t>
      </w:r>
      <w:r w:rsidR="00C80CAC">
        <w:rPr>
          <w:b/>
          <w:bCs/>
        </w:rPr>
        <w:t xml:space="preserve">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024"/>
        <w:gridCol w:w="956"/>
        <w:gridCol w:w="957"/>
        <w:gridCol w:w="957"/>
        <w:gridCol w:w="1237"/>
        <w:gridCol w:w="957"/>
        <w:gridCol w:w="958"/>
        <w:gridCol w:w="957"/>
        <w:gridCol w:w="1237"/>
      </w:tblGrid>
      <w:tr w:rsidR="006C5F1E" w:rsidRPr="006C5F1E" w14:paraId="29F7FD5F" w14:textId="77777777" w:rsidTr="006C5F1E">
        <w:trPr>
          <w:trHeight w:val="300"/>
        </w:trPr>
        <w:tc>
          <w:tcPr>
            <w:tcW w:w="1024" w:type="dxa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5A30E1A8" w14:textId="77777777" w:rsidR="006C5F1E" w:rsidRPr="006C5F1E" w:rsidRDefault="006C5F1E" w:rsidP="006C5F1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Group</w:t>
            </w:r>
          </w:p>
        </w:tc>
        <w:tc>
          <w:tcPr>
            <w:tcW w:w="4107" w:type="dxa"/>
            <w:gridSpan w:val="4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204DDE52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CHAARTED Trial</w:t>
            </w:r>
          </w:p>
        </w:tc>
        <w:tc>
          <w:tcPr>
            <w:tcW w:w="4109" w:type="dxa"/>
            <w:gridSpan w:val="4"/>
            <w:tcBorders>
              <w:top w:val="single" w:sz="8" w:space="0" w:color="A5A5A5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6656C608" w14:textId="38F9A16B" w:rsidR="006C5F1E" w:rsidRPr="006C5F1E" w:rsidRDefault="00C80CAC" w:rsidP="006C5F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German claims data</w:t>
            </w:r>
            <w:r w:rsidR="006C5F1E" w:rsidRPr="006C5F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weighted</w:t>
            </w:r>
            <w:r w:rsidR="006C5F1E" w:rsidRPr="006C5F1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cohorts)</w:t>
            </w:r>
          </w:p>
        </w:tc>
      </w:tr>
      <w:tr w:rsidR="006C5F1E" w:rsidRPr="006C5F1E" w14:paraId="4D962134" w14:textId="77777777" w:rsidTr="006C5F1E">
        <w:trPr>
          <w:trHeight w:val="290"/>
        </w:trPr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29BFDE89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40C8EA03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Age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76C6506D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Survival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31084F8C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Median Follow Up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081B5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Hazard Ratio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0DDCBA0C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Age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67DA2829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Median Survival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3743A9E0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 xml:space="preserve">Median Follow Up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8CF51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Hazard Ratio</w:t>
            </w:r>
          </w:p>
        </w:tc>
      </w:tr>
      <w:tr w:rsidR="006C5F1E" w:rsidRPr="006C5F1E" w14:paraId="3C1CC07E" w14:textId="77777777" w:rsidTr="006C5F1E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1384AC5F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63D5823D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10F2542D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3B93F90C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36C60BC4" w14:textId="77777777" w:rsidR="006C5F1E" w:rsidRPr="006C5F1E" w:rsidRDefault="006C5F1E" w:rsidP="006C5F1E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  <w:t>(95% CI)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66BE1FD7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26D85971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FABAB"/>
              <w:right w:val="nil"/>
            </w:tcBorders>
            <w:vAlign w:val="center"/>
            <w:hideMark/>
          </w:tcPr>
          <w:p w14:paraId="54EC11D3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FABAB"/>
              <w:right w:val="nil"/>
            </w:tcBorders>
            <w:shd w:val="clear" w:color="auto" w:fill="auto"/>
            <w:vAlign w:val="bottom"/>
            <w:hideMark/>
          </w:tcPr>
          <w:p w14:paraId="7F74BA51" w14:textId="77777777" w:rsidR="006C5F1E" w:rsidRPr="006C5F1E" w:rsidRDefault="006C5F1E" w:rsidP="006C5F1E">
            <w:pPr>
              <w:jc w:val="center"/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Lato" w:eastAsia="Times New Roman" w:hAnsi="Lato" w:cs="Calibri"/>
                <w:color w:val="000000"/>
                <w:sz w:val="22"/>
                <w:szCs w:val="22"/>
                <w:lang w:val="en-GB" w:eastAsia="en-GB"/>
              </w:rPr>
              <w:t>(95% CI)</w:t>
            </w:r>
          </w:p>
        </w:tc>
      </w:tr>
      <w:tr w:rsidR="006C5F1E" w:rsidRPr="006C5F1E" w14:paraId="6E17A72A" w14:textId="77777777" w:rsidTr="006C5F1E">
        <w:trPr>
          <w:trHeight w:val="59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8069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ADT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FF6E" w14:textId="77777777" w:rsidR="006C5F1E" w:rsidRPr="006C5F1E" w:rsidRDefault="006C5F1E" w:rsidP="006C5F1E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63 years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FD26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47.2 months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1E925AA5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53.7 months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3C7D" w14:textId="72F28C3D" w:rsidR="006C5F1E" w:rsidRPr="00B67A5F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6B5D" w14:textId="77777777" w:rsidR="006C5F1E" w:rsidRPr="006C5F1E" w:rsidRDefault="006C5F1E" w:rsidP="006C5F1E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74 years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41B8B49D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 months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65F5BF1A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22.3 months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4102" w14:textId="5C555B91" w:rsidR="006C5F1E" w:rsidRPr="00B67A5F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.</w:t>
            </w: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5A00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</w:tr>
      <w:tr w:rsidR="006C5F1E" w:rsidRPr="006C5F1E" w14:paraId="5BF97307" w14:textId="77777777" w:rsidTr="006C5F1E">
        <w:trPr>
          <w:trHeight w:val="590"/>
        </w:trPr>
        <w:tc>
          <w:tcPr>
            <w:tcW w:w="102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1C74F45D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Docetaxel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4DCF623C" w14:textId="77777777" w:rsidR="006C5F1E" w:rsidRPr="006C5F1E" w:rsidRDefault="006C5F1E" w:rsidP="006C5F1E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64 years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27F87875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57.6 months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  <w:hideMark/>
          </w:tcPr>
          <w:p w14:paraId="0231E01F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4E6FC0E7" w14:textId="77777777" w:rsidR="006C5F1E" w:rsidRPr="00B67A5F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(0.59-0.89)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30484E3D" w14:textId="77777777" w:rsidR="006C5F1E" w:rsidRPr="006C5F1E" w:rsidRDefault="006C5F1E" w:rsidP="006C5F1E">
            <w:pPr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sz w:val="22"/>
                <w:szCs w:val="22"/>
                <w:lang w:val="en-GB" w:eastAsia="en-GB"/>
              </w:rPr>
              <w:t>70 years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bottom"/>
            <w:hideMark/>
          </w:tcPr>
          <w:p w14:paraId="60EE4F5A" w14:textId="77777777" w:rsidR="006C5F1E" w:rsidRPr="006C5F1E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C5F1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37.3 months</w:t>
            </w:r>
          </w:p>
        </w:tc>
        <w:tc>
          <w:tcPr>
            <w:tcW w:w="957" w:type="dxa"/>
            <w:vMerge/>
            <w:tcBorders>
              <w:top w:val="nil"/>
              <w:left w:val="nil"/>
              <w:bottom w:val="single" w:sz="8" w:space="0" w:color="A5A5A5"/>
              <w:right w:val="nil"/>
            </w:tcBorders>
            <w:vAlign w:val="center"/>
            <w:hideMark/>
          </w:tcPr>
          <w:p w14:paraId="31671DB1" w14:textId="77777777" w:rsidR="006C5F1E" w:rsidRPr="006C5F1E" w:rsidRDefault="006C5F1E" w:rsidP="006C5F1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vAlign w:val="center"/>
            <w:hideMark/>
          </w:tcPr>
          <w:p w14:paraId="5BEADBA7" w14:textId="776FDEEE" w:rsidR="006C5F1E" w:rsidRPr="00B67A5F" w:rsidRDefault="006C5F1E" w:rsidP="006C5F1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0.5</w:t>
            </w:r>
            <w:r w:rsidR="005A00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-1.</w:t>
            </w:r>
            <w:r w:rsidR="005A00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Pr="00B67A5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</w:tr>
    </w:tbl>
    <w:p w14:paraId="1E383A2E" w14:textId="3F610590" w:rsidR="006C5F1E" w:rsidRPr="006C5F1E" w:rsidRDefault="00925AF8" w:rsidP="006C5F1E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6C5F1E">
        <w:t>P</w:t>
      </w:r>
      <w:r>
        <w:t>roportional hazard</w:t>
      </w:r>
      <w:r w:rsidRPr="006C5F1E">
        <w:t xml:space="preserve"> test</w:t>
      </w:r>
      <w:r>
        <w:t xml:space="preserve"> (</w:t>
      </w:r>
      <w:proofErr w:type="spellStart"/>
      <w:r w:rsidRPr="006C5F1E">
        <w:t>Schoenefeld</w:t>
      </w:r>
      <w:proofErr w:type="spellEnd"/>
      <w:r w:rsidRPr="006C5F1E">
        <w:t xml:space="preserve"> residuals</w:t>
      </w:r>
      <w:r>
        <w:t>)</w:t>
      </w:r>
      <w:r w:rsidRPr="006C5F1E">
        <w:t xml:space="preserve">: </w:t>
      </w:r>
      <w:r>
        <w:t>p=</w:t>
      </w:r>
      <w:r w:rsidR="006C5F1E" w:rsidRPr="006C5F1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0.368</w:t>
      </w:r>
    </w:p>
    <w:p w14:paraId="281D9E2A" w14:textId="50E4F599" w:rsidR="006C5F1E" w:rsidRDefault="006C5F1E" w:rsidP="006C5F1E">
      <w:pPr>
        <w:spacing w:after="160" w:line="259" w:lineRule="auto"/>
      </w:pPr>
    </w:p>
    <w:p w14:paraId="7DB9842E" w14:textId="77777777" w:rsidR="00B65CFD" w:rsidRDefault="00B65CFD" w:rsidP="006C5F1E">
      <w:pPr>
        <w:spacing w:after="160" w:line="259" w:lineRule="auto"/>
      </w:pPr>
    </w:p>
    <w:p w14:paraId="00F998B4" w14:textId="77777777" w:rsidR="00A60F31" w:rsidRDefault="00A60F3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sectPr w:rsidR="00A60F31" w:rsidSect="0069032E">
      <w:footnotePr>
        <w:numFmt w:val="lowerLetter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0EC"/>
    <w:multiLevelType w:val="hybridMultilevel"/>
    <w:tmpl w:val="7A5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970"/>
    <w:multiLevelType w:val="hybridMultilevel"/>
    <w:tmpl w:val="8CC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55C"/>
    <w:multiLevelType w:val="multilevel"/>
    <w:tmpl w:val="572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96A9A"/>
    <w:multiLevelType w:val="hybridMultilevel"/>
    <w:tmpl w:val="A394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0250"/>
    <w:multiLevelType w:val="hybridMultilevel"/>
    <w:tmpl w:val="B37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LQAImMLM2MDEyUdpeDU4uLM/DyQAqNaAPC/EDgsAAAA"/>
  </w:docVars>
  <w:rsids>
    <w:rsidRoot w:val="0069032E"/>
    <w:rsid w:val="000008E7"/>
    <w:rsid w:val="000D4087"/>
    <w:rsid w:val="00113A15"/>
    <w:rsid w:val="00115E44"/>
    <w:rsid w:val="001B1FDB"/>
    <w:rsid w:val="001C459F"/>
    <w:rsid w:val="001D7E2C"/>
    <w:rsid w:val="001F1CE2"/>
    <w:rsid w:val="001F7BBA"/>
    <w:rsid w:val="00201A41"/>
    <w:rsid w:val="00205F38"/>
    <w:rsid w:val="0023119C"/>
    <w:rsid w:val="002332B7"/>
    <w:rsid w:val="00246B01"/>
    <w:rsid w:val="002628C9"/>
    <w:rsid w:val="0027591D"/>
    <w:rsid w:val="0029615B"/>
    <w:rsid w:val="00297595"/>
    <w:rsid w:val="002A3A1C"/>
    <w:rsid w:val="002C47B3"/>
    <w:rsid w:val="003001DB"/>
    <w:rsid w:val="00334D8B"/>
    <w:rsid w:val="003974EF"/>
    <w:rsid w:val="003E7B85"/>
    <w:rsid w:val="0043158F"/>
    <w:rsid w:val="0044755C"/>
    <w:rsid w:val="00454443"/>
    <w:rsid w:val="00481E66"/>
    <w:rsid w:val="004A3E46"/>
    <w:rsid w:val="004E0F47"/>
    <w:rsid w:val="00501D1E"/>
    <w:rsid w:val="005027B5"/>
    <w:rsid w:val="00523953"/>
    <w:rsid w:val="00556368"/>
    <w:rsid w:val="005A00C9"/>
    <w:rsid w:val="00600D82"/>
    <w:rsid w:val="00620A35"/>
    <w:rsid w:val="0069032E"/>
    <w:rsid w:val="006C5F1E"/>
    <w:rsid w:val="006F7D28"/>
    <w:rsid w:val="00700FC5"/>
    <w:rsid w:val="00720982"/>
    <w:rsid w:val="00734441"/>
    <w:rsid w:val="007400BF"/>
    <w:rsid w:val="00746375"/>
    <w:rsid w:val="00746A9C"/>
    <w:rsid w:val="007826D1"/>
    <w:rsid w:val="00790453"/>
    <w:rsid w:val="007933E5"/>
    <w:rsid w:val="007B4E83"/>
    <w:rsid w:val="007B7782"/>
    <w:rsid w:val="007C4E17"/>
    <w:rsid w:val="007D606B"/>
    <w:rsid w:val="007D73CA"/>
    <w:rsid w:val="00843B41"/>
    <w:rsid w:val="00844A74"/>
    <w:rsid w:val="0085411B"/>
    <w:rsid w:val="00866E2B"/>
    <w:rsid w:val="00870040"/>
    <w:rsid w:val="008A416A"/>
    <w:rsid w:val="008B6DD5"/>
    <w:rsid w:val="008D043E"/>
    <w:rsid w:val="008E154E"/>
    <w:rsid w:val="008E3ACF"/>
    <w:rsid w:val="008F1239"/>
    <w:rsid w:val="008F6513"/>
    <w:rsid w:val="00925AF8"/>
    <w:rsid w:val="00934F74"/>
    <w:rsid w:val="009441F4"/>
    <w:rsid w:val="00950130"/>
    <w:rsid w:val="009571A9"/>
    <w:rsid w:val="009E20A3"/>
    <w:rsid w:val="009E6D48"/>
    <w:rsid w:val="00A253C9"/>
    <w:rsid w:val="00A514CC"/>
    <w:rsid w:val="00A60F31"/>
    <w:rsid w:val="00B14BA8"/>
    <w:rsid w:val="00B21F46"/>
    <w:rsid w:val="00B30CAD"/>
    <w:rsid w:val="00B65CFD"/>
    <w:rsid w:val="00B67A5F"/>
    <w:rsid w:val="00B818A8"/>
    <w:rsid w:val="00B85052"/>
    <w:rsid w:val="00BD4643"/>
    <w:rsid w:val="00BE1088"/>
    <w:rsid w:val="00BE3686"/>
    <w:rsid w:val="00BE7CF0"/>
    <w:rsid w:val="00C1496A"/>
    <w:rsid w:val="00C33CE5"/>
    <w:rsid w:val="00C37C14"/>
    <w:rsid w:val="00C5047C"/>
    <w:rsid w:val="00C80CAC"/>
    <w:rsid w:val="00C90D45"/>
    <w:rsid w:val="00CA131E"/>
    <w:rsid w:val="00CB1EE5"/>
    <w:rsid w:val="00CC754D"/>
    <w:rsid w:val="00CD2A87"/>
    <w:rsid w:val="00CD2F4D"/>
    <w:rsid w:val="00CD3FEE"/>
    <w:rsid w:val="00CE3FE0"/>
    <w:rsid w:val="00D01671"/>
    <w:rsid w:val="00D052CD"/>
    <w:rsid w:val="00D05C58"/>
    <w:rsid w:val="00D10F4C"/>
    <w:rsid w:val="00D12FFF"/>
    <w:rsid w:val="00D22856"/>
    <w:rsid w:val="00D2663C"/>
    <w:rsid w:val="00D46200"/>
    <w:rsid w:val="00D75CAC"/>
    <w:rsid w:val="00DB780A"/>
    <w:rsid w:val="00E06F36"/>
    <w:rsid w:val="00E12521"/>
    <w:rsid w:val="00E16E0C"/>
    <w:rsid w:val="00E171B6"/>
    <w:rsid w:val="00E40348"/>
    <w:rsid w:val="00E4266F"/>
    <w:rsid w:val="00E50310"/>
    <w:rsid w:val="00E57D41"/>
    <w:rsid w:val="00E65B6F"/>
    <w:rsid w:val="00E958BF"/>
    <w:rsid w:val="00EB4DC6"/>
    <w:rsid w:val="00EE307F"/>
    <w:rsid w:val="00EF2AD6"/>
    <w:rsid w:val="00F2307E"/>
    <w:rsid w:val="00F63DBB"/>
    <w:rsid w:val="00F852E4"/>
    <w:rsid w:val="00F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E9CD"/>
  <w15:chartTrackingRefBased/>
  <w15:docId w15:val="{039EFC2B-8AF9-4D87-8CD7-C4DD229E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2E"/>
    <w:pPr>
      <w:spacing w:after="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69032E"/>
    <w:rPr>
      <w:b/>
      <w:bCs/>
    </w:rPr>
  </w:style>
  <w:style w:type="table" w:styleId="TableGrid">
    <w:name w:val="Table Grid"/>
    <w:basedOn w:val="TableNormal"/>
    <w:uiPriority w:val="39"/>
    <w:rsid w:val="0072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B3"/>
    <w:rPr>
      <w:rFonts w:ascii="Arial" w:eastAsia="SimSu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B3"/>
    <w:rPr>
      <w:rFonts w:ascii="Arial" w:eastAsia="SimSu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B3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D5FE-B228-4FE4-B0D9-7CB9C639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Ghiani</dc:creator>
  <cp:keywords/>
  <dc:description/>
  <cp:lastModifiedBy>Kerstin Wright</cp:lastModifiedBy>
  <cp:revision>50</cp:revision>
  <dcterms:created xsi:type="dcterms:W3CDTF">2021-04-27T10:11:00Z</dcterms:created>
  <dcterms:modified xsi:type="dcterms:W3CDTF">2022-03-22T10:41:00Z</dcterms:modified>
</cp:coreProperties>
</file>