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49" w:rsidRPr="00FB5BF6" w:rsidRDefault="00FC6049" w:rsidP="00FC6049">
      <w:pPr>
        <w:pStyle w:val="Caption"/>
        <w:keepNext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US"/>
        </w:rPr>
      </w:pPr>
      <w:bookmarkStart w:id="0" w:name="_Ref48736246"/>
      <w:r w:rsidRPr="00FB5BF6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US"/>
        </w:rPr>
        <w:t xml:space="preserve">Supplemental Table </w:t>
      </w:r>
      <w:r w:rsidRPr="00B77C21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fldChar w:fldCharType="begin"/>
      </w:r>
      <w:r w:rsidRPr="00FB5BF6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US"/>
        </w:rPr>
        <w:instrText xml:space="preserve"> SEQ Supplemental_Table \* ARABIC </w:instrText>
      </w:r>
      <w:r w:rsidRPr="00B77C21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i w:val="0"/>
          <w:iCs w:val="0"/>
          <w:noProof/>
          <w:color w:val="000000"/>
          <w:sz w:val="22"/>
          <w:szCs w:val="22"/>
          <w:lang w:val="en-US"/>
        </w:rPr>
        <w:t>1</w:t>
      </w:r>
      <w:r w:rsidRPr="00B77C21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fldChar w:fldCharType="end"/>
      </w:r>
      <w:bookmarkEnd w:id="0"/>
      <w:r w:rsidRPr="00FB5BF6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US"/>
        </w:rPr>
        <w:t>: Comparison of HCRU between SPC and MPC cohorts (absolute numbers; based on matched cohorts)</w:t>
      </w:r>
      <w:r w:rsidR="00B21CBB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US"/>
        </w:rPr>
        <w:t>.</w:t>
      </w:r>
      <w:bookmarkStart w:id="1" w:name="_GoBack"/>
      <w:bookmarkEnd w:id="1"/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0"/>
        <w:gridCol w:w="866"/>
        <w:gridCol w:w="864"/>
        <w:gridCol w:w="867"/>
        <w:gridCol w:w="865"/>
        <w:gridCol w:w="866"/>
        <w:gridCol w:w="865"/>
        <w:gridCol w:w="886"/>
        <w:gridCol w:w="918"/>
        <w:gridCol w:w="866"/>
        <w:gridCol w:w="866"/>
        <w:gridCol w:w="865"/>
        <w:gridCol w:w="866"/>
        <w:gridCol w:w="871"/>
        <w:gridCol w:w="869"/>
      </w:tblGrid>
      <w:tr w:rsidR="00FC6049" w:rsidRPr="003E5098" w:rsidTr="00BE76F6">
        <w:trPr>
          <w:trHeight w:val="240"/>
        </w:trPr>
        <w:tc>
          <w:tcPr>
            <w:tcW w:w="1980" w:type="dxa"/>
            <w:vMerge w:val="restart"/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E83104" w:rsidRDefault="00FC6049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B77C21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BIS/AMLO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B77C21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VAL/AMLO</w:t>
            </w: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tcMar>
              <w:top w:w="113" w:type="dxa"/>
              <w:left w:w="15" w:type="dxa"/>
              <w:bottom w:w="57" w:type="dxa"/>
              <w:right w:w="15" w:type="dxa"/>
            </w:tcMar>
            <w:vAlign w:val="center"/>
          </w:tcPr>
          <w:p w:rsidR="00FC6049" w:rsidRPr="00B77C21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CAR/AMLO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B77C21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VAL/AMLO/HCTZ</w:t>
            </w: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tcMar>
              <w:top w:w="113" w:type="dxa"/>
              <w:left w:w="15" w:type="dxa"/>
              <w:bottom w:w="57" w:type="dxa"/>
              <w:right w:w="15" w:type="dxa"/>
            </w:tcMar>
            <w:vAlign w:val="center"/>
          </w:tcPr>
          <w:p w:rsidR="00FC6049" w:rsidRPr="00B77C21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RAMI/AMLO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B77C21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EZE/ATOR</w:t>
            </w: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vAlign w:val="center"/>
          </w:tcPr>
          <w:p w:rsidR="00FC6049" w:rsidRPr="00B77C21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ASA/ATOR/RAMI</w:t>
            </w:r>
          </w:p>
        </w:tc>
      </w:tr>
      <w:tr w:rsidR="00FC6049" w:rsidRPr="003E5098" w:rsidTr="00BE76F6">
        <w:trPr>
          <w:trHeight w:val="340"/>
        </w:trPr>
        <w:tc>
          <w:tcPr>
            <w:tcW w:w="1980" w:type="dxa"/>
            <w:vMerge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Default="00FC6049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FC6049" w:rsidRPr="00163727" w:rsidRDefault="00FC6049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</w:tr>
      <w:tr w:rsidR="00FC6049" w:rsidRPr="003E5098" w:rsidTr="00BE76F6">
        <w:trPr>
          <w:trHeight w:val="55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E83104" w:rsidRDefault="00FC6049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all-cause GP visits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870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4.19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4.51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4.59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4.68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4.26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4.45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4.63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5.12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4.31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4.48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4.49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4.82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4.30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4.68</w:t>
            </w:r>
          </w:p>
        </w:tc>
      </w:tr>
      <w:tr w:rsidR="00FC6049" w:rsidRPr="003E5098" w:rsidTr="00BE76F6">
        <w:trPr>
          <w:trHeight w:val="551"/>
        </w:trPr>
        <w:tc>
          <w:tcPr>
            <w:tcW w:w="1980" w:type="dxa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E83104" w:rsidRDefault="00FC6049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all-cause specialist visits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870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0.41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0.64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0.57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0.65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0.51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0.53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0.67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0.71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0.48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1.58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1.40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1.10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1.51</w:t>
            </w:r>
          </w:p>
        </w:tc>
      </w:tr>
      <w:tr w:rsidR="00FC6049" w:rsidRPr="003E5098" w:rsidTr="00BE76F6">
        <w:trPr>
          <w:trHeight w:val="55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E83104" w:rsidRDefault="00FC6049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all-cause hospitalization days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870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2.58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5.29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0.78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1.09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0.24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0.49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0.73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1.69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0.62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0.61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1.08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0.40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2.33</w:t>
            </w:r>
          </w:p>
        </w:tc>
      </w:tr>
      <w:tr w:rsidR="00FC6049" w:rsidRPr="003E5098" w:rsidTr="00BE76F6">
        <w:trPr>
          <w:trHeight w:val="769"/>
        </w:trPr>
        <w:tc>
          <w:tcPr>
            <w:tcW w:w="1980" w:type="dxa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E83104" w:rsidRDefault="00FC6049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CV-prescriptions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870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3.04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5.25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2.75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3.11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3.08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3.34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2.83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7.90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1.98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2.64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3.40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5.70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3.08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4.74</w:t>
            </w:r>
          </w:p>
        </w:tc>
      </w:tr>
      <w:tr w:rsidR="00FC6049" w:rsidRPr="003E5098" w:rsidTr="00BE76F6">
        <w:trPr>
          <w:trHeight w:val="55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E83104" w:rsidRDefault="00FC6049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all-cause prescriptions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870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7.59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10.13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7.26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7.81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7.32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7.48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7.57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15.97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5.00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6.10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8.07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12.26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7.20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FC6049" w:rsidRPr="00950D3D" w:rsidRDefault="00FC6049" w:rsidP="00BE76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D3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10.97</w:t>
            </w:r>
          </w:p>
        </w:tc>
      </w:tr>
    </w:tbl>
    <w:p w:rsidR="00FC6049" w:rsidRPr="00FB5BF6" w:rsidRDefault="00FC6049" w:rsidP="00FC604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B5BF6">
        <w:rPr>
          <w:rFonts w:ascii="Arial" w:hAnsi="Arial" w:cs="Arial"/>
          <w:sz w:val="20"/>
          <w:szCs w:val="20"/>
        </w:rPr>
        <w:t>BIS/AMLO= bisoprolol/amlodipine; VAL/AMLO= valsartan/amlodipine; CAR/AMLO= candesartan/amlodipine; VAL/AMLO/</w:t>
      </w:r>
      <w:r>
        <w:rPr>
          <w:rFonts w:ascii="Arial" w:hAnsi="Arial" w:cs="Arial"/>
          <w:sz w:val="20"/>
          <w:szCs w:val="20"/>
        </w:rPr>
        <w:t>HCTZ</w:t>
      </w:r>
      <w:r w:rsidRPr="00FB5BF6">
        <w:rPr>
          <w:rFonts w:ascii="Arial" w:hAnsi="Arial" w:cs="Arial"/>
          <w:sz w:val="20"/>
          <w:szCs w:val="20"/>
        </w:rPr>
        <w:t>= valsartan/amlodipine/hydrochlorothiazide; RAMI/AMLO</w:t>
      </w:r>
      <w:r>
        <w:rPr>
          <w:rFonts w:ascii="Arial" w:hAnsi="Arial" w:cs="Arial"/>
          <w:sz w:val="20"/>
          <w:szCs w:val="20"/>
        </w:rPr>
        <w:t xml:space="preserve"> </w:t>
      </w:r>
      <w:r w:rsidRPr="00FB5BF6">
        <w:rPr>
          <w:rFonts w:ascii="Arial" w:hAnsi="Arial" w:cs="Arial"/>
          <w:sz w:val="20"/>
          <w:szCs w:val="20"/>
        </w:rPr>
        <w:t>= ramipril/amlodipine; EZE/ATOR</w:t>
      </w:r>
      <w:r>
        <w:rPr>
          <w:rFonts w:ascii="Arial" w:hAnsi="Arial" w:cs="Arial"/>
          <w:sz w:val="20"/>
          <w:szCs w:val="20"/>
        </w:rPr>
        <w:t xml:space="preserve"> </w:t>
      </w:r>
      <w:r w:rsidRPr="00FB5BF6">
        <w:rPr>
          <w:rFonts w:ascii="Arial" w:hAnsi="Arial" w:cs="Arial"/>
          <w:sz w:val="20"/>
          <w:szCs w:val="20"/>
        </w:rPr>
        <w:t>= ezetimibe/atorvastatin; ASA/ATOR/RAMI</w:t>
      </w:r>
      <w:r>
        <w:rPr>
          <w:rFonts w:ascii="Arial" w:hAnsi="Arial" w:cs="Arial"/>
          <w:sz w:val="20"/>
          <w:szCs w:val="20"/>
        </w:rPr>
        <w:t xml:space="preserve"> </w:t>
      </w:r>
      <w:r w:rsidRPr="00FB5BF6">
        <w:rPr>
          <w:rFonts w:ascii="Arial" w:hAnsi="Arial" w:cs="Arial"/>
          <w:sz w:val="20"/>
          <w:szCs w:val="20"/>
        </w:rPr>
        <w:t xml:space="preserve">= </w:t>
      </w:r>
      <w:r w:rsidRPr="00791F57">
        <w:rPr>
          <w:rFonts w:ascii="Arial" w:hAnsi="Arial" w:cs="Arial"/>
          <w:sz w:val="20"/>
          <w:szCs w:val="20"/>
        </w:rPr>
        <w:t>acetylsalicylic acid</w:t>
      </w:r>
      <w:r w:rsidRPr="00791F57" w:rsidDel="00791F57">
        <w:rPr>
          <w:rFonts w:ascii="Arial" w:hAnsi="Arial" w:cs="Arial"/>
          <w:sz w:val="20"/>
          <w:szCs w:val="20"/>
        </w:rPr>
        <w:t xml:space="preserve"> </w:t>
      </w:r>
      <w:r w:rsidRPr="00FB5BF6">
        <w:rPr>
          <w:rFonts w:ascii="Arial" w:hAnsi="Arial" w:cs="Arial"/>
          <w:sz w:val="20"/>
          <w:szCs w:val="20"/>
        </w:rPr>
        <w:t xml:space="preserve">/atorvastatin/ramipril; ppy= per patient-year. </w:t>
      </w:r>
      <w:r w:rsidRPr="00FB5BF6">
        <w:rPr>
          <w:rFonts w:ascii="Arial" w:hAnsi="Arial" w:cs="Arial"/>
          <w:sz w:val="20"/>
          <w:szCs w:val="20"/>
          <w:lang w:val="en-US"/>
        </w:rPr>
        <w:t>Bold= higher value</w:t>
      </w:r>
    </w:p>
    <w:p w:rsidR="00FC6049" w:rsidRDefault="00FC6049" w:rsidP="00FC604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22FDC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 xml:space="preserve"> CV-prescriptions: any prescribed agent with ATC-Code C-</w:t>
      </w:r>
    </w:p>
    <w:p w:rsidR="00FC6049" w:rsidRDefault="00FC6049" w:rsidP="00FC6049">
      <w:pPr>
        <w:rPr>
          <w:rFonts w:ascii="Arial" w:hAnsi="Arial" w:cs="Arial"/>
          <w:sz w:val="20"/>
          <w:szCs w:val="20"/>
          <w:lang w:val="en-US"/>
        </w:rPr>
      </w:pPr>
    </w:p>
    <w:p w:rsidR="00FC6049" w:rsidRDefault="00FC6049" w:rsidP="00FC6049">
      <w:pPr>
        <w:rPr>
          <w:rFonts w:ascii="Arial" w:hAnsi="Arial" w:cs="Arial"/>
          <w:sz w:val="20"/>
          <w:szCs w:val="20"/>
          <w:lang w:val="en-US"/>
        </w:rPr>
      </w:pPr>
      <w:r w:rsidRPr="00B02BCC">
        <w:rPr>
          <w:rFonts w:cs="Arial"/>
          <w:i/>
          <w:lang w:val="en-US"/>
        </w:rPr>
        <w:t xml:space="preserve">Legend: </w:t>
      </w:r>
      <w:r w:rsidRPr="00B02BCC">
        <w:rPr>
          <w:rFonts w:cs="Arial"/>
          <w:i/>
          <w:lang w:val="en-US"/>
        </w:rPr>
        <w:fldChar w:fldCharType="begin"/>
      </w:r>
      <w:r w:rsidRPr="00B02BCC">
        <w:rPr>
          <w:rFonts w:cs="Arial"/>
          <w:i/>
          <w:lang w:val="en-US"/>
        </w:rPr>
        <w:instrText xml:space="preserve"> REF _Ref48736246 \h  \* MERGEFORMAT </w:instrText>
      </w:r>
      <w:r w:rsidRPr="00B02BCC">
        <w:rPr>
          <w:rFonts w:cs="Arial"/>
          <w:i/>
          <w:lang w:val="en-US"/>
        </w:rPr>
      </w:r>
      <w:r w:rsidRPr="00B02BCC">
        <w:rPr>
          <w:rFonts w:cs="Arial"/>
          <w:i/>
          <w:lang w:val="en-US"/>
        </w:rPr>
        <w:fldChar w:fldCharType="separate"/>
      </w:r>
      <w:r w:rsidRPr="00F23551">
        <w:rPr>
          <w:rFonts w:cstheme="minorHAnsi"/>
          <w:i/>
          <w:color w:val="000000"/>
          <w:lang w:val="en-US"/>
        </w:rPr>
        <w:t xml:space="preserve">Supplemental Table </w:t>
      </w:r>
      <w:r w:rsidRPr="00F3738D">
        <w:rPr>
          <w:rFonts w:cstheme="minorHAnsi"/>
          <w:i/>
          <w:noProof/>
          <w:color w:val="000000"/>
          <w:lang w:val="en-US"/>
        </w:rPr>
        <w:t>1</w:t>
      </w:r>
      <w:r w:rsidRPr="00B02BCC">
        <w:rPr>
          <w:rFonts w:cs="Arial"/>
          <w:i/>
          <w:lang w:val="en-US"/>
        </w:rPr>
        <w:fldChar w:fldCharType="end"/>
      </w:r>
      <w:r>
        <w:rPr>
          <w:rFonts w:cs="Arial"/>
          <w:i/>
          <w:lang w:val="en-US"/>
        </w:rPr>
        <w:t xml:space="preserve"> </w:t>
      </w:r>
      <w:r w:rsidRPr="00B02BCC">
        <w:rPr>
          <w:rFonts w:cs="Arial"/>
          <w:i/>
          <w:lang w:val="en-US"/>
        </w:rPr>
        <w:t xml:space="preserve">outlines the </w:t>
      </w:r>
      <w:r>
        <w:rPr>
          <w:rFonts w:cs="Arial"/>
          <w:i/>
          <w:lang w:val="en-US"/>
        </w:rPr>
        <w:t xml:space="preserve">absolute </w:t>
      </w:r>
      <w:r w:rsidRPr="00B02BCC">
        <w:rPr>
          <w:rFonts w:cs="Arial"/>
          <w:i/>
          <w:lang w:val="en-US"/>
        </w:rPr>
        <w:t xml:space="preserve">results of </w:t>
      </w:r>
      <w:r>
        <w:rPr>
          <w:rFonts w:cs="Arial"/>
          <w:i/>
          <w:lang w:val="en-US"/>
        </w:rPr>
        <w:t>the</w:t>
      </w:r>
      <w:r w:rsidRPr="00B02BCC">
        <w:rPr>
          <w:rFonts w:cs="Arial"/>
          <w:i/>
          <w:lang w:val="en-US"/>
        </w:rPr>
        <w:t xml:space="preserve"> HCRU</w:t>
      </w:r>
      <w:r>
        <w:rPr>
          <w:rFonts w:cs="Arial"/>
          <w:i/>
          <w:lang w:val="en-US"/>
        </w:rPr>
        <w:t xml:space="preserve"> analysis</w:t>
      </w:r>
      <w:r w:rsidRPr="00B02BCC">
        <w:rPr>
          <w:rFonts w:cs="Arial"/>
          <w:i/>
          <w:lang w:val="en-US"/>
        </w:rPr>
        <w:t xml:space="preserve">. All numbers were reported per observed </w:t>
      </w:r>
      <w:r>
        <w:rPr>
          <w:rFonts w:cs="Arial"/>
          <w:i/>
          <w:lang w:val="en-US"/>
        </w:rPr>
        <w:t>patient-year</w:t>
      </w:r>
      <w:r w:rsidRPr="00B02BCC">
        <w:rPr>
          <w:rFonts w:cs="Arial"/>
          <w:i/>
          <w:lang w:val="en-US"/>
        </w:rPr>
        <w:t xml:space="preserve"> (</w:t>
      </w:r>
      <w:proofErr w:type="spellStart"/>
      <w:r w:rsidRPr="00B02BCC">
        <w:rPr>
          <w:rFonts w:cs="Arial"/>
          <w:i/>
          <w:lang w:val="en-US"/>
        </w:rPr>
        <w:t>ppy</w:t>
      </w:r>
      <w:proofErr w:type="spellEnd"/>
      <w:r w:rsidRPr="00B02BCC">
        <w:rPr>
          <w:rFonts w:cs="Arial"/>
          <w:i/>
          <w:lang w:val="en-US"/>
        </w:rPr>
        <w:t>).</w:t>
      </w:r>
    </w:p>
    <w:sectPr w:rsidR="00FC6049" w:rsidSect="00FC60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49"/>
    <w:rsid w:val="005E6636"/>
    <w:rsid w:val="007313B5"/>
    <w:rsid w:val="00B21CBB"/>
    <w:rsid w:val="00B720B3"/>
    <w:rsid w:val="00CA671F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8398"/>
  <w15:chartTrackingRefBased/>
  <w15:docId w15:val="{2202BB6B-E605-490A-B3FF-3DA5F00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49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6049"/>
    <w:pPr>
      <w:spacing w:after="200" w:line="240" w:lineRule="auto"/>
      <w:jc w:val="both"/>
    </w:pPr>
    <w:rPr>
      <w:rFonts w:ascii="Lato" w:hAnsi="Lato"/>
      <w:i/>
      <w:iCs/>
      <w:color w:val="44546A" w:themeColor="text2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Laura Dormer</cp:lastModifiedBy>
  <cp:revision>2</cp:revision>
  <dcterms:created xsi:type="dcterms:W3CDTF">2022-01-19T10:46:00Z</dcterms:created>
  <dcterms:modified xsi:type="dcterms:W3CDTF">2022-01-19T11:10:00Z</dcterms:modified>
</cp:coreProperties>
</file>