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A9A7" w14:textId="77777777" w:rsidR="001F348B" w:rsidRDefault="00E02BFB" w:rsidP="00214A86">
      <w:pPr>
        <w:pStyle w:val="berschrift1"/>
      </w:pPr>
      <w:r w:rsidRPr="001F348B">
        <w:t>PROTOCOL</w:t>
      </w:r>
      <w:r w:rsidR="001F348B" w:rsidRPr="001F348B">
        <w:t xml:space="preserve"> FOR</w:t>
      </w:r>
      <w:r w:rsidR="001F348B">
        <w:t>:</w:t>
      </w:r>
    </w:p>
    <w:p w14:paraId="67A3E5E0" w14:textId="01D9D763" w:rsidR="00214A86" w:rsidRDefault="00E20750" w:rsidP="00214A86">
      <w:pPr>
        <w:rPr>
          <w:b/>
        </w:rPr>
      </w:pPr>
      <w:r w:rsidRPr="00E20750">
        <w:rPr>
          <w:b/>
        </w:rPr>
        <w:t>Agarose gel electrophoresis to assess PCR product yield – Comparison with spectrophotometry, fluorometry and qPCR</w:t>
      </w:r>
    </w:p>
    <w:p w14:paraId="1D28A6EA" w14:textId="5D6FA1C2" w:rsidR="00341CCD" w:rsidRPr="00341CCD" w:rsidRDefault="00341CCD" w:rsidP="00214A86">
      <w:r>
        <w:t>A</w:t>
      </w:r>
      <w:r w:rsidR="0045356A">
        <w:t>uthors and a</w:t>
      </w:r>
      <w:r>
        <w:t>ffiliations</w:t>
      </w:r>
    </w:p>
    <w:p w14:paraId="0F87A673" w14:textId="77777777" w:rsidR="00214A86" w:rsidRPr="00214A86" w:rsidRDefault="00214A86" w:rsidP="00214A86">
      <w:pPr>
        <w:pStyle w:val="berschrift2"/>
      </w:pPr>
      <w:r w:rsidRPr="00214A86">
        <w:t>LEGEND</w:t>
      </w:r>
      <w:r w:rsidRPr="00214A86">
        <w:tab/>
      </w:r>
    </w:p>
    <w:p w14:paraId="2ADC9A96" w14:textId="77777777" w:rsidR="00214A86" w:rsidRDefault="00214A86" w:rsidP="00214A86">
      <w:pPr>
        <w:autoSpaceDE w:val="0"/>
        <w:autoSpaceDN w:val="0"/>
        <w:adjustRightInd w:val="0"/>
        <w:rPr>
          <w:rFonts w:ascii="Wingdings" w:hAnsi="Wingdings"/>
          <w:b/>
          <w:color w:val="FF0000"/>
          <w:sz w:val="64"/>
          <w:szCs w:val="64"/>
        </w:rPr>
      </w:pPr>
      <w:r>
        <w:rPr>
          <w:rFonts w:ascii="Wingdings 3" w:hAnsi="Wingdings 3"/>
          <w:color w:val="FF0000"/>
          <w:sz w:val="48"/>
          <w:szCs w:val="48"/>
        </w:rPr>
        <w:t></w:t>
      </w:r>
      <w:r>
        <w:rPr>
          <w:b/>
          <w:i/>
          <w:color w:val="FF0000"/>
          <w:sz w:val="22"/>
        </w:rPr>
        <w:t>ATTENTION</w:t>
      </w:r>
      <w:r>
        <w:rPr>
          <w:b/>
          <w:color w:val="FF0000"/>
        </w:rPr>
        <w:tab/>
      </w:r>
    </w:p>
    <w:p w14:paraId="6C233E50" w14:textId="77777777" w:rsidR="00214A86" w:rsidRDefault="00214A86" w:rsidP="00214A86">
      <w:pPr>
        <w:autoSpaceDE w:val="0"/>
        <w:autoSpaceDN w:val="0"/>
        <w:adjustRightInd w:val="0"/>
        <w:rPr>
          <w:rFonts w:ascii="Times New Roman" w:hAnsi="Times New Roman"/>
          <w:b/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>
        <w:rPr>
          <w:b/>
          <w:i/>
          <w:color w:val="008000"/>
        </w:rPr>
        <w:t>HINT</w:t>
      </w:r>
    </w:p>
    <w:p w14:paraId="1F1A6A64" w14:textId="77777777" w:rsidR="00214A86" w:rsidRDefault="00214A86" w:rsidP="00214A8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Wingdings" w:hAnsi="Wingdings"/>
          <w:b/>
          <w:color w:val="000080"/>
          <w:sz w:val="48"/>
          <w:szCs w:val="48"/>
        </w:rPr>
        <w:t></w:t>
      </w:r>
      <w:r>
        <w:rPr>
          <w:b/>
          <w:i/>
          <w:color w:val="000080"/>
          <w:sz w:val="22"/>
        </w:rPr>
        <w:t>REST</w:t>
      </w:r>
    </w:p>
    <w:p w14:paraId="0F2DFB6A" w14:textId="242D47E2" w:rsidR="00E02BFB" w:rsidRDefault="00E02BFB" w:rsidP="00214A86">
      <w:pPr>
        <w:pStyle w:val="berschrift1"/>
      </w:pPr>
      <w:r w:rsidRPr="00612D63">
        <w:t>REAGENTS AND MATERIALS</w:t>
      </w:r>
    </w:p>
    <w:p w14:paraId="43F3AE8A" w14:textId="77777777" w:rsidR="00F20366" w:rsidRPr="00F20366" w:rsidRDefault="00F20366" w:rsidP="00214A86">
      <w:pPr>
        <w:rPr>
          <w:b/>
        </w:rPr>
      </w:pPr>
      <w:r w:rsidRPr="00F20366">
        <w:rPr>
          <w:b/>
        </w:rPr>
        <w:t>Chemicals:</w:t>
      </w:r>
    </w:p>
    <w:p w14:paraId="4420C629" w14:textId="77777777" w:rsidR="009649AC" w:rsidRPr="00F20366" w:rsidRDefault="009649AC" w:rsidP="009649AC">
      <w:pPr>
        <w:rPr>
          <w:lang w:val="en-GB"/>
        </w:rPr>
      </w:pPr>
      <w:r w:rsidRPr="00F20366">
        <w:rPr>
          <w:lang w:val="en-GB"/>
        </w:rPr>
        <w:t>1x TBE buffer</w:t>
      </w:r>
    </w:p>
    <w:p w14:paraId="5CDC6393" w14:textId="77777777" w:rsidR="009649AC" w:rsidRDefault="009649AC" w:rsidP="009649AC">
      <w:r>
        <w:t>2x Multiplex PCR Master Mix (QIAGEN)</w:t>
      </w:r>
    </w:p>
    <w:p w14:paraId="45C68CF0" w14:textId="452EF078" w:rsidR="00214A86" w:rsidRDefault="0017637B" w:rsidP="00214A86">
      <w:r>
        <w:t>A</w:t>
      </w:r>
      <w:r w:rsidR="00D6055E">
        <w:t>garose powder</w:t>
      </w:r>
      <w:r w:rsidR="00F20366">
        <w:t xml:space="preserve"> (Roth</w:t>
      </w:r>
      <w:r w:rsidR="00E514F0">
        <w:t>®</w:t>
      </w:r>
      <w:r w:rsidR="00F20366">
        <w:t>)</w:t>
      </w:r>
    </w:p>
    <w:p w14:paraId="409BD9F0" w14:textId="65760165" w:rsidR="00F20366" w:rsidRDefault="00F20366" w:rsidP="00214A86">
      <w:proofErr w:type="spellStart"/>
      <w:r>
        <w:t>Ambion</w:t>
      </w:r>
      <w:proofErr w:type="spellEnd"/>
      <w:r>
        <w:t xml:space="preserve"> nuclease-free H</w:t>
      </w:r>
      <w:r w:rsidRPr="00F20366">
        <w:rPr>
          <w:vertAlign w:val="subscript"/>
        </w:rPr>
        <w:t>2</w:t>
      </w:r>
      <w:r>
        <w:t>O (Invitrogen)</w:t>
      </w:r>
    </w:p>
    <w:p w14:paraId="15F87A05" w14:textId="55D182C4" w:rsidR="00D6055E" w:rsidRPr="005E6B7B" w:rsidRDefault="00D6055E" w:rsidP="00214A86">
      <w:pPr>
        <w:rPr>
          <w:lang w:val="en-GB"/>
        </w:rPr>
      </w:pPr>
      <w:r w:rsidRPr="005E6B7B">
        <w:rPr>
          <w:lang w:val="en-GB"/>
        </w:rPr>
        <w:t>Et</w:t>
      </w:r>
      <w:r w:rsidR="00FB7BC6" w:rsidRPr="005E6B7B">
        <w:rPr>
          <w:lang w:val="en-GB"/>
        </w:rPr>
        <w:t>hidium bromide (EtBr</w:t>
      </w:r>
      <w:r w:rsidR="00F20366" w:rsidRPr="005E6B7B">
        <w:rPr>
          <w:lang w:val="en-GB"/>
        </w:rPr>
        <w:t xml:space="preserve">; </w:t>
      </w:r>
      <w:proofErr w:type="spellStart"/>
      <w:r w:rsidR="00F20366" w:rsidRPr="005E6B7B">
        <w:rPr>
          <w:lang w:val="en-GB"/>
        </w:rPr>
        <w:t>Serva</w:t>
      </w:r>
      <w:proofErr w:type="spellEnd"/>
      <w:r w:rsidR="00FB7BC6" w:rsidRPr="005E6B7B">
        <w:rPr>
          <w:lang w:val="en-GB"/>
        </w:rPr>
        <w:t>)</w:t>
      </w:r>
    </w:p>
    <w:p w14:paraId="5C95264E" w14:textId="222B7F44" w:rsidR="0017637B" w:rsidRDefault="006E4379" w:rsidP="00214A86">
      <w:r>
        <w:t>Loading Dye</w:t>
      </w:r>
    </w:p>
    <w:p w14:paraId="27B1D33D" w14:textId="551B5ECE" w:rsidR="00934656" w:rsidRDefault="00F20366" w:rsidP="00214A86">
      <w:r>
        <w:t xml:space="preserve">Low Molecular Weight DNA Ladder (New England </w:t>
      </w:r>
      <w:proofErr w:type="spellStart"/>
      <w:r>
        <w:t>BioLabs</w:t>
      </w:r>
      <w:proofErr w:type="spellEnd"/>
      <w:r>
        <w:t>®)</w:t>
      </w:r>
    </w:p>
    <w:p w14:paraId="18CEA1D6" w14:textId="615DE0AA" w:rsidR="00F20366" w:rsidRDefault="00F20366" w:rsidP="00214A86">
      <w:r>
        <w:t>RNase-free H</w:t>
      </w:r>
      <w:r w:rsidRPr="00F20366">
        <w:rPr>
          <w:vertAlign w:val="subscript"/>
        </w:rPr>
        <w:t>2</w:t>
      </w:r>
      <w:r>
        <w:t>O (QIAGEN)</w:t>
      </w:r>
    </w:p>
    <w:p w14:paraId="25CA4742" w14:textId="2A4182EC" w:rsidR="008A140A" w:rsidRDefault="008A140A" w:rsidP="00214A86"/>
    <w:p w14:paraId="2E486450" w14:textId="17CF03B9" w:rsidR="008A140A" w:rsidRPr="00F20366" w:rsidRDefault="00F20366" w:rsidP="00214A86">
      <w:pPr>
        <w:rPr>
          <w:b/>
        </w:rPr>
      </w:pPr>
      <w:r w:rsidRPr="00F20366">
        <w:rPr>
          <w:b/>
        </w:rPr>
        <w:t>Consumables:</w:t>
      </w:r>
    </w:p>
    <w:p w14:paraId="7BCE8A7F" w14:textId="5ACC27FF" w:rsidR="00F20366" w:rsidRDefault="00F20366" w:rsidP="00214A86">
      <w:r>
        <w:t>Eppendorf reaction tubes safe-lock, 0.5 ml (Eppendorf)</w:t>
      </w:r>
    </w:p>
    <w:p w14:paraId="65274092" w14:textId="0043C171" w:rsidR="009649AC" w:rsidRDefault="009649AC" w:rsidP="00214A86">
      <w:r>
        <w:t>EZ1 DNA Tissue Kit cartridges (QIAGEN)</w:t>
      </w:r>
    </w:p>
    <w:p w14:paraId="08A5A308" w14:textId="303660ED" w:rsidR="00F20366" w:rsidRPr="005E6B7B" w:rsidRDefault="00F20366" w:rsidP="00214A86">
      <w:pPr>
        <w:rPr>
          <w:lang w:val="en-GB"/>
        </w:rPr>
      </w:pPr>
      <w:r w:rsidRPr="005E6B7B">
        <w:rPr>
          <w:lang w:val="en-GB"/>
        </w:rPr>
        <w:t>Pipette tips (</w:t>
      </w:r>
      <w:proofErr w:type="spellStart"/>
      <w:r w:rsidRPr="005E6B7B">
        <w:rPr>
          <w:lang w:val="en-GB"/>
        </w:rPr>
        <w:t>Sarstedt</w:t>
      </w:r>
      <w:proofErr w:type="spellEnd"/>
      <w:r w:rsidRPr="005E6B7B">
        <w:rPr>
          <w:lang w:val="en-GB"/>
        </w:rPr>
        <w:t>)</w:t>
      </w:r>
    </w:p>
    <w:p w14:paraId="4B4FDABF" w14:textId="55136930" w:rsidR="00F20366" w:rsidRDefault="00F20366" w:rsidP="00214A86">
      <w:pPr>
        <w:rPr>
          <w:lang w:val="en-GB"/>
        </w:rPr>
      </w:pPr>
      <w:r w:rsidRPr="00F20366">
        <w:rPr>
          <w:lang w:val="en-GB"/>
        </w:rPr>
        <w:lastRenderedPageBreak/>
        <w:t xml:space="preserve">Pipette tips </w:t>
      </w:r>
      <w:proofErr w:type="spellStart"/>
      <w:r w:rsidRPr="00F20366">
        <w:rPr>
          <w:lang w:val="en-GB"/>
        </w:rPr>
        <w:t>epT.I.P</w:t>
      </w:r>
      <w:r>
        <w:rPr>
          <w:lang w:val="en-GB"/>
        </w:rPr>
        <w:t>.S</w:t>
      </w:r>
      <w:proofErr w:type="spellEnd"/>
      <w:r>
        <w:rPr>
          <w:lang w:val="en-GB"/>
        </w:rPr>
        <w:t>. (Eppendorf)</w:t>
      </w:r>
    </w:p>
    <w:p w14:paraId="1A4E57A9" w14:textId="541C2726" w:rsidR="008A140A" w:rsidRPr="00F20366" w:rsidRDefault="008A140A" w:rsidP="00214A86">
      <w:pPr>
        <w:rPr>
          <w:lang w:val="en-GB"/>
        </w:rPr>
      </w:pPr>
    </w:p>
    <w:p w14:paraId="5716C5C7" w14:textId="326EB611" w:rsidR="008A140A" w:rsidRPr="009649AC" w:rsidRDefault="009649AC" w:rsidP="00214A86">
      <w:pPr>
        <w:rPr>
          <w:b/>
          <w:lang w:val="en-GB"/>
        </w:rPr>
      </w:pPr>
      <w:r w:rsidRPr="009649AC">
        <w:rPr>
          <w:b/>
          <w:lang w:val="en-GB"/>
        </w:rPr>
        <w:t>Materials:</w:t>
      </w:r>
    </w:p>
    <w:p w14:paraId="5C4B6A2A" w14:textId="5BC9B772" w:rsidR="009649AC" w:rsidRDefault="009649AC" w:rsidP="00214A86">
      <w:pPr>
        <w:rPr>
          <w:lang w:val="en-GB"/>
        </w:rPr>
      </w:pPr>
      <w:r>
        <w:rPr>
          <w:lang w:val="en-GB"/>
        </w:rPr>
        <w:t xml:space="preserve">DNA extracts from oral swabs, extracted with </w:t>
      </w:r>
      <w:proofErr w:type="spellStart"/>
      <w:r>
        <w:rPr>
          <w:lang w:val="en-GB"/>
        </w:rPr>
        <w:t>BioRobot</w:t>
      </w:r>
      <w:proofErr w:type="spellEnd"/>
      <w:r>
        <w:rPr>
          <w:lang w:val="en-GB"/>
        </w:rPr>
        <w:t xml:space="preserve"> EZ1 (QIAGEN)</w:t>
      </w:r>
    </w:p>
    <w:p w14:paraId="7763BCC0" w14:textId="51BDEA81" w:rsidR="008A140A" w:rsidRPr="00F20366" w:rsidRDefault="009649AC" w:rsidP="00214A86">
      <w:pPr>
        <w:rPr>
          <w:lang w:val="en-GB"/>
        </w:rPr>
      </w:pPr>
      <w:r>
        <w:rPr>
          <w:lang w:val="en-GB"/>
        </w:rPr>
        <w:t>Control DNA standards 9947A and 9948, 10 ng/µl (Promega)</w:t>
      </w:r>
    </w:p>
    <w:p w14:paraId="41601676" w14:textId="376BB23B" w:rsidR="00891073" w:rsidRDefault="00E02BFB" w:rsidP="00214A86">
      <w:pPr>
        <w:pStyle w:val="berschrift1"/>
      </w:pPr>
      <w:r w:rsidRPr="00612D63">
        <w:t>PROCEDURE</w:t>
      </w:r>
    </w:p>
    <w:p w14:paraId="663AD432" w14:textId="165936CF" w:rsidR="003435F5" w:rsidRDefault="003435F5" w:rsidP="00214A86">
      <w:pPr>
        <w:rPr>
          <w:b/>
        </w:rPr>
      </w:pPr>
      <w:r>
        <w:rPr>
          <w:b/>
        </w:rPr>
        <w:t>PCR</w:t>
      </w:r>
      <w:r w:rsidR="00DF46DC">
        <w:rPr>
          <w:b/>
        </w:rPr>
        <w:t xml:space="preserve"> components, parameters and primer sequences</w:t>
      </w:r>
      <w:r>
        <w:rPr>
          <w:b/>
        </w:rPr>
        <w:t>: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B08F8" w14:paraId="69187F5B" w14:textId="77777777" w:rsidTr="009B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0" w:type="dxa"/>
            <w:gridSpan w:val="2"/>
            <w:tcBorders>
              <w:bottom w:val="single" w:sz="4" w:space="0" w:color="auto"/>
            </w:tcBorders>
          </w:tcPr>
          <w:p w14:paraId="1F9D1AC3" w14:textId="3A838F2D" w:rsidR="009B08F8" w:rsidRDefault="009B08F8" w:rsidP="00214A86">
            <w:pPr>
              <w:rPr>
                <w:b w:val="0"/>
              </w:rPr>
            </w:pPr>
            <w:r w:rsidRPr="003435F5">
              <w:rPr>
                <w:bCs w:val="0"/>
                <w:caps w:val="0"/>
              </w:rPr>
              <w:t>Supplementary table 1: PCR reaction compo</w:t>
            </w:r>
            <w:r>
              <w:rPr>
                <w:bCs w:val="0"/>
                <w:caps w:val="0"/>
              </w:rPr>
              <w:t>sition</w:t>
            </w:r>
          </w:p>
        </w:tc>
      </w:tr>
      <w:tr w:rsidR="003435F5" w14:paraId="248F84C1" w14:textId="77777777" w:rsidTr="008A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right w:val="single" w:sz="4" w:space="0" w:color="auto"/>
            </w:tcBorders>
          </w:tcPr>
          <w:p w14:paraId="6BDAC210" w14:textId="6976DF82" w:rsidR="003435F5" w:rsidRPr="003435F5" w:rsidRDefault="00341CCD" w:rsidP="00214A86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2x M</w:t>
            </w:r>
            <w:r w:rsidR="003435F5">
              <w:rPr>
                <w:b w:val="0"/>
                <w:bCs w:val="0"/>
                <w:caps w:val="0"/>
              </w:rPr>
              <w:t>ultiplex</w:t>
            </w:r>
            <w:r>
              <w:rPr>
                <w:b w:val="0"/>
                <w:bCs w:val="0"/>
                <w:caps w:val="0"/>
              </w:rPr>
              <w:t xml:space="preserve"> PCR</w:t>
            </w:r>
            <w:r w:rsidR="003435F5">
              <w:rPr>
                <w:b w:val="0"/>
                <w:bCs w:val="0"/>
                <w:caps w:val="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M</w:t>
            </w:r>
            <w:r w:rsidR="003435F5">
              <w:rPr>
                <w:b w:val="0"/>
                <w:bCs w:val="0"/>
                <w:caps w:val="0"/>
              </w:rPr>
              <w:t xml:space="preserve">aster </w:t>
            </w:r>
            <w:r>
              <w:rPr>
                <w:b w:val="0"/>
                <w:bCs w:val="0"/>
                <w:caps w:val="0"/>
              </w:rPr>
              <w:t>M</w:t>
            </w:r>
            <w:r w:rsidR="003435F5">
              <w:rPr>
                <w:b w:val="0"/>
                <w:bCs w:val="0"/>
                <w:caps w:val="0"/>
              </w:rPr>
              <w:t>ix</w:t>
            </w:r>
            <w:r>
              <w:rPr>
                <w:b w:val="0"/>
                <w:bCs w:val="0"/>
                <w:caps w:val="0"/>
              </w:rPr>
              <w:t xml:space="preserve"> (QIAGEN)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</w:tcPr>
          <w:p w14:paraId="4253D141" w14:textId="4C21F2B4" w:rsidR="003435F5" w:rsidRPr="003435F5" w:rsidRDefault="003435F5" w:rsidP="0021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35F5">
              <w:t>25 µl</w:t>
            </w:r>
          </w:p>
        </w:tc>
      </w:tr>
      <w:tr w:rsidR="003435F5" w14:paraId="5542B2AD" w14:textId="77777777" w:rsidTr="008A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single" w:sz="4" w:space="0" w:color="auto"/>
            </w:tcBorders>
          </w:tcPr>
          <w:p w14:paraId="30E4A74C" w14:textId="6361D0D1" w:rsidR="003435F5" w:rsidRPr="003435F5" w:rsidRDefault="003435F5" w:rsidP="00214A86">
            <w:r>
              <w:rPr>
                <w:b w:val="0"/>
                <w:bCs w:val="0"/>
                <w:caps w:val="0"/>
              </w:rPr>
              <w:t>Forward primer 0,2 µM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EF2D784" w14:textId="582556F2" w:rsidR="003435F5" w:rsidRPr="003435F5" w:rsidRDefault="003435F5" w:rsidP="0021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µl</w:t>
            </w:r>
          </w:p>
        </w:tc>
      </w:tr>
      <w:tr w:rsidR="003435F5" w14:paraId="060C3858" w14:textId="77777777" w:rsidTr="008A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single" w:sz="4" w:space="0" w:color="auto"/>
            </w:tcBorders>
          </w:tcPr>
          <w:p w14:paraId="7ACD7AE0" w14:textId="6471103A" w:rsidR="003435F5" w:rsidRPr="003435F5" w:rsidRDefault="003435F5" w:rsidP="00214A86">
            <w:r>
              <w:rPr>
                <w:b w:val="0"/>
                <w:bCs w:val="0"/>
                <w:caps w:val="0"/>
              </w:rPr>
              <w:t>Reverse primer 0,2 µM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7EFD006" w14:textId="3B0520E4" w:rsidR="003435F5" w:rsidRPr="003435F5" w:rsidRDefault="003435F5" w:rsidP="0021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µl</w:t>
            </w:r>
          </w:p>
        </w:tc>
      </w:tr>
      <w:tr w:rsidR="003435F5" w14:paraId="30DAB3A0" w14:textId="77777777" w:rsidTr="008A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single" w:sz="4" w:space="0" w:color="auto"/>
            </w:tcBorders>
          </w:tcPr>
          <w:p w14:paraId="1DDA4A5C" w14:textId="5552A119" w:rsidR="003435F5" w:rsidRPr="003435F5" w:rsidRDefault="003435F5" w:rsidP="00214A86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RNase free H</w:t>
            </w:r>
            <w:r w:rsidRPr="003435F5">
              <w:rPr>
                <w:b w:val="0"/>
                <w:bCs w:val="0"/>
                <w:caps w:val="0"/>
                <w:vertAlign w:val="subscript"/>
              </w:rPr>
              <w:t>2</w:t>
            </w:r>
            <w:r>
              <w:rPr>
                <w:b w:val="0"/>
                <w:bCs w:val="0"/>
                <w:caps w:val="0"/>
              </w:rPr>
              <w:t>O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A635C59" w14:textId="1EB72901" w:rsidR="003435F5" w:rsidRPr="003435F5" w:rsidRDefault="003435F5" w:rsidP="0021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20-22 µl</w:t>
            </w:r>
          </w:p>
        </w:tc>
      </w:tr>
      <w:tr w:rsidR="003435F5" w14:paraId="6506B7EC" w14:textId="77777777" w:rsidTr="008A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bottom w:val="single" w:sz="4" w:space="0" w:color="auto"/>
              <w:right w:val="single" w:sz="4" w:space="0" w:color="auto"/>
            </w:tcBorders>
          </w:tcPr>
          <w:p w14:paraId="5129CD2D" w14:textId="3775D6C3" w:rsidR="003435F5" w:rsidRPr="003435F5" w:rsidRDefault="003435F5" w:rsidP="00214A86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DNA</w:t>
            </w:r>
          </w:p>
        </w:tc>
        <w:tc>
          <w:tcPr>
            <w:tcW w:w="5035" w:type="dxa"/>
            <w:tcBorders>
              <w:left w:val="single" w:sz="4" w:space="0" w:color="auto"/>
              <w:bottom w:val="single" w:sz="4" w:space="0" w:color="auto"/>
            </w:tcBorders>
          </w:tcPr>
          <w:p w14:paraId="4BB11F33" w14:textId="63AA5503" w:rsidR="003435F5" w:rsidRPr="003435F5" w:rsidRDefault="003435F5" w:rsidP="0021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1-3 µl </w:t>
            </w:r>
          </w:p>
        </w:tc>
      </w:tr>
      <w:tr w:rsidR="003435F5" w14:paraId="7ADE46BF" w14:textId="77777777" w:rsidTr="008A1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single" w:sz="4" w:space="0" w:color="auto"/>
              <w:right w:val="single" w:sz="4" w:space="0" w:color="auto"/>
            </w:tcBorders>
          </w:tcPr>
          <w:p w14:paraId="62F9D867" w14:textId="2668B120" w:rsidR="003435F5" w:rsidRDefault="003435F5" w:rsidP="00214A86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Total volume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</w:tcPr>
          <w:p w14:paraId="25EFC827" w14:textId="4DD772A2" w:rsidR="003435F5" w:rsidRPr="003435F5" w:rsidRDefault="003435F5" w:rsidP="0021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5F5">
              <w:t>50 µl</w:t>
            </w:r>
          </w:p>
        </w:tc>
      </w:tr>
    </w:tbl>
    <w:p w14:paraId="5569820B" w14:textId="71860E16" w:rsidR="003435F5" w:rsidRDefault="003435F5" w:rsidP="00214A86">
      <w:pPr>
        <w:rPr>
          <w:b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701"/>
        <w:gridCol w:w="3249"/>
        <w:gridCol w:w="2655"/>
        <w:gridCol w:w="2475"/>
      </w:tblGrid>
      <w:tr w:rsidR="009B08F8" w14:paraId="1EDEA014" w14:textId="358870B2" w:rsidTr="009B0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4"/>
            <w:tcBorders>
              <w:bottom w:val="single" w:sz="4" w:space="0" w:color="auto"/>
            </w:tcBorders>
          </w:tcPr>
          <w:p w14:paraId="4E5831B5" w14:textId="6C1490D1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  <w:r w:rsidRPr="003435F5">
              <w:rPr>
                <w:bCs w:val="0"/>
                <w:caps w:val="0"/>
              </w:rPr>
              <w:t xml:space="preserve">Supplementary table </w:t>
            </w:r>
            <w:r>
              <w:rPr>
                <w:bCs w:val="0"/>
                <w:caps w:val="0"/>
              </w:rPr>
              <w:t>2</w:t>
            </w:r>
            <w:r w:rsidRPr="003435F5">
              <w:rPr>
                <w:bCs w:val="0"/>
                <w:caps w:val="0"/>
              </w:rPr>
              <w:t xml:space="preserve">: PCR reaction </w:t>
            </w:r>
            <w:r>
              <w:rPr>
                <w:bCs w:val="0"/>
                <w:caps w:val="0"/>
              </w:rPr>
              <w:t>parameters</w:t>
            </w:r>
          </w:p>
        </w:tc>
      </w:tr>
      <w:tr w:rsidR="009B08F8" w14:paraId="2AC910B0" w14:textId="2877CCD0" w:rsidTr="00DF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dashSmallGap" w:sz="4" w:space="0" w:color="auto"/>
              <w:right w:val="none" w:sz="0" w:space="0" w:color="auto"/>
            </w:tcBorders>
          </w:tcPr>
          <w:p w14:paraId="5DAFED1D" w14:textId="1238D2D4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Initial</w:t>
            </w:r>
          </w:p>
        </w:tc>
        <w:tc>
          <w:tcPr>
            <w:tcW w:w="324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28672C" w14:textId="77777777" w:rsidR="009B08F8" w:rsidRPr="009B08F8" w:rsidRDefault="009B08F8" w:rsidP="009B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60AE391" w14:textId="45747952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8F8">
              <w:t>95 °</w:t>
            </w:r>
            <w: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6F91C29" w14:textId="1A131F43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8F8">
              <w:t>5 min</w:t>
            </w:r>
          </w:p>
        </w:tc>
      </w:tr>
      <w:tr w:rsidR="009B08F8" w14:paraId="4DF89DAA" w14:textId="6DBA0724" w:rsidTr="00DF4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SmallGap" w:sz="4" w:space="0" w:color="auto"/>
              <w:right w:val="none" w:sz="0" w:space="0" w:color="auto"/>
            </w:tcBorders>
          </w:tcPr>
          <w:p w14:paraId="7E91EFB3" w14:textId="3E95BCA3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Cycling</w:t>
            </w:r>
          </w:p>
        </w:tc>
        <w:tc>
          <w:tcPr>
            <w:tcW w:w="3249" w:type="dxa"/>
            <w:tcBorders>
              <w:top w:val="dashSmallGap" w:sz="4" w:space="0" w:color="auto"/>
              <w:right w:val="single" w:sz="4" w:space="0" w:color="auto"/>
            </w:tcBorders>
          </w:tcPr>
          <w:p w14:paraId="3FA595F8" w14:textId="5D41FCF9" w:rsidR="009B08F8" w:rsidRPr="008A140A" w:rsidRDefault="009B08F8" w:rsidP="009B0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Denaturation</w:t>
            </w: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</w:tcBorders>
          </w:tcPr>
          <w:p w14:paraId="4E773352" w14:textId="730D8EF7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 °C</w:t>
            </w:r>
          </w:p>
        </w:tc>
        <w:tc>
          <w:tcPr>
            <w:tcW w:w="2475" w:type="dxa"/>
            <w:tcBorders>
              <w:top w:val="dashSmallGap" w:sz="4" w:space="0" w:color="auto"/>
              <w:left w:val="single" w:sz="4" w:space="0" w:color="auto"/>
            </w:tcBorders>
          </w:tcPr>
          <w:p w14:paraId="14B0DD67" w14:textId="60B910A0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min</w:t>
            </w:r>
          </w:p>
        </w:tc>
      </w:tr>
      <w:tr w:rsidR="009B08F8" w14:paraId="16ECD84E" w14:textId="602A6C7E" w:rsidTr="00DF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one" w:sz="0" w:space="0" w:color="auto"/>
            </w:tcBorders>
          </w:tcPr>
          <w:p w14:paraId="55C56A88" w14:textId="77777777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1194D334" w14:textId="639D74E4" w:rsidR="009B08F8" w:rsidRPr="009B08F8" w:rsidRDefault="009B08F8" w:rsidP="009B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Annealing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14:paraId="157725AB" w14:textId="2135129A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°C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14:paraId="569100D4" w14:textId="5FAE84A6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min</w:t>
            </w:r>
          </w:p>
        </w:tc>
      </w:tr>
      <w:tr w:rsidR="009B08F8" w14:paraId="2197A0A8" w14:textId="13D9A3CE" w:rsidTr="00DF4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dashSmallGap" w:sz="4" w:space="0" w:color="auto"/>
              <w:right w:val="none" w:sz="0" w:space="0" w:color="auto"/>
            </w:tcBorders>
          </w:tcPr>
          <w:p w14:paraId="1732F13E" w14:textId="77777777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3249" w:type="dxa"/>
            <w:tcBorders>
              <w:bottom w:val="dashSmallGap" w:sz="4" w:space="0" w:color="auto"/>
              <w:right w:val="single" w:sz="4" w:space="0" w:color="auto"/>
            </w:tcBorders>
          </w:tcPr>
          <w:p w14:paraId="185DA740" w14:textId="4494D8F8" w:rsidR="009B08F8" w:rsidRPr="008A140A" w:rsidRDefault="009B08F8" w:rsidP="009B0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</w:t>
            </w:r>
          </w:p>
        </w:tc>
        <w:tc>
          <w:tcPr>
            <w:tcW w:w="2655" w:type="dxa"/>
            <w:tcBorders>
              <w:left w:val="single" w:sz="4" w:space="0" w:color="auto"/>
              <w:bottom w:val="dashSmallGap" w:sz="4" w:space="0" w:color="auto"/>
            </w:tcBorders>
          </w:tcPr>
          <w:p w14:paraId="5BE5FFEA" w14:textId="79512607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 °C</w:t>
            </w:r>
          </w:p>
        </w:tc>
        <w:tc>
          <w:tcPr>
            <w:tcW w:w="2475" w:type="dxa"/>
            <w:tcBorders>
              <w:left w:val="single" w:sz="4" w:space="0" w:color="auto"/>
              <w:bottom w:val="dashSmallGap" w:sz="4" w:space="0" w:color="auto"/>
            </w:tcBorders>
          </w:tcPr>
          <w:p w14:paraId="1F6DC0B2" w14:textId="59878912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min</w:t>
            </w:r>
          </w:p>
        </w:tc>
      </w:tr>
      <w:tr w:rsidR="009B08F8" w14:paraId="0674957B" w14:textId="5086429B" w:rsidTr="00DF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SmallGap" w:sz="4" w:space="0" w:color="auto"/>
              <w:right w:val="none" w:sz="0" w:space="0" w:color="auto"/>
            </w:tcBorders>
          </w:tcPr>
          <w:p w14:paraId="50FB0F0B" w14:textId="55002421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Final extension</w:t>
            </w:r>
          </w:p>
        </w:tc>
        <w:tc>
          <w:tcPr>
            <w:tcW w:w="3249" w:type="dxa"/>
            <w:tcBorders>
              <w:top w:val="dashSmallGap" w:sz="4" w:space="0" w:color="auto"/>
              <w:right w:val="single" w:sz="4" w:space="0" w:color="auto"/>
            </w:tcBorders>
          </w:tcPr>
          <w:p w14:paraId="4A7CF3CF" w14:textId="77777777" w:rsidR="009B08F8" w:rsidRPr="009B08F8" w:rsidRDefault="009B08F8" w:rsidP="009B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</w:tcBorders>
          </w:tcPr>
          <w:p w14:paraId="36A22BBC" w14:textId="1861B787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 °C</w:t>
            </w:r>
          </w:p>
        </w:tc>
        <w:tc>
          <w:tcPr>
            <w:tcW w:w="2475" w:type="dxa"/>
            <w:tcBorders>
              <w:top w:val="dashSmallGap" w:sz="4" w:space="0" w:color="auto"/>
              <w:left w:val="single" w:sz="4" w:space="0" w:color="auto"/>
            </w:tcBorders>
          </w:tcPr>
          <w:p w14:paraId="49B61B43" w14:textId="11377E91" w:rsidR="009B08F8" w:rsidRPr="009B08F8" w:rsidRDefault="009B08F8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</w:t>
            </w:r>
          </w:p>
        </w:tc>
      </w:tr>
      <w:tr w:rsidR="009B08F8" w14:paraId="68906126" w14:textId="6A40A2D8" w:rsidTr="001A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  <w:right w:val="none" w:sz="0" w:space="0" w:color="auto"/>
            </w:tcBorders>
          </w:tcPr>
          <w:p w14:paraId="41973C6B" w14:textId="03F2A8F6" w:rsidR="009B08F8" w:rsidRPr="008A140A" w:rsidRDefault="009B08F8" w:rsidP="009B08F8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Soak</w:t>
            </w: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14:paraId="61F59934" w14:textId="77777777" w:rsidR="009B08F8" w:rsidRPr="008A140A" w:rsidRDefault="009B08F8" w:rsidP="009B0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14:paraId="260352E8" w14:textId="01F1B14E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°C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14:paraId="4CB41993" w14:textId="111C789C" w:rsidR="009B08F8" w:rsidRPr="008A140A" w:rsidRDefault="009B08F8" w:rsidP="009B0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</w:t>
            </w:r>
          </w:p>
        </w:tc>
      </w:tr>
      <w:tr w:rsidR="00DF46DC" w14:paraId="2B0F8BB1" w14:textId="344605D4" w:rsidTr="001A7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right w:val="none" w:sz="0" w:space="0" w:color="auto"/>
            </w:tcBorders>
          </w:tcPr>
          <w:p w14:paraId="05EBEAF7" w14:textId="166FC7FD" w:rsidR="00DF46DC" w:rsidRPr="008A140A" w:rsidRDefault="00DF46DC" w:rsidP="009B08F8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Cycles</w:t>
            </w:r>
          </w:p>
        </w:tc>
        <w:tc>
          <w:tcPr>
            <w:tcW w:w="3249" w:type="dxa"/>
            <w:tcBorders>
              <w:top w:val="single" w:sz="4" w:space="0" w:color="auto"/>
              <w:right w:val="single" w:sz="4" w:space="0" w:color="auto"/>
            </w:tcBorders>
          </w:tcPr>
          <w:p w14:paraId="46A1B862" w14:textId="77777777" w:rsidR="00DF46DC" w:rsidRPr="009B08F8" w:rsidRDefault="00DF46DC" w:rsidP="009B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14:paraId="1A5161C5" w14:textId="7B19A479" w:rsidR="00DF46DC" w:rsidRPr="009B08F8" w:rsidRDefault="00DF46DC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86B83">
              <w:t>2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7D5A5F4B" w14:textId="46C1F7EF" w:rsidR="00DF46DC" w:rsidRPr="009B08F8" w:rsidRDefault="00DF46DC" w:rsidP="009B0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981013" w14:textId="77777777" w:rsidR="008A140A" w:rsidRDefault="008A140A" w:rsidP="00214A86">
      <w:pPr>
        <w:rPr>
          <w:b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3119"/>
        <w:gridCol w:w="1916"/>
        <w:gridCol w:w="5035"/>
      </w:tblGrid>
      <w:tr w:rsidR="008A140A" w14:paraId="5F6FD0BA" w14:textId="77777777" w:rsidTr="00DF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5" w:type="dxa"/>
            <w:gridSpan w:val="2"/>
            <w:tcBorders>
              <w:bottom w:val="single" w:sz="4" w:space="0" w:color="auto"/>
            </w:tcBorders>
          </w:tcPr>
          <w:p w14:paraId="5ACB3FFD" w14:textId="3C52B6D6" w:rsidR="008A140A" w:rsidRPr="003435F5" w:rsidRDefault="008A140A" w:rsidP="008A140A">
            <w:pPr>
              <w:rPr>
                <w:bCs w:val="0"/>
                <w:caps w:val="0"/>
              </w:rPr>
            </w:pPr>
            <w:r w:rsidRPr="003435F5">
              <w:rPr>
                <w:bCs w:val="0"/>
                <w:caps w:val="0"/>
              </w:rPr>
              <w:t xml:space="preserve">Supplementary table </w:t>
            </w:r>
            <w:r>
              <w:rPr>
                <w:bCs w:val="0"/>
                <w:caps w:val="0"/>
              </w:rPr>
              <w:t>3</w:t>
            </w:r>
            <w:r w:rsidRPr="003435F5">
              <w:rPr>
                <w:bCs w:val="0"/>
                <w:caps w:val="0"/>
              </w:rPr>
              <w:t xml:space="preserve">: </w:t>
            </w:r>
            <w:r>
              <w:rPr>
                <w:bCs w:val="0"/>
                <w:caps w:val="0"/>
              </w:rPr>
              <w:t>Primer sequences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262B2BD" w14:textId="77777777" w:rsidR="008A140A" w:rsidRDefault="008A140A" w:rsidP="008A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A140A" w14:paraId="607C4C7C" w14:textId="77777777" w:rsidTr="00DF4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5FA76821" w14:textId="45C878FB" w:rsidR="008A140A" w:rsidRPr="003435F5" w:rsidRDefault="00DF46DC" w:rsidP="008A140A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Forward primer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529DCB" w14:textId="22B9F2E1" w:rsidR="008A140A" w:rsidRPr="003435F5" w:rsidRDefault="00DF46DC" w:rsidP="008A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5’- </w:t>
            </w:r>
            <w:r w:rsidRPr="00DF46DC">
              <w:t>CTCTGCGCTGGCAATACAGATA</w:t>
            </w:r>
          </w:p>
        </w:tc>
      </w:tr>
      <w:tr w:rsidR="008A140A" w14:paraId="47492EDA" w14:textId="77777777" w:rsidTr="00DF4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</w:tcPr>
          <w:p w14:paraId="1B8F25CA" w14:textId="68681DB7" w:rsidR="008A140A" w:rsidRPr="003435F5" w:rsidRDefault="00DF46DC" w:rsidP="008A140A">
            <w:r>
              <w:rPr>
                <w:b w:val="0"/>
                <w:bCs w:val="0"/>
                <w:caps w:val="0"/>
              </w:rPr>
              <w:t xml:space="preserve">Reverse </w:t>
            </w:r>
            <w:r w:rsidR="008A140A">
              <w:rPr>
                <w:b w:val="0"/>
                <w:bCs w:val="0"/>
                <w:caps w:val="0"/>
              </w:rPr>
              <w:t>primer</w:t>
            </w:r>
          </w:p>
        </w:tc>
        <w:tc>
          <w:tcPr>
            <w:tcW w:w="6951" w:type="dxa"/>
            <w:gridSpan w:val="2"/>
            <w:tcBorders>
              <w:left w:val="single" w:sz="4" w:space="0" w:color="auto"/>
            </w:tcBorders>
          </w:tcPr>
          <w:p w14:paraId="5DA969B5" w14:textId="0304DB20" w:rsidR="008A140A" w:rsidRPr="003435F5" w:rsidRDefault="00DF46DC" w:rsidP="008A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5’- </w:t>
            </w:r>
            <w:r w:rsidRPr="00DF46DC">
              <w:t>GACCTATCCTCGTGGAATGC</w:t>
            </w:r>
          </w:p>
        </w:tc>
      </w:tr>
    </w:tbl>
    <w:p w14:paraId="5F9F0D5A" w14:textId="77777777" w:rsidR="003435F5" w:rsidRDefault="003435F5" w:rsidP="00214A86">
      <w:pPr>
        <w:rPr>
          <w:b/>
        </w:rPr>
      </w:pPr>
    </w:p>
    <w:p w14:paraId="02D76BEE" w14:textId="0FBD24D6" w:rsidR="00FB7BC6" w:rsidRPr="00674A5B" w:rsidRDefault="00FB7BC6" w:rsidP="00214A86">
      <w:pPr>
        <w:rPr>
          <w:b/>
        </w:rPr>
      </w:pPr>
      <w:r w:rsidRPr="00674A5B">
        <w:rPr>
          <w:b/>
        </w:rPr>
        <w:t xml:space="preserve">Preparation of </w:t>
      </w:r>
      <w:r w:rsidR="00674A5B" w:rsidRPr="00674A5B">
        <w:rPr>
          <w:b/>
        </w:rPr>
        <w:t>2</w:t>
      </w:r>
      <w:r w:rsidRPr="00674A5B">
        <w:rPr>
          <w:b/>
        </w:rPr>
        <w:t>.5 % agarose gel:</w:t>
      </w:r>
    </w:p>
    <w:p w14:paraId="417FE846" w14:textId="18E0CAF9" w:rsidR="00214A86" w:rsidRDefault="00D6055E" w:rsidP="00FB7BC6">
      <w:pPr>
        <w:pStyle w:val="Listenabsatz"/>
        <w:numPr>
          <w:ilvl w:val="0"/>
          <w:numId w:val="2"/>
        </w:numPr>
        <w:ind w:leftChars="0"/>
      </w:pPr>
      <w:r>
        <w:t>Add 3 g agarose powder and 120 ml 1x TBE buffer to Erlenmeyer flask</w:t>
      </w:r>
    </w:p>
    <w:p w14:paraId="1D57ABA4" w14:textId="7BC1A71B" w:rsidR="00D6055E" w:rsidRDefault="00D6055E" w:rsidP="00FB7BC6">
      <w:pPr>
        <w:pStyle w:val="Listenabsatz"/>
        <w:numPr>
          <w:ilvl w:val="0"/>
          <w:numId w:val="2"/>
        </w:numPr>
        <w:ind w:leftChars="0"/>
      </w:pPr>
      <w:r>
        <w:t>Heat Erlenmeyer flask on magnetic heating stirrer</w:t>
      </w:r>
    </w:p>
    <w:p w14:paraId="376EEDCB" w14:textId="7D9326CA" w:rsidR="00D6055E" w:rsidRDefault="00D6055E" w:rsidP="00214A86">
      <w:r w:rsidRPr="00D6055E">
        <w:rPr>
          <w:color w:val="008000"/>
          <w:sz w:val="48"/>
          <w:szCs w:val="48"/>
        </w:rPr>
        <w:lastRenderedPageBreak/>
        <w:t>*</w:t>
      </w:r>
      <w:r w:rsidRPr="00D6055E">
        <w:rPr>
          <w:b/>
          <w:color w:val="008000"/>
          <w:sz w:val="48"/>
          <w:szCs w:val="48"/>
        </w:rPr>
        <w:t xml:space="preserve"> </w:t>
      </w:r>
      <w:r w:rsidRPr="00D6055E">
        <w:rPr>
          <w:b/>
          <w:i/>
          <w:color w:val="008000"/>
        </w:rPr>
        <w:t>HINT</w:t>
      </w:r>
      <w:r w:rsidR="00E20750">
        <w:rPr>
          <w:b/>
          <w:i/>
          <w:color w:val="008000"/>
        </w:rPr>
        <w:t>:</w:t>
      </w:r>
      <w:r w:rsidR="00E20750">
        <w:t xml:space="preserve"> </w:t>
      </w:r>
      <w:r>
        <w:t xml:space="preserve">Cover the flask </w:t>
      </w:r>
      <w:r w:rsidR="00FF27F2">
        <w:t xml:space="preserve">to prevent evaporation </w:t>
      </w:r>
      <w:r>
        <w:t xml:space="preserve">with e.g. </w:t>
      </w:r>
      <w:r w:rsidR="006C00BE">
        <w:t xml:space="preserve">a </w:t>
      </w:r>
      <w:r>
        <w:t xml:space="preserve">watch glass </w:t>
      </w:r>
    </w:p>
    <w:p w14:paraId="4258AA6A" w14:textId="2E614676" w:rsidR="00D6055E" w:rsidRDefault="00D6055E" w:rsidP="00FB7BC6">
      <w:pPr>
        <w:pStyle w:val="Listenabsatz"/>
        <w:numPr>
          <w:ilvl w:val="0"/>
          <w:numId w:val="3"/>
        </w:numPr>
        <w:ind w:leftChars="0"/>
      </w:pPr>
      <w:r>
        <w:t>When boiling, remove flask from the heating stirrer a</w:t>
      </w:r>
      <w:r w:rsidR="00E20750">
        <w:t>nd a</w:t>
      </w:r>
      <w:r>
        <w:t>dd 4.5 µl EtBr</w:t>
      </w:r>
    </w:p>
    <w:p w14:paraId="782FCEC0" w14:textId="087D9D64" w:rsidR="00E20750" w:rsidRDefault="00E20750" w:rsidP="00214A86">
      <w:r w:rsidRPr="00D6055E">
        <w:rPr>
          <w:color w:val="008000"/>
          <w:sz w:val="48"/>
          <w:szCs w:val="48"/>
        </w:rPr>
        <w:t>*</w:t>
      </w:r>
      <w:r w:rsidRPr="00D6055E">
        <w:rPr>
          <w:b/>
          <w:color w:val="008000"/>
          <w:sz w:val="48"/>
          <w:szCs w:val="48"/>
        </w:rPr>
        <w:t xml:space="preserve"> </w:t>
      </w:r>
      <w:r w:rsidRPr="00D6055E">
        <w:rPr>
          <w:b/>
          <w:i/>
          <w:color w:val="008000"/>
        </w:rPr>
        <w:t>HINT</w:t>
      </w:r>
      <w:r>
        <w:rPr>
          <w:b/>
          <w:i/>
          <w:color w:val="008000"/>
        </w:rPr>
        <w:t xml:space="preserve">: </w:t>
      </w:r>
      <w:r>
        <w:t>Gently mix to avoid introducing air bubbles but ensure homogenous dispersion of EtBr</w:t>
      </w:r>
    </w:p>
    <w:p w14:paraId="560BBA01" w14:textId="0840F21E" w:rsidR="00FB7BC6" w:rsidRDefault="00FB7BC6" w:rsidP="00DA307F">
      <w:pPr>
        <w:pStyle w:val="Listenabsatz"/>
        <w:numPr>
          <w:ilvl w:val="0"/>
          <w:numId w:val="3"/>
        </w:numPr>
        <w:ind w:leftChars="0"/>
      </w:pPr>
      <w:r>
        <w:t>Cast gel into the tr</w:t>
      </w:r>
      <w:r w:rsidR="00DA307F">
        <w:t>ay, add combs and cover the tray until the gel has set</w:t>
      </w:r>
    </w:p>
    <w:p w14:paraId="407ACF5D" w14:textId="54990281" w:rsidR="00DA307F" w:rsidRDefault="00DA307F" w:rsidP="00214A86">
      <w:r w:rsidRPr="00D6055E">
        <w:rPr>
          <w:color w:val="008000"/>
          <w:sz w:val="48"/>
          <w:szCs w:val="48"/>
        </w:rPr>
        <w:t>*</w:t>
      </w:r>
      <w:r w:rsidRPr="00D6055E">
        <w:rPr>
          <w:b/>
          <w:color w:val="008000"/>
          <w:sz w:val="48"/>
          <w:szCs w:val="48"/>
        </w:rPr>
        <w:t xml:space="preserve"> </w:t>
      </w:r>
      <w:r w:rsidRPr="00D6055E">
        <w:rPr>
          <w:b/>
          <w:i/>
          <w:color w:val="008000"/>
        </w:rPr>
        <w:t>HINT</w:t>
      </w:r>
      <w:r>
        <w:rPr>
          <w:b/>
          <w:i/>
          <w:color w:val="008000"/>
        </w:rPr>
        <w:t xml:space="preserve">: </w:t>
      </w:r>
      <w:r w:rsidR="00674A5B">
        <w:t>S</w:t>
      </w:r>
      <w:r>
        <w:t xml:space="preserve">ingle air bubbles can be removed with </w:t>
      </w:r>
      <w:r w:rsidR="00674A5B">
        <w:t xml:space="preserve">e.g. </w:t>
      </w:r>
      <w:r>
        <w:t>a pipette tip</w:t>
      </w:r>
    </w:p>
    <w:p w14:paraId="3598F0ED" w14:textId="4490FAE8" w:rsidR="00674A5B" w:rsidRDefault="00FB7BC6" w:rsidP="00FB7BC6">
      <w:pPr>
        <w:autoSpaceDE w:val="0"/>
        <w:autoSpaceDN w:val="0"/>
        <w:adjustRightInd w:val="0"/>
      </w:pPr>
      <w:r>
        <w:rPr>
          <w:rFonts w:ascii="Wingdings" w:hAnsi="Wingdings"/>
          <w:b/>
          <w:color w:val="000080"/>
          <w:sz w:val="48"/>
          <w:szCs w:val="48"/>
        </w:rPr>
        <w:t></w:t>
      </w:r>
      <w:r>
        <w:rPr>
          <w:b/>
          <w:i/>
          <w:color w:val="000080"/>
          <w:sz w:val="22"/>
        </w:rPr>
        <w:t>REST:</w:t>
      </w:r>
      <w:r>
        <w:t xml:space="preserve"> Gel is set a</w:t>
      </w:r>
      <w:r w:rsidR="00674A5B">
        <w:t>fter a</w:t>
      </w:r>
      <w:r>
        <w:t>pproximately 40 mi</w:t>
      </w:r>
      <w:r w:rsidR="00674A5B">
        <w:t>n</w:t>
      </w:r>
    </w:p>
    <w:p w14:paraId="1EBE4524" w14:textId="77777777" w:rsidR="0017637B" w:rsidRDefault="0017637B" w:rsidP="00FB7BC6">
      <w:pPr>
        <w:autoSpaceDE w:val="0"/>
        <w:autoSpaceDN w:val="0"/>
        <w:adjustRightInd w:val="0"/>
      </w:pPr>
    </w:p>
    <w:p w14:paraId="08F680FC" w14:textId="4CACD30B" w:rsidR="00674A5B" w:rsidRPr="0017637B" w:rsidRDefault="00586303" w:rsidP="00FB7BC6">
      <w:pPr>
        <w:autoSpaceDE w:val="0"/>
        <w:autoSpaceDN w:val="0"/>
        <w:adjustRightInd w:val="0"/>
        <w:rPr>
          <w:b/>
        </w:rPr>
      </w:pPr>
      <w:r>
        <w:rPr>
          <w:b/>
        </w:rPr>
        <w:t>A</w:t>
      </w:r>
      <w:r w:rsidR="00674A5B" w:rsidRPr="0017637B">
        <w:rPr>
          <w:b/>
        </w:rPr>
        <w:t>garose gel electrophoresis</w:t>
      </w:r>
      <w:r w:rsidR="0017637B" w:rsidRPr="0017637B">
        <w:rPr>
          <w:b/>
        </w:rPr>
        <w:t>:</w:t>
      </w:r>
    </w:p>
    <w:p w14:paraId="7E7996CB" w14:textId="4FB95883" w:rsidR="0017637B" w:rsidRPr="0017637B" w:rsidRDefault="0017637B" w:rsidP="0017637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Chars="0"/>
        <w:rPr>
          <w:lang w:val="en-GB"/>
        </w:rPr>
      </w:pPr>
      <w:r w:rsidRPr="0017637B">
        <w:rPr>
          <w:lang w:val="en-GB"/>
        </w:rPr>
        <w:t>Position set gel in electrophoresis chamber</w:t>
      </w:r>
    </w:p>
    <w:p w14:paraId="148577B4" w14:textId="3ACD291E" w:rsidR="0017637B" w:rsidRPr="0017637B" w:rsidRDefault="0017637B" w:rsidP="0017637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Chars="0"/>
        <w:rPr>
          <w:lang w:val="en-GB"/>
        </w:rPr>
      </w:pPr>
      <w:r w:rsidRPr="0017637B">
        <w:rPr>
          <w:lang w:val="en-GB"/>
        </w:rPr>
        <w:t>Add buffer to the chamber until gel is slightly covered</w:t>
      </w:r>
    </w:p>
    <w:p w14:paraId="6BAF4A53" w14:textId="0DAC6DAC" w:rsidR="0017637B" w:rsidRPr="0017637B" w:rsidRDefault="0017637B" w:rsidP="0017637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Chars="0"/>
        <w:rPr>
          <w:lang w:val="en-GB"/>
        </w:rPr>
      </w:pPr>
      <w:r w:rsidRPr="0017637B">
        <w:rPr>
          <w:lang w:val="en-GB"/>
        </w:rPr>
        <w:t>Mix 8 µl of PCR product with 2 µl bromophenol blue and apply to the gel</w:t>
      </w:r>
    </w:p>
    <w:p w14:paraId="2AF811D6" w14:textId="7AE0B22D" w:rsidR="0017637B" w:rsidRDefault="0017637B" w:rsidP="0017637B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Chars="0"/>
        <w:rPr>
          <w:lang w:val="en-GB"/>
        </w:rPr>
      </w:pPr>
      <w:r w:rsidRPr="0017637B">
        <w:rPr>
          <w:lang w:val="en-GB"/>
        </w:rPr>
        <w:t>Run electrophoresis at 100 – 120 V for 30 – 45 min</w:t>
      </w:r>
    </w:p>
    <w:p w14:paraId="192063C2" w14:textId="4E327C7C" w:rsidR="0017637B" w:rsidRPr="0017637B" w:rsidRDefault="0017637B" w:rsidP="0017637B">
      <w:pPr>
        <w:autoSpaceDE w:val="0"/>
        <w:autoSpaceDN w:val="0"/>
        <w:adjustRightInd w:val="0"/>
        <w:rPr>
          <w:lang w:val="en-GB"/>
        </w:rPr>
      </w:pPr>
      <w:r>
        <w:rPr>
          <w:rFonts w:ascii="Wingdings" w:hAnsi="Wingdings"/>
          <w:b/>
          <w:color w:val="000080"/>
          <w:sz w:val="48"/>
          <w:szCs w:val="48"/>
        </w:rPr>
        <w:t></w:t>
      </w:r>
      <w:r>
        <w:rPr>
          <w:b/>
          <w:i/>
          <w:color w:val="000080"/>
          <w:sz w:val="22"/>
        </w:rPr>
        <w:t>REST:</w:t>
      </w:r>
      <w:r>
        <w:t xml:space="preserve"> Electrophoresis is finished after approximately 30 – 45 min</w:t>
      </w:r>
    </w:p>
    <w:p w14:paraId="06BF41E9" w14:textId="5EF2FF0E" w:rsidR="00E72DEE" w:rsidRDefault="00380B9A" w:rsidP="00380B9A">
      <w:pPr>
        <w:pStyle w:val="Listenabsatz"/>
        <w:numPr>
          <w:ilvl w:val="0"/>
          <w:numId w:val="5"/>
        </w:numPr>
        <w:ind w:leftChars="0"/>
      </w:pPr>
      <w:r>
        <w:t>Document agarose gel under ultraviolet light with a transilluminator</w:t>
      </w:r>
    </w:p>
    <w:p w14:paraId="05E466BE" w14:textId="77777777" w:rsidR="00FF088F" w:rsidRDefault="00FF088F" w:rsidP="00214A86"/>
    <w:p w14:paraId="2211F9BC" w14:textId="4E51B6C6" w:rsidR="00E72DEE" w:rsidRPr="00E72DEE" w:rsidRDefault="00E72DEE" w:rsidP="00214A86">
      <w:pPr>
        <w:rPr>
          <w:b/>
        </w:rPr>
      </w:pPr>
      <w:r w:rsidRPr="00E72DEE">
        <w:rPr>
          <w:b/>
        </w:rPr>
        <w:t>Assessment of band brightness with ImageJ:</w:t>
      </w:r>
    </w:p>
    <w:p w14:paraId="0C60B038" w14:textId="494C63DB" w:rsidR="005E6B7B" w:rsidRPr="005E6B7B" w:rsidRDefault="005E6B7B" w:rsidP="005E6B7B">
      <w:r w:rsidRPr="005E6B7B">
        <w:rPr>
          <w:color w:val="008000"/>
          <w:sz w:val="48"/>
          <w:szCs w:val="48"/>
          <w:lang w:val="en-GB"/>
        </w:rPr>
        <w:t>*</w:t>
      </w:r>
      <w:r w:rsidRPr="005E6B7B">
        <w:rPr>
          <w:b/>
          <w:color w:val="008000"/>
          <w:sz w:val="48"/>
          <w:szCs w:val="48"/>
          <w:lang w:val="en-GB"/>
        </w:rPr>
        <w:t xml:space="preserve"> </w:t>
      </w:r>
      <w:r w:rsidRPr="005E6B7B">
        <w:rPr>
          <w:b/>
          <w:i/>
          <w:color w:val="008000"/>
          <w:lang w:val="en-GB"/>
        </w:rPr>
        <w:t xml:space="preserve">HINT: </w:t>
      </w:r>
      <w:r w:rsidRPr="005E6B7B">
        <w:rPr>
          <w:lang w:val="en-GB"/>
        </w:rPr>
        <w:t>The open access software ImageJ</w:t>
      </w:r>
      <w:r>
        <w:t xml:space="preserve"> </w:t>
      </w:r>
      <w:r w:rsidRPr="005E6B7B">
        <w:t>is avai</w:t>
      </w:r>
      <w:r>
        <w:t>la</w:t>
      </w:r>
      <w:r w:rsidRPr="005E6B7B">
        <w:t>ble at https://imagej.nih.gov/ij/</w:t>
      </w:r>
    </w:p>
    <w:p w14:paraId="4A9D3D43" w14:textId="7B528A0D" w:rsidR="00F20366" w:rsidRDefault="00F20366" w:rsidP="00F20366">
      <w:r>
        <w:t>Supplement</w:t>
      </w:r>
      <w:r w:rsidR="007338CD">
        <w:t>al</w:t>
      </w:r>
      <w:r>
        <w:t xml:space="preserve"> figure 1A and B: Agarose gel after PCR.</w:t>
      </w:r>
    </w:p>
    <w:p w14:paraId="0D4411D4" w14:textId="0A282C2B" w:rsidR="00F20366" w:rsidRDefault="00F20366" w:rsidP="00F20366">
      <w:r>
        <w:t>A: Original image of agarose gel. B: Image of agarose gel with virtually subtracted background</w:t>
      </w:r>
      <w:r w:rsidR="006473D8">
        <w:t>.</w:t>
      </w:r>
    </w:p>
    <w:p w14:paraId="076CA75E" w14:textId="77777777" w:rsidR="00F20366" w:rsidRDefault="00F20366" w:rsidP="00F20366"/>
    <w:p w14:paraId="6E5D8136" w14:textId="2B62409E" w:rsidR="00F20366" w:rsidRDefault="00F20366" w:rsidP="00F20366">
      <w:bookmarkStart w:id="0" w:name="_GoBack"/>
      <w:r>
        <w:t>Supplementa</w:t>
      </w:r>
      <w:r w:rsidR="007338CD">
        <w:t>l</w:t>
      </w:r>
      <w:r>
        <w:t xml:space="preserve"> figure 2A and B: Agarose gel after purification of PCR products.</w:t>
      </w:r>
    </w:p>
    <w:p w14:paraId="1432DA13" w14:textId="3156354F" w:rsidR="00F20366" w:rsidRPr="0017637B" w:rsidRDefault="00F20366" w:rsidP="00F20366">
      <w:r>
        <w:t>A: Original image of agarose gel. B: Image of agarose gel with virtually subtracted background</w:t>
      </w:r>
      <w:r w:rsidR="006473D8">
        <w:t>.</w:t>
      </w:r>
      <w:bookmarkEnd w:id="0"/>
    </w:p>
    <w:p w14:paraId="62341C1C" w14:textId="483F8D81" w:rsidR="0045649C" w:rsidRDefault="0045649C" w:rsidP="0045649C">
      <w:r w:rsidRPr="00D6055E">
        <w:rPr>
          <w:color w:val="008000"/>
          <w:sz w:val="48"/>
          <w:szCs w:val="48"/>
        </w:rPr>
        <w:lastRenderedPageBreak/>
        <w:t>*</w:t>
      </w:r>
      <w:r w:rsidRPr="00D6055E">
        <w:rPr>
          <w:b/>
          <w:color w:val="008000"/>
          <w:sz w:val="48"/>
          <w:szCs w:val="48"/>
        </w:rPr>
        <w:t xml:space="preserve"> </w:t>
      </w:r>
      <w:r w:rsidRPr="00D6055E">
        <w:rPr>
          <w:b/>
          <w:i/>
          <w:color w:val="008000"/>
        </w:rPr>
        <w:t>HINT</w:t>
      </w:r>
      <w:r>
        <w:rPr>
          <w:b/>
          <w:i/>
          <w:color w:val="008000"/>
        </w:rPr>
        <w:t xml:space="preserve">: </w:t>
      </w:r>
      <w:r w:rsidRPr="00FF088F">
        <w:rPr>
          <w:i/>
        </w:rPr>
        <w:t>Program buttons</w:t>
      </w:r>
      <w:r>
        <w:t xml:space="preserve"> are italicized</w:t>
      </w:r>
    </w:p>
    <w:p w14:paraId="5FFB7976" w14:textId="17423691" w:rsidR="00E72DEE" w:rsidRDefault="00DC67AB" w:rsidP="00DC67AB">
      <w:pPr>
        <w:pStyle w:val="Listenabsatz"/>
        <w:numPr>
          <w:ilvl w:val="0"/>
          <w:numId w:val="4"/>
        </w:numPr>
        <w:ind w:leftChars="0"/>
      </w:pPr>
      <w:r>
        <w:t>Open agarose gel image in appropriate file format, e.g. TIFF</w:t>
      </w:r>
      <w:r w:rsidR="007C272D">
        <w:t xml:space="preserve">, via </w:t>
      </w:r>
      <w:r w:rsidR="007C272D" w:rsidRPr="007C272D">
        <w:rPr>
          <w:i/>
        </w:rPr>
        <w:t>File &gt; Open</w:t>
      </w:r>
      <w:r w:rsidR="007C272D">
        <w:t xml:space="preserve"> </w:t>
      </w:r>
    </w:p>
    <w:p w14:paraId="6265539A" w14:textId="731DCDE1" w:rsidR="00DC67AB" w:rsidRDefault="007C272D" w:rsidP="00DC67AB">
      <w:pPr>
        <w:pStyle w:val="Listenabsatz"/>
        <w:numPr>
          <w:ilvl w:val="0"/>
          <w:numId w:val="4"/>
        </w:numPr>
        <w:ind w:leftChars="0"/>
      </w:pPr>
      <w:r>
        <w:t xml:space="preserve">Reduce background via </w:t>
      </w:r>
      <w:r w:rsidRPr="007C272D">
        <w:rPr>
          <w:i/>
        </w:rPr>
        <w:t>Process &gt; Subtract Background</w:t>
      </w:r>
    </w:p>
    <w:p w14:paraId="3419AC45" w14:textId="2C4C0530" w:rsidR="0045649C" w:rsidRDefault="007C272D" w:rsidP="00DC67AB">
      <w:pPr>
        <w:pStyle w:val="Listenabsatz"/>
        <w:numPr>
          <w:ilvl w:val="0"/>
          <w:numId w:val="4"/>
        </w:numPr>
        <w:ind w:leftChars="0"/>
      </w:pPr>
      <w:r>
        <w:t xml:space="preserve">Use </w:t>
      </w:r>
      <w:r w:rsidRPr="007C272D">
        <w:rPr>
          <w:i/>
        </w:rPr>
        <w:t>Rectangular Selection Tool</w:t>
      </w:r>
      <w:r>
        <w:t xml:space="preserve"> to encase lane</w:t>
      </w:r>
      <w:r w:rsidR="0045649C">
        <w:t>s</w:t>
      </w:r>
    </w:p>
    <w:p w14:paraId="07FA604A" w14:textId="51BC252B" w:rsidR="007C272D" w:rsidRDefault="0045649C" w:rsidP="00DC67AB">
      <w:pPr>
        <w:pStyle w:val="Listenabsatz"/>
        <w:numPr>
          <w:ilvl w:val="0"/>
          <w:numId w:val="4"/>
        </w:numPr>
        <w:ind w:leftChars="0"/>
      </w:pPr>
      <w:r>
        <w:t>S</w:t>
      </w:r>
      <w:r w:rsidR="007C272D">
        <w:t xml:space="preserve">elect </w:t>
      </w:r>
      <w:r>
        <w:t>the first lane</w:t>
      </w:r>
      <w:r w:rsidR="007C272D">
        <w:t xml:space="preserve"> via </w:t>
      </w:r>
      <w:r w:rsidR="007C272D" w:rsidRPr="0045649C">
        <w:rPr>
          <w:i/>
        </w:rPr>
        <w:t>Analyze &gt;</w:t>
      </w:r>
      <w:r w:rsidRPr="0045649C">
        <w:rPr>
          <w:i/>
        </w:rPr>
        <w:t xml:space="preserve"> Gels &gt; Select First Lane</w:t>
      </w:r>
    </w:p>
    <w:p w14:paraId="50608872" w14:textId="237FC872" w:rsidR="0045649C" w:rsidRPr="0045649C" w:rsidRDefault="0045649C" w:rsidP="00DC67AB">
      <w:pPr>
        <w:pStyle w:val="Listenabsatz"/>
        <w:numPr>
          <w:ilvl w:val="0"/>
          <w:numId w:val="4"/>
        </w:numPr>
        <w:ind w:leftChars="0"/>
      </w:pPr>
      <w:r>
        <w:t xml:space="preserve">Select remaining lanes by moving the </w:t>
      </w:r>
      <w:r w:rsidRPr="007C272D">
        <w:rPr>
          <w:i/>
        </w:rPr>
        <w:t>Rectangular Selection Tool</w:t>
      </w:r>
      <w:r>
        <w:t xml:space="preserve"> to the next lanes and selecting them via </w:t>
      </w:r>
      <w:r w:rsidRPr="0045649C">
        <w:rPr>
          <w:i/>
        </w:rPr>
        <w:t>Analyze &gt; Gels &gt; Select Next Lane</w:t>
      </w:r>
    </w:p>
    <w:p w14:paraId="78399141" w14:textId="7A15D2B0" w:rsidR="0045649C" w:rsidRPr="0045649C" w:rsidRDefault="0045649C" w:rsidP="00DC67AB">
      <w:pPr>
        <w:pStyle w:val="Listenabsatz"/>
        <w:numPr>
          <w:ilvl w:val="0"/>
          <w:numId w:val="4"/>
        </w:numPr>
        <w:ind w:leftChars="0"/>
      </w:pPr>
      <w:r>
        <w:t xml:space="preserve">Generate lane plot profiles via </w:t>
      </w:r>
      <w:r w:rsidRPr="0045649C">
        <w:rPr>
          <w:i/>
        </w:rPr>
        <w:t xml:space="preserve">Analyze &gt; Gels &gt; </w:t>
      </w:r>
      <w:r>
        <w:rPr>
          <w:i/>
        </w:rPr>
        <w:t>Plot</w:t>
      </w:r>
      <w:r w:rsidRPr="0045649C">
        <w:rPr>
          <w:i/>
        </w:rPr>
        <w:t xml:space="preserve"> Lane</w:t>
      </w:r>
      <w:r>
        <w:rPr>
          <w:i/>
        </w:rPr>
        <w:t>s</w:t>
      </w:r>
    </w:p>
    <w:p w14:paraId="3240AA97" w14:textId="085E2E3E" w:rsidR="0045649C" w:rsidRPr="0045649C" w:rsidRDefault="0045649C" w:rsidP="00DC67AB">
      <w:pPr>
        <w:pStyle w:val="Listenabsatz"/>
        <w:numPr>
          <w:ilvl w:val="0"/>
          <w:numId w:val="4"/>
        </w:numPr>
        <w:ind w:leftChars="0"/>
      </w:pPr>
      <w:r>
        <w:t xml:space="preserve">Enclose the peaks of interest with the </w:t>
      </w:r>
      <w:r w:rsidRPr="0045649C">
        <w:rPr>
          <w:i/>
        </w:rPr>
        <w:t>Lines Tool</w:t>
      </w:r>
    </w:p>
    <w:p w14:paraId="3100DABA" w14:textId="7E89A642" w:rsidR="00DC67AB" w:rsidRDefault="0045649C" w:rsidP="00DC67AB">
      <w:pPr>
        <w:pStyle w:val="Listenabsatz"/>
        <w:numPr>
          <w:ilvl w:val="0"/>
          <w:numId w:val="4"/>
        </w:numPr>
        <w:ind w:leftChars="0"/>
      </w:pPr>
      <w:r>
        <w:t xml:space="preserve">Measure the peak area with the </w:t>
      </w:r>
      <w:r w:rsidRPr="0045649C">
        <w:rPr>
          <w:i/>
        </w:rPr>
        <w:t>Tracing Tool</w:t>
      </w:r>
    </w:p>
    <w:p w14:paraId="068BB39A" w14:textId="6E120E70" w:rsidR="00DC67AB" w:rsidRDefault="00FF088F" w:rsidP="00DC67AB">
      <w:r w:rsidRPr="00D6055E">
        <w:rPr>
          <w:color w:val="008000"/>
          <w:sz w:val="48"/>
          <w:szCs w:val="48"/>
        </w:rPr>
        <w:t>*</w:t>
      </w:r>
      <w:r w:rsidRPr="00D6055E">
        <w:rPr>
          <w:b/>
          <w:color w:val="008000"/>
          <w:sz w:val="48"/>
          <w:szCs w:val="48"/>
        </w:rPr>
        <w:t xml:space="preserve"> </w:t>
      </w:r>
      <w:r w:rsidRPr="00D6055E">
        <w:rPr>
          <w:b/>
          <w:i/>
          <w:color w:val="008000"/>
        </w:rPr>
        <w:t>HINT</w:t>
      </w:r>
      <w:r>
        <w:rPr>
          <w:b/>
          <w:i/>
          <w:color w:val="008000"/>
        </w:rPr>
        <w:t xml:space="preserve">: </w:t>
      </w:r>
      <w:r w:rsidRPr="00FF088F">
        <w:t>All</w:t>
      </w:r>
      <w:r>
        <w:t xml:space="preserve"> functions of ImageJ are well documented</w:t>
      </w:r>
      <w:r w:rsidR="00380B9A">
        <w:t>,</w:t>
      </w:r>
      <w:r>
        <w:t xml:space="preserve"> available at</w:t>
      </w:r>
      <w:r w:rsidR="00380B9A">
        <w:t xml:space="preserve"> h</w:t>
      </w:r>
      <w:r w:rsidR="00380B9A" w:rsidRPr="00380B9A">
        <w:t>ttps://imagej.nih.gov/ij/docs/</w:t>
      </w:r>
    </w:p>
    <w:p w14:paraId="532F334A" w14:textId="3EF54FC6" w:rsidR="00214A86" w:rsidRDefault="00E02BFB" w:rsidP="00214A86">
      <w:pPr>
        <w:pStyle w:val="berschrift1"/>
      </w:pPr>
      <w:r w:rsidRPr="00612D63">
        <w:t>RECIPES</w:t>
      </w:r>
    </w:p>
    <w:p w14:paraId="64023FCF" w14:textId="486E239D" w:rsidR="00D6055E" w:rsidRPr="0017637B" w:rsidRDefault="00D6055E" w:rsidP="00D6055E">
      <w:pPr>
        <w:rPr>
          <w:b/>
        </w:rPr>
      </w:pPr>
      <w:r w:rsidRPr="0017637B">
        <w:rPr>
          <w:b/>
        </w:rPr>
        <w:t>1x TBE buffer:</w:t>
      </w:r>
    </w:p>
    <w:p w14:paraId="44590F7B" w14:textId="107748A6" w:rsidR="00D6055E" w:rsidRDefault="00D6055E" w:rsidP="00D6055E">
      <w:r>
        <w:t>10.903 g TRIS</w:t>
      </w:r>
    </w:p>
    <w:p w14:paraId="1926EA1D" w14:textId="53D6EC20" w:rsidR="00D6055E" w:rsidRDefault="00D6055E" w:rsidP="00D6055E">
      <w:pPr>
        <w:rPr>
          <w:vertAlign w:val="subscript"/>
        </w:rPr>
      </w:pPr>
      <w:r>
        <w:t>5.565 g B(OH)</w:t>
      </w:r>
      <w:r w:rsidRPr="00D6055E">
        <w:rPr>
          <w:vertAlign w:val="subscript"/>
        </w:rPr>
        <w:t>3</w:t>
      </w:r>
    </w:p>
    <w:p w14:paraId="772D6788" w14:textId="66D58BE1" w:rsidR="00D6055E" w:rsidRDefault="00D6055E" w:rsidP="00D6055E">
      <w:r>
        <w:t>0.931 g EDTA</w:t>
      </w:r>
    </w:p>
    <w:p w14:paraId="29642C14" w14:textId="56F08922" w:rsidR="00D6055E" w:rsidRDefault="00D6055E" w:rsidP="00D6055E">
      <w:r>
        <w:t>Fill up to 1 l with dH</w:t>
      </w:r>
      <w:r w:rsidRPr="00D6055E">
        <w:rPr>
          <w:vertAlign w:val="subscript"/>
        </w:rPr>
        <w:t>2</w:t>
      </w:r>
      <w:r>
        <w:t>O</w:t>
      </w:r>
    </w:p>
    <w:p w14:paraId="64C9D28A" w14:textId="29CC68A6" w:rsidR="0017637B" w:rsidRDefault="0017637B" w:rsidP="00D6055E"/>
    <w:p w14:paraId="21D77329" w14:textId="4C4A4A44" w:rsidR="0017637B" w:rsidRPr="0017637B" w:rsidRDefault="006E4379" w:rsidP="00D6055E">
      <w:pPr>
        <w:rPr>
          <w:b/>
        </w:rPr>
      </w:pPr>
      <w:r>
        <w:rPr>
          <w:b/>
        </w:rPr>
        <w:t>Loading Dye</w:t>
      </w:r>
      <w:r w:rsidR="0017637B" w:rsidRPr="0017637B">
        <w:rPr>
          <w:b/>
        </w:rPr>
        <w:t>:</w:t>
      </w:r>
    </w:p>
    <w:p w14:paraId="0C1E4A16" w14:textId="502B889C" w:rsidR="0017637B" w:rsidRDefault="006E4379" w:rsidP="00D6055E">
      <w:r>
        <w:t>0.025 g bromophenol blue sodium salt</w:t>
      </w:r>
    </w:p>
    <w:p w14:paraId="3124B8B1" w14:textId="5ADA6B07" w:rsidR="006E4379" w:rsidRDefault="006E4379" w:rsidP="00D6055E">
      <w:r>
        <w:t>4 g sucrose</w:t>
      </w:r>
    </w:p>
    <w:p w14:paraId="0848CBFB" w14:textId="393D18D4" w:rsidR="006E4379" w:rsidRPr="00D6055E" w:rsidRDefault="006E4379" w:rsidP="00D6055E">
      <w:r>
        <w:t>Fill up to 10 ml with dH</w:t>
      </w:r>
      <w:r w:rsidRPr="006E4379">
        <w:rPr>
          <w:vertAlign w:val="subscript"/>
        </w:rPr>
        <w:t>2</w:t>
      </w:r>
      <w:r>
        <w:t>O</w:t>
      </w:r>
    </w:p>
    <w:p w14:paraId="08EBD811" w14:textId="7BE0E77B" w:rsidR="00E02BFB" w:rsidRDefault="00E02BFB" w:rsidP="00214A86">
      <w:pPr>
        <w:pStyle w:val="berschrift1"/>
      </w:pPr>
      <w:r w:rsidRPr="00612D63">
        <w:t>EQUIPMENT</w:t>
      </w:r>
    </w:p>
    <w:p w14:paraId="631BC0E9" w14:textId="77777777" w:rsidR="009649AC" w:rsidRDefault="009649AC" w:rsidP="00674A5B">
      <w:proofErr w:type="spellStart"/>
      <w:r>
        <w:t>BioRobot</w:t>
      </w:r>
      <w:proofErr w:type="spellEnd"/>
      <w:r>
        <w:t xml:space="preserve"> EZ1 Advanced (QIAGEN)</w:t>
      </w:r>
    </w:p>
    <w:p w14:paraId="64C6541B" w14:textId="2F336E50" w:rsidR="006E4379" w:rsidRDefault="006E4379" w:rsidP="00674A5B">
      <w:r w:rsidRPr="006E4379">
        <w:t>Ce</w:t>
      </w:r>
      <w:r>
        <w:t>ntrifuge (</w:t>
      </w:r>
      <w:proofErr w:type="spellStart"/>
      <w:r>
        <w:t>miniSpin</w:t>
      </w:r>
      <w:proofErr w:type="spellEnd"/>
      <w:r>
        <w:t>; Eppendorf)</w:t>
      </w:r>
    </w:p>
    <w:p w14:paraId="2DA12EC2" w14:textId="3C582F28" w:rsidR="006E4379" w:rsidRPr="006E4379" w:rsidRDefault="006E4379" w:rsidP="00674A5B">
      <w:r>
        <w:lastRenderedPageBreak/>
        <w:t xml:space="preserve">Electronic shaker (Lab dancer; </w:t>
      </w:r>
      <w:proofErr w:type="spellStart"/>
      <w:r>
        <w:t>Ikamag</w:t>
      </w:r>
      <w:proofErr w:type="spellEnd"/>
      <w:r>
        <w:t>, IKA-Werke GmbH &amp; Co. KG)</w:t>
      </w:r>
    </w:p>
    <w:p w14:paraId="7E1D5F0D" w14:textId="2089E296" w:rsidR="00674A5B" w:rsidRPr="006E4379" w:rsidRDefault="00B3493F" w:rsidP="00674A5B">
      <w:r w:rsidRPr="006E4379">
        <w:t xml:space="preserve">Electrophoresis chamber (Midi Large horizontal 15 x 17 cm; G&amp;P </w:t>
      </w:r>
      <w:proofErr w:type="spellStart"/>
      <w:r w:rsidRPr="006E4379">
        <w:t>Kunststofftechnik</w:t>
      </w:r>
      <w:proofErr w:type="spellEnd"/>
      <w:r w:rsidRPr="006E4379">
        <w:t>)</w:t>
      </w:r>
    </w:p>
    <w:p w14:paraId="5B20A132" w14:textId="207267C7" w:rsidR="00674A5B" w:rsidRDefault="00B3493F" w:rsidP="00674A5B">
      <w:pPr>
        <w:rPr>
          <w:lang w:val="en-GB"/>
        </w:rPr>
      </w:pPr>
      <w:r w:rsidRPr="00B3493F">
        <w:rPr>
          <w:lang w:val="en-GB"/>
        </w:rPr>
        <w:t xml:space="preserve">Gel Jet Imager </w:t>
      </w:r>
      <w:r w:rsidR="006E4379">
        <w:rPr>
          <w:lang w:val="en-GB"/>
        </w:rPr>
        <w:t>&amp;</w:t>
      </w:r>
      <w:r w:rsidRPr="00B3493F">
        <w:rPr>
          <w:lang w:val="en-GB"/>
        </w:rPr>
        <w:t xml:space="preserve"> Analyzer (</w:t>
      </w:r>
      <w:proofErr w:type="spellStart"/>
      <w:r w:rsidRPr="00B3493F">
        <w:rPr>
          <w:lang w:val="en-GB"/>
        </w:rPr>
        <w:t>Intas</w:t>
      </w:r>
      <w:proofErr w:type="spellEnd"/>
      <w:r w:rsidRPr="00B3493F">
        <w:rPr>
          <w:lang w:val="en-GB"/>
        </w:rPr>
        <w:t xml:space="preserve">) with </w:t>
      </w:r>
      <w:proofErr w:type="spellStart"/>
      <w:r w:rsidR="00674A5B" w:rsidRPr="00B3493F">
        <w:rPr>
          <w:lang w:val="en-GB"/>
        </w:rPr>
        <w:t>Intas</w:t>
      </w:r>
      <w:proofErr w:type="spellEnd"/>
      <w:r w:rsidR="00674A5B" w:rsidRPr="00B3493F">
        <w:rPr>
          <w:lang w:val="en-GB"/>
        </w:rPr>
        <w:t xml:space="preserve"> </w:t>
      </w:r>
      <w:r w:rsidRPr="00B3493F">
        <w:rPr>
          <w:lang w:val="en-GB"/>
        </w:rPr>
        <w:t>Gel Capture software (</w:t>
      </w:r>
      <w:proofErr w:type="spellStart"/>
      <w:r w:rsidRPr="00B3493F">
        <w:rPr>
          <w:lang w:val="en-GB"/>
        </w:rPr>
        <w:t>Intas</w:t>
      </w:r>
      <w:proofErr w:type="spellEnd"/>
      <w:r w:rsidRPr="00B3493F">
        <w:rPr>
          <w:lang w:val="en-GB"/>
        </w:rPr>
        <w:t>)</w:t>
      </w:r>
    </w:p>
    <w:p w14:paraId="60040213" w14:textId="1A336081" w:rsidR="00850D90" w:rsidRDefault="00E514F0" w:rsidP="00674A5B">
      <w:pPr>
        <w:rPr>
          <w:lang w:val="en-GB"/>
        </w:rPr>
      </w:pPr>
      <w:r>
        <w:rPr>
          <w:lang w:val="en-GB"/>
        </w:rPr>
        <w:t xml:space="preserve">Magnetic heating stirrer (MH15 </w:t>
      </w:r>
      <w:proofErr w:type="spellStart"/>
      <w:r>
        <w:rPr>
          <w:lang w:val="en-GB"/>
        </w:rPr>
        <w:t>Rotilabo</w:t>
      </w:r>
      <w:proofErr w:type="spellEnd"/>
      <w:r>
        <w:rPr>
          <w:lang w:val="en-GB"/>
        </w:rPr>
        <w:t>®, Roth®)</w:t>
      </w:r>
    </w:p>
    <w:p w14:paraId="546FBFBD" w14:textId="2DE18FC9" w:rsidR="006E4379" w:rsidRPr="00B3493F" w:rsidRDefault="006E4379" w:rsidP="00674A5B">
      <w:pPr>
        <w:rPr>
          <w:lang w:val="en-GB"/>
        </w:rPr>
      </w:pPr>
      <w:r>
        <w:rPr>
          <w:lang w:val="en-GB"/>
        </w:rPr>
        <w:t>Pipettes (Eppendorf Reference 0.5-10 µl, 2-20 µl, 10-100 µl, 50-200 µl, 100-1000 µl; Eppendorf)</w:t>
      </w:r>
    </w:p>
    <w:p w14:paraId="4308E2A9" w14:textId="77777777" w:rsidR="00B3493F" w:rsidRPr="00B3493F" w:rsidRDefault="00B3493F" w:rsidP="00B3493F">
      <w:pPr>
        <w:rPr>
          <w:lang w:val="en-GB"/>
        </w:rPr>
      </w:pPr>
      <w:r w:rsidRPr="00B3493F">
        <w:rPr>
          <w:lang w:val="en-GB"/>
        </w:rPr>
        <w:t>Power supply (</w:t>
      </w:r>
      <w:proofErr w:type="spellStart"/>
      <w:r w:rsidRPr="00B3493F">
        <w:rPr>
          <w:lang w:val="en-GB"/>
        </w:rPr>
        <w:t>Typ</w:t>
      </w:r>
      <w:proofErr w:type="spellEnd"/>
      <w:r w:rsidRPr="00B3493F">
        <w:rPr>
          <w:lang w:val="en-GB"/>
        </w:rPr>
        <w:t xml:space="preserve"> ST606 Electrophoresis Power Supply; Gibco BRL </w:t>
      </w:r>
      <w:r>
        <w:rPr>
          <w:lang w:val="en-GB"/>
        </w:rPr>
        <w:t>Life Technologies</w:t>
      </w:r>
      <w:r w:rsidRPr="00B3493F">
        <w:rPr>
          <w:lang w:val="en-GB"/>
        </w:rPr>
        <w:t>)</w:t>
      </w:r>
    </w:p>
    <w:p w14:paraId="57C9AAAD" w14:textId="49A09CB4" w:rsidR="00514568" w:rsidRPr="006E4379" w:rsidRDefault="00B3493F" w:rsidP="006E4379">
      <w:pPr>
        <w:rPr>
          <w:lang w:val="en-GB"/>
        </w:rPr>
      </w:pPr>
      <w:r w:rsidRPr="00B3493F">
        <w:rPr>
          <w:lang w:val="en-GB"/>
        </w:rPr>
        <w:t xml:space="preserve">Thermal cycler (DNA </w:t>
      </w:r>
      <w:proofErr w:type="spellStart"/>
      <w:r w:rsidRPr="00B3493F">
        <w:rPr>
          <w:lang w:val="en-GB"/>
        </w:rPr>
        <w:t>Mastercycler</w:t>
      </w:r>
      <w:proofErr w:type="spellEnd"/>
      <w:r w:rsidRPr="00B3493F">
        <w:rPr>
          <w:lang w:val="en-GB"/>
        </w:rPr>
        <w:t>; Eppendorf)</w:t>
      </w:r>
    </w:p>
    <w:sectPr w:rsidR="00514568" w:rsidRPr="006E4379" w:rsidSect="00FA674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D6F9" w14:textId="77777777" w:rsidR="006C00BE" w:rsidRDefault="006C00BE">
      <w:r>
        <w:separator/>
      </w:r>
    </w:p>
  </w:endnote>
  <w:endnote w:type="continuationSeparator" w:id="0">
    <w:p w14:paraId="6461859D" w14:textId="77777777" w:rsidR="006C00BE" w:rsidRDefault="006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AA69" w14:textId="77777777" w:rsidR="006C00BE" w:rsidRDefault="006C00BE" w:rsidP="00D6055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18816C" w14:textId="77777777" w:rsidR="006C00BE" w:rsidRDefault="006C00BE" w:rsidP="00D605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546" w14:textId="7D5E0E21" w:rsidR="006C00BE" w:rsidRDefault="006C00BE">
    <w:pPr>
      <w:pStyle w:val="Fuzeile"/>
    </w:pPr>
    <w:r>
      <w:t>BioTechniques protocol template</w:t>
    </w:r>
  </w:p>
  <w:p w14:paraId="47F113CD" w14:textId="77777777" w:rsidR="006C00BE" w:rsidRDefault="006C00BE" w:rsidP="00D605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9DC1" w14:textId="77777777" w:rsidR="006C00BE" w:rsidRDefault="006C00BE">
      <w:r>
        <w:separator/>
      </w:r>
    </w:p>
  </w:footnote>
  <w:footnote w:type="continuationSeparator" w:id="0">
    <w:p w14:paraId="4D58D7ED" w14:textId="77777777" w:rsidR="006C00BE" w:rsidRDefault="006C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8C4" w14:textId="4A61AAA3" w:rsidR="006C00BE" w:rsidRDefault="006C00BE">
    <w:pPr>
      <w:pStyle w:val="Kopfzeile"/>
    </w:pPr>
  </w:p>
  <w:p w14:paraId="4EDE47E1" w14:textId="3F392963" w:rsidR="006C00BE" w:rsidRDefault="006C00BE">
    <w:pPr>
      <w:pStyle w:val="Kopfzeile"/>
    </w:pPr>
    <w:r>
      <w:rPr>
        <w:noProof/>
        <w:lang w:eastAsia="en-US"/>
      </w:rPr>
      <w:drawing>
        <wp:inline distT="0" distB="0" distL="0" distR="0" wp14:anchorId="0EF5A37E" wp14:editId="0AF55A8C">
          <wp:extent cx="1916853" cy="456581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N-Header-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24" cy="45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6B2"/>
    <w:multiLevelType w:val="hybridMultilevel"/>
    <w:tmpl w:val="8A5444AA"/>
    <w:lvl w:ilvl="0" w:tplc="5CD0F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8A90CE6"/>
    <w:multiLevelType w:val="hybridMultilevel"/>
    <w:tmpl w:val="F18A0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431D"/>
    <w:multiLevelType w:val="hybridMultilevel"/>
    <w:tmpl w:val="F4560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19B7"/>
    <w:multiLevelType w:val="hybridMultilevel"/>
    <w:tmpl w:val="F04A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3D1F"/>
    <w:multiLevelType w:val="hybridMultilevel"/>
    <w:tmpl w:val="3E300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B"/>
    <w:rsid w:val="00043302"/>
    <w:rsid w:val="00080F8F"/>
    <w:rsid w:val="000B3B60"/>
    <w:rsid w:val="000C3F70"/>
    <w:rsid w:val="000D3278"/>
    <w:rsid w:val="000F1F44"/>
    <w:rsid w:val="00106DA9"/>
    <w:rsid w:val="00125C50"/>
    <w:rsid w:val="00135916"/>
    <w:rsid w:val="00160A32"/>
    <w:rsid w:val="0017637B"/>
    <w:rsid w:val="00186559"/>
    <w:rsid w:val="00191E9A"/>
    <w:rsid w:val="00193D79"/>
    <w:rsid w:val="001A7E69"/>
    <w:rsid w:val="001F348B"/>
    <w:rsid w:val="001F7E76"/>
    <w:rsid w:val="00212E72"/>
    <w:rsid w:val="00214A86"/>
    <w:rsid w:val="002616DC"/>
    <w:rsid w:val="0028205D"/>
    <w:rsid w:val="002966CA"/>
    <w:rsid w:val="002C4A1B"/>
    <w:rsid w:val="002C7E77"/>
    <w:rsid w:val="002F41C5"/>
    <w:rsid w:val="00302196"/>
    <w:rsid w:val="00321B4D"/>
    <w:rsid w:val="00341CCD"/>
    <w:rsid w:val="00343015"/>
    <w:rsid w:val="003435F5"/>
    <w:rsid w:val="00343908"/>
    <w:rsid w:val="00380B9A"/>
    <w:rsid w:val="0039028C"/>
    <w:rsid w:val="00394382"/>
    <w:rsid w:val="003C1F1A"/>
    <w:rsid w:val="003C4CA0"/>
    <w:rsid w:val="00434382"/>
    <w:rsid w:val="00447A71"/>
    <w:rsid w:val="00447E1B"/>
    <w:rsid w:val="0045356A"/>
    <w:rsid w:val="0045649C"/>
    <w:rsid w:val="00494C86"/>
    <w:rsid w:val="004B023D"/>
    <w:rsid w:val="004E1237"/>
    <w:rsid w:val="004F077F"/>
    <w:rsid w:val="004F1FBC"/>
    <w:rsid w:val="004F3BFF"/>
    <w:rsid w:val="00505F0A"/>
    <w:rsid w:val="00514568"/>
    <w:rsid w:val="00521C7B"/>
    <w:rsid w:val="00525361"/>
    <w:rsid w:val="00555114"/>
    <w:rsid w:val="00563BA8"/>
    <w:rsid w:val="00582785"/>
    <w:rsid w:val="00586303"/>
    <w:rsid w:val="00586B83"/>
    <w:rsid w:val="0059455B"/>
    <w:rsid w:val="005A1735"/>
    <w:rsid w:val="005B4A39"/>
    <w:rsid w:val="005E6B7B"/>
    <w:rsid w:val="005F2471"/>
    <w:rsid w:val="0061409A"/>
    <w:rsid w:val="006334C6"/>
    <w:rsid w:val="006473D8"/>
    <w:rsid w:val="006504A1"/>
    <w:rsid w:val="00655836"/>
    <w:rsid w:val="00674A5B"/>
    <w:rsid w:val="006904AC"/>
    <w:rsid w:val="006B066C"/>
    <w:rsid w:val="006B0AB3"/>
    <w:rsid w:val="006B0EFA"/>
    <w:rsid w:val="006B480D"/>
    <w:rsid w:val="006C00BE"/>
    <w:rsid w:val="006C3EA8"/>
    <w:rsid w:val="006D1349"/>
    <w:rsid w:val="006D66F7"/>
    <w:rsid w:val="006E4379"/>
    <w:rsid w:val="006E6C17"/>
    <w:rsid w:val="006F157F"/>
    <w:rsid w:val="007005C6"/>
    <w:rsid w:val="00707E46"/>
    <w:rsid w:val="007101FF"/>
    <w:rsid w:val="007338CD"/>
    <w:rsid w:val="007670C3"/>
    <w:rsid w:val="00771639"/>
    <w:rsid w:val="007B17DB"/>
    <w:rsid w:val="007B3107"/>
    <w:rsid w:val="007B6F9F"/>
    <w:rsid w:val="007C272D"/>
    <w:rsid w:val="007C46B9"/>
    <w:rsid w:val="007C5208"/>
    <w:rsid w:val="00813275"/>
    <w:rsid w:val="00814F24"/>
    <w:rsid w:val="00842553"/>
    <w:rsid w:val="00843889"/>
    <w:rsid w:val="00850D90"/>
    <w:rsid w:val="008544C0"/>
    <w:rsid w:val="00860B88"/>
    <w:rsid w:val="00882EAD"/>
    <w:rsid w:val="008844FA"/>
    <w:rsid w:val="00887BC0"/>
    <w:rsid w:val="00891073"/>
    <w:rsid w:val="008A140A"/>
    <w:rsid w:val="008B4A6C"/>
    <w:rsid w:val="008B52C6"/>
    <w:rsid w:val="009145BB"/>
    <w:rsid w:val="00926360"/>
    <w:rsid w:val="009279E3"/>
    <w:rsid w:val="00934656"/>
    <w:rsid w:val="00935C80"/>
    <w:rsid w:val="00955A9D"/>
    <w:rsid w:val="00960A61"/>
    <w:rsid w:val="009649AC"/>
    <w:rsid w:val="00967B4D"/>
    <w:rsid w:val="0099540F"/>
    <w:rsid w:val="009B08F8"/>
    <w:rsid w:val="009C22AC"/>
    <w:rsid w:val="009E40CA"/>
    <w:rsid w:val="009F2BD5"/>
    <w:rsid w:val="00A2031B"/>
    <w:rsid w:val="00A2679A"/>
    <w:rsid w:val="00A40233"/>
    <w:rsid w:val="00A52DA5"/>
    <w:rsid w:val="00A87233"/>
    <w:rsid w:val="00A875E5"/>
    <w:rsid w:val="00A9052B"/>
    <w:rsid w:val="00AC56E9"/>
    <w:rsid w:val="00B3493F"/>
    <w:rsid w:val="00B5330D"/>
    <w:rsid w:val="00B539E2"/>
    <w:rsid w:val="00B913F7"/>
    <w:rsid w:val="00BB5533"/>
    <w:rsid w:val="00BB67FE"/>
    <w:rsid w:val="00BD746A"/>
    <w:rsid w:val="00C07A74"/>
    <w:rsid w:val="00C66604"/>
    <w:rsid w:val="00C677CC"/>
    <w:rsid w:val="00C7014A"/>
    <w:rsid w:val="00CB395C"/>
    <w:rsid w:val="00CB4EDB"/>
    <w:rsid w:val="00CB7FCE"/>
    <w:rsid w:val="00CF1CE1"/>
    <w:rsid w:val="00D30C2B"/>
    <w:rsid w:val="00D46C8E"/>
    <w:rsid w:val="00D551CF"/>
    <w:rsid w:val="00D57F35"/>
    <w:rsid w:val="00D6055E"/>
    <w:rsid w:val="00D67243"/>
    <w:rsid w:val="00D706C8"/>
    <w:rsid w:val="00D74950"/>
    <w:rsid w:val="00D84424"/>
    <w:rsid w:val="00DA307F"/>
    <w:rsid w:val="00DC67AB"/>
    <w:rsid w:val="00DD45D1"/>
    <w:rsid w:val="00DF46DC"/>
    <w:rsid w:val="00DF7D6F"/>
    <w:rsid w:val="00E02BFB"/>
    <w:rsid w:val="00E07B40"/>
    <w:rsid w:val="00E159EB"/>
    <w:rsid w:val="00E20750"/>
    <w:rsid w:val="00E24348"/>
    <w:rsid w:val="00E24DA7"/>
    <w:rsid w:val="00E40151"/>
    <w:rsid w:val="00E44066"/>
    <w:rsid w:val="00E440DF"/>
    <w:rsid w:val="00E514F0"/>
    <w:rsid w:val="00E72DEE"/>
    <w:rsid w:val="00EA57DE"/>
    <w:rsid w:val="00EE6F8E"/>
    <w:rsid w:val="00F12EAD"/>
    <w:rsid w:val="00F14785"/>
    <w:rsid w:val="00F20366"/>
    <w:rsid w:val="00F215BF"/>
    <w:rsid w:val="00F304C6"/>
    <w:rsid w:val="00F34FF1"/>
    <w:rsid w:val="00F438FF"/>
    <w:rsid w:val="00FA6741"/>
    <w:rsid w:val="00FB7BC6"/>
    <w:rsid w:val="00FE337E"/>
    <w:rsid w:val="00FF088F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4B49AB90"/>
  <w14:defaultImageDpi w14:val="32767"/>
  <w15:docId w15:val="{AE1B0BC0-BAFD-4ADC-A8B4-DB328E4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2BF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4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02BFB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E02BFB"/>
    <w:rPr>
      <w:rFonts w:asciiTheme="minorHAnsi" w:eastAsiaTheme="minorEastAsia" w:hAnsiTheme="minorHAnsi"/>
      <w:sz w:val="21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2BFB"/>
  </w:style>
  <w:style w:type="paragraph" w:customStyle="1" w:styleId="Default">
    <w:name w:val="Default"/>
    <w:rsid w:val="00E02BFB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</w:rPr>
  </w:style>
  <w:style w:type="character" w:styleId="Zeilennummer">
    <w:name w:val="line number"/>
    <w:basedOn w:val="Absatz-Standardschriftart"/>
    <w:uiPriority w:val="99"/>
    <w:semiHidden/>
    <w:unhideWhenUsed/>
    <w:rsid w:val="00E02BFB"/>
  </w:style>
  <w:style w:type="paragraph" w:styleId="Listenabsatz">
    <w:name w:val="List Paragraph"/>
    <w:basedOn w:val="Standard"/>
    <w:uiPriority w:val="34"/>
    <w:qFormat/>
    <w:rsid w:val="001F348B"/>
    <w:pPr>
      <w:ind w:leftChars="400" w:left="960"/>
    </w:pPr>
  </w:style>
  <w:style w:type="paragraph" w:customStyle="1" w:styleId="p1">
    <w:name w:val="p1"/>
    <w:basedOn w:val="Standard"/>
    <w:rsid w:val="006B0AB3"/>
    <w:pPr>
      <w:widowControl/>
      <w:jc w:val="left"/>
    </w:pPr>
    <w:rPr>
      <w:rFonts w:ascii="Wingdings 3" w:eastAsia="MS Mincho" w:hAnsi="Wingdings 3"/>
      <w:color w:val="FF2600"/>
      <w:kern w:val="0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C677CC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7CC"/>
    <w:rPr>
      <w:rFonts w:asciiTheme="minorHAnsi" w:eastAsiaTheme="minorEastAsia" w:hAnsiTheme="minorHAnsi"/>
      <w:sz w:val="21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A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4A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A86"/>
    <w:rPr>
      <w:rFonts w:ascii="Tahoma" w:eastAsiaTheme="minorEastAsi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4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435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FSG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 Uemura</dc:creator>
  <cp:lastModifiedBy>Wittmeier, Patrick</cp:lastModifiedBy>
  <cp:revision>13</cp:revision>
  <cp:lastPrinted>2021-09-23T08:09:00Z</cp:lastPrinted>
  <dcterms:created xsi:type="dcterms:W3CDTF">2021-09-23T08:04:00Z</dcterms:created>
  <dcterms:modified xsi:type="dcterms:W3CDTF">2022-03-04T13:57:00Z</dcterms:modified>
</cp:coreProperties>
</file>