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F520" w14:textId="365A77B8" w:rsidR="00AE3120" w:rsidRPr="00681E9D" w:rsidRDefault="000047CB" w:rsidP="00A416E6">
      <w:pPr>
        <w:jc w:val="both"/>
        <w:rPr>
          <w:b/>
          <w:bCs/>
          <w:iCs/>
        </w:rPr>
      </w:pPr>
      <w:r>
        <w:rPr>
          <w:b/>
          <w:bCs/>
          <w:iCs/>
        </w:rPr>
        <w:t xml:space="preserve">Supplementary </w:t>
      </w:r>
      <w:r w:rsidR="00AE3120" w:rsidRPr="00681E9D">
        <w:rPr>
          <w:b/>
          <w:bCs/>
          <w:iCs/>
        </w:rPr>
        <w:t>Table 2:</w:t>
      </w:r>
      <w:r w:rsidR="002422C7" w:rsidRPr="00681E9D">
        <w:rPr>
          <w:b/>
          <w:bCs/>
          <w:iCs/>
        </w:rPr>
        <w:t xml:space="preserve"> List of </w:t>
      </w:r>
      <w:r w:rsidR="00DC6EBA">
        <w:rPr>
          <w:b/>
          <w:bCs/>
          <w:iCs/>
        </w:rPr>
        <w:t xml:space="preserve">approved </w:t>
      </w:r>
      <w:r w:rsidR="001871C0" w:rsidRPr="00681E9D">
        <w:rPr>
          <w:b/>
          <w:bCs/>
          <w:iCs/>
        </w:rPr>
        <w:t xml:space="preserve">Advanced Therapy Medicinal Products </w:t>
      </w:r>
      <w:r w:rsidR="007E52BB" w:rsidRPr="00681E9D">
        <w:rPr>
          <w:b/>
          <w:bCs/>
          <w:iCs/>
        </w:rPr>
        <w:t xml:space="preserve">that have been granted </w:t>
      </w:r>
      <w:r w:rsidR="00F04715" w:rsidRPr="00681E9D">
        <w:rPr>
          <w:b/>
          <w:bCs/>
          <w:iCs/>
        </w:rPr>
        <w:t xml:space="preserve">a PRIME, breakthrough or a </w:t>
      </w:r>
      <w:proofErr w:type="spellStart"/>
      <w:r w:rsidR="00F04715" w:rsidRPr="00681E9D">
        <w:rPr>
          <w:b/>
          <w:bCs/>
          <w:iCs/>
        </w:rPr>
        <w:t>S</w:t>
      </w:r>
      <w:r w:rsidR="00486769" w:rsidRPr="00681E9D">
        <w:rPr>
          <w:b/>
          <w:bCs/>
          <w:iCs/>
        </w:rPr>
        <w:t>akigake</w:t>
      </w:r>
      <w:proofErr w:type="spellEnd"/>
      <w:r w:rsidR="00486769" w:rsidRPr="00681E9D">
        <w:rPr>
          <w:b/>
          <w:bCs/>
          <w:iCs/>
        </w:rPr>
        <w:t xml:space="preserve"> designation</w:t>
      </w:r>
      <w:r w:rsidR="00872F1F">
        <w:rPr>
          <w:b/>
          <w:bCs/>
          <w:iCs/>
        </w:rPr>
        <w:t xml:space="preserve"> (as of</w:t>
      </w:r>
      <w:r w:rsidR="001F3765">
        <w:rPr>
          <w:b/>
          <w:bCs/>
          <w:iCs/>
        </w:rPr>
        <w:t xml:space="preserve"> February 5</w:t>
      </w:r>
      <w:r w:rsidR="001F3765" w:rsidRPr="004E46F3">
        <w:rPr>
          <w:b/>
          <w:bCs/>
          <w:iCs/>
          <w:vertAlign w:val="superscript"/>
        </w:rPr>
        <w:t>th</w:t>
      </w:r>
      <w:r w:rsidR="001F3765">
        <w:rPr>
          <w:b/>
          <w:bCs/>
          <w:iCs/>
        </w:rPr>
        <w:t>,</w:t>
      </w:r>
      <w:r w:rsidR="00B471D5">
        <w:rPr>
          <w:b/>
          <w:bCs/>
          <w:iCs/>
        </w:rPr>
        <w:t>202</w:t>
      </w:r>
      <w:r w:rsidR="001F3765">
        <w:rPr>
          <w:b/>
          <w:bCs/>
          <w:iCs/>
        </w:rPr>
        <w:t>2</w:t>
      </w:r>
      <w:r w:rsidR="00B471D5">
        <w:rPr>
          <w:b/>
          <w:bCs/>
          <w:iCs/>
        </w:rPr>
        <w:t>)</w:t>
      </w:r>
      <w:r w:rsidR="007E52BB" w:rsidRPr="00681E9D">
        <w:rPr>
          <w:b/>
          <w:bCs/>
          <w:iCs/>
        </w:rPr>
        <w:t xml:space="preserve"> </w:t>
      </w:r>
    </w:p>
    <w:p w14:paraId="69DF8E4F" w14:textId="00622159" w:rsidR="00A416E6" w:rsidRDefault="00AE3120" w:rsidP="00A416E6">
      <w:pPr>
        <w:jc w:val="both"/>
        <w:rPr>
          <w:iCs/>
        </w:rPr>
      </w:pPr>
      <w:r>
        <w:rPr>
          <w:iCs/>
        </w:rPr>
        <w:t xml:space="preserve"> </w:t>
      </w:r>
    </w:p>
    <w:tbl>
      <w:tblPr>
        <w:tblStyle w:val="TableGrid"/>
        <w:tblW w:w="0" w:type="auto"/>
        <w:tblLook w:val="04A0" w:firstRow="1" w:lastRow="0" w:firstColumn="1" w:lastColumn="0" w:noHBand="0" w:noVBand="1"/>
      </w:tblPr>
      <w:tblGrid>
        <w:gridCol w:w="1263"/>
        <w:gridCol w:w="1416"/>
        <w:gridCol w:w="2062"/>
        <w:gridCol w:w="2062"/>
        <w:gridCol w:w="1258"/>
        <w:gridCol w:w="1360"/>
        <w:gridCol w:w="1704"/>
        <w:gridCol w:w="2823"/>
      </w:tblGrid>
      <w:tr w:rsidR="00A416E6" w14:paraId="313A9678" w14:textId="77777777" w:rsidTr="00A50AAD">
        <w:trPr>
          <w:tblHeader/>
        </w:trPr>
        <w:tc>
          <w:tcPr>
            <w:tcW w:w="0" w:type="auto"/>
          </w:tcPr>
          <w:p w14:paraId="40635A8C" w14:textId="77777777" w:rsidR="00A416E6" w:rsidRPr="00397D51" w:rsidRDefault="00A416E6" w:rsidP="00A50AAD">
            <w:pPr>
              <w:jc w:val="both"/>
              <w:rPr>
                <w:b/>
                <w:bCs/>
                <w:iCs/>
                <w:sz w:val="22"/>
                <w:szCs w:val="22"/>
              </w:rPr>
            </w:pPr>
            <w:r w:rsidRPr="00397D51">
              <w:rPr>
                <w:b/>
                <w:bCs/>
                <w:iCs/>
                <w:sz w:val="22"/>
                <w:szCs w:val="22"/>
              </w:rPr>
              <w:t>Technology</w:t>
            </w:r>
          </w:p>
        </w:tc>
        <w:tc>
          <w:tcPr>
            <w:tcW w:w="0" w:type="auto"/>
          </w:tcPr>
          <w:p w14:paraId="3E9576BD" w14:textId="77777777" w:rsidR="00A416E6" w:rsidRPr="00397D51" w:rsidRDefault="00A416E6" w:rsidP="00A50AAD">
            <w:pPr>
              <w:jc w:val="center"/>
              <w:rPr>
                <w:b/>
                <w:bCs/>
                <w:iCs/>
                <w:sz w:val="22"/>
                <w:szCs w:val="22"/>
              </w:rPr>
            </w:pPr>
            <w:r w:rsidRPr="00397D51">
              <w:rPr>
                <w:b/>
                <w:bCs/>
                <w:iCs/>
                <w:sz w:val="22"/>
                <w:szCs w:val="22"/>
              </w:rPr>
              <w:t>Product</w:t>
            </w:r>
          </w:p>
        </w:tc>
        <w:tc>
          <w:tcPr>
            <w:tcW w:w="0" w:type="auto"/>
          </w:tcPr>
          <w:p w14:paraId="06F90E40" w14:textId="77777777" w:rsidR="00A416E6" w:rsidRPr="00397D51" w:rsidRDefault="00A416E6" w:rsidP="00A50AAD">
            <w:pPr>
              <w:jc w:val="center"/>
              <w:rPr>
                <w:b/>
                <w:bCs/>
                <w:iCs/>
                <w:sz w:val="22"/>
                <w:szCs w:val="22"/>
              </w:rPr>
            </w:pPr>
            <w:r w:rsidRPr="00397D51">
              <w:rPr>
                <w:b/>
                <w:bCs/>
                <w:iCs/>
                <w:sz w:val="22"/>
                <w:szCs w:val="22"/>
              </w:rPr>
              <w:t>Active Substance</w:t>
            </w:r>
          </w:p>
        </w:tc>
        <w:tc>
          <w:tcPr>
            <w:tcW w:w="0" w:type="auto"/>
          </w:tcPr>
          <w:p w14:paraId="1BA45BB5" w14:textId="77777777" w:rsidR="00A416E6" w:rsidRPr="00397D51" w:rsidRDefault="00A416E6" w:rsidP="00A50AAD">
            <w:pPr>
              <w:jc w:val="center"/>
              <w:rPr>
                <w:b/>
                <w:bCs/>
                <w:iCs/>
                <w:sz w:val="22"/>
                <w:szCs w:val="22"/>
              </w:rPr>
            </w:pPr>
            <w:r w:rsidRPr="00397D51">
              <w:rPr>
                <w:b/>
                <w:bCs/>
                <w:iCs/>
                <w:sz w:val="22"/>
                <w:szCs w:val="22"/>
              </w:rPr>
              <w:t>Indication</w:t>
            </w:r>
          </w:p>
        </w:tc>
        <w:tc>
          <w:tcPr>
            <w:tcW w:w="0" w:type="auto"/>
          </w:tcPr>
          <w:p w14:paraId="0B5EF9E9" w14:textId="77777777" w:rsidR="00A416E6" w:rsidRPr="00397D51" w:rsidRDefault="00A416E6" w:rsidP="00A50AAD">
            <w:pPr>
              <w:jc w:val="center"/>
              <w:rPr>
                <w:b/>
                <w:bCs/>
                <w:iCs/>
                <w:sz w:val="22"/>
                <w:szCs w:val="22"/>
              </w:rPr>
            </w:pPr>
            <w:r w:rsidRPr="00397D51">
              <w:rPr>
                <w:b/>
                <w:bCs/>
                <w:iCs/>
                <w:sz w:val="22"/>
                <w:szCs w:val="22"/>
              </w:rPr>
              <w:t>Jurisdiction</w:t>
            </w:r>
          </w:p>
        </w:tc>
        <w:tc>
          <w:tcPr>
            <w:tcW w:w="0" w:type="auto"/>
          </w:tcPr>
          <w:p w14:paraId="55A61A3D" w14:textId="77777777" w:rsidR="00A416E6" w:rsidRPr="00397D51" w:rsidRDefault="00A416E6" w:rsidP="00A50AAD">
            <w:pPr>
              <w:jc w:val="center"/>
              <w:rPr>
                <w:b/>
                <w:bCs/>
                <w:iCs/>
                <w:sz w:val="22"/>
                <w:szCs w:val="22"/>
              </w:rPr>
            </w:pPr>
            <w:r w:rsidRPr="00397D51">
              <w:rPr>
                <w:b/>
                <w:bCs/>
                <w:iCs/>
                <w:sz w:val="22"/>
                <w:szCs w:val="22"/>
              </w:rPr>
              <w:t>Designation granted</w:t>
            </w:r>
          </w:p>
        </w:tc>
        <w:tc>
          <w:tcPr>
            <w:tcW w:w="0" w:type="auto"/>
          </w:tcPr>
          <w:p w14:paraId="604971A5" w14:textId="77777777" w:rsidR="00A416E6" w:rsidRPr="00397D51" w:rsidRDefault="00A416E6" w:rsidP="00A50AAD">
            <w:pPr>
              <w:jc w:val="center"/>
              <w:rPr>
                <w:b/>
                <w:bCs/>
                <w:iCs/>
                <w:sz w:val="22"/>
                <w:szCs w:val="22"/>
              </w:rPr>
            </w:pPr>
            <w:r w:rsidRPr="00397D51">
              <w:rPr>
                <w:b/>
                <w:bCs/>
                <w:iCs/>
                <w:sz w:val="22"/>
                <w:szCs w:val="22"/>
              </w:rPr>
              <w:t>Marketing Authorisation</w:t>
            </w:r>
          </w:p>
        </w:tc>
        <w:tc>
          <w:tcPr>
            <w:tcW w:w="0" w:type="auto"/>
          </w:tcPr>
          <w:p w14:paraId="7C99BED3" w14:textId="77777777" w:rsidR="00A416E6" w:rsidRPr="00397D51" w:rsidRDefault="00A416E6" w:rsidP="00A50AAD">
            <w:pPr>
              <w:jc w:val="center"/>
              <w:rPr>
                <w:b/>
                <w:bCs/>
                <w:iCs/>
                <w:sz w:val="22"/>
                <w:szCs w:val="22"/>
              </w:rPr>
            </w:pPr>
            <w:r w:rsidRPr="00397D51">
              <w:rPr>
                <w:b/>
                <w:bCs/>
                <w:iCs/>
                <w:sz w:val="22"/>
                <w:szCs w:val="22"/>
              </w:rPr>
              <w:t>Post-approval requirements/commitments</w:t>
            </w:r>
          </w:p>
        </w:tc>
      </w:tr>
      <w:tr w:rsidR="00A416E6" w14:paraId="20C7515B" w14:textId="77777777" w:rsidTr="00A50AAD">
        <w:trPr>
          <w:trHeight w:val="978"/>
        </w:trPr>
        <w:tc>
          <w:tcPr>
            <w:tcW w:w="0" w:type="auto"/>
            <w:vMerge w:val="restart"/>
          </w:tcPr>
          <w:p w14:paraId="2FAB5023" w14:textId="77777777" w:rsidR="00A416E6" w:rsidRDefault="00A416E6" w:rsidP="00A50AAD">
            <w:pPr>
              <w:jc w:val="center"/>
              <w:rPr>
                <w:b/>
                <w:bCs/>
                <w:iCs/>
                <w:sz w:val="20"/>
                <w:szCs w:val="20"/>
              </w:rPr>
            </w:pPr>
            <w:r>
              <w:rPr>
                <w:b/>
                <w:bCs/>
                <w:i/>
                <w:sz w:val="20"/>
                <w:szCs w:val="20"/>
              </w:rPr>
              <w:t>In vivo</w:t>
            </w:r>
            <w:r>
              <w:rPr>
                <w:b/>
                <w:bCs/>
                <w:iCs/>
                <w:sz w:val="20"/>
                <w:szCs w:val="20"/>
              </w:rPr>
              <w:t xml:space="preserve"> gene therapy</w:t>
            </w:r>
          </w:p>
        </w:tc>
        <w:tc>
          <w:tcPr>
            <w:tcW w:w="0" w:type="auto"/>
            <w:vMerge w:val="restart"/>
          </w:tcPr>
          <w:p w14:paraId="5A2E20AF" w14:textId="774D661F" w:rsidR="00A416E6" w:rsidRDefault="00A416E6" w:rsidP="00A50AAD">
            <w:pPr>
              <w:jc w:val="center"/>
              <w:rPr>
                <w:b/>
                <w:bCs/>
                <w:iCs/>
                <w:sz w:val="20"/>
                <w:szCs w:val="20"/>
              </w:rPr>
            </w:pPr>
            <w:proofErr w:type="spellStart"/>
            <w:r>
              <w:rPr>
                <w:b/>
                <w:bCs/>
                <w:iCs/>
                <w:sz w:val="20"/>
                <w:szCs w:val="20"/>
              </w:rPr>
              <w:t>Zolgensma</w:t>
            </w:r>
            <w:proofErr w:type="spellEnd"/>
          </w:p>
        </w:tc>
        <w:tc>
          <w:tcPr>
            <w:tcW w:w="0" w:type="auto"/>
            <w:vMerge w:val="restart"/>
          </w:tcPr>
          <w:p w14:paraId="36A8CED6" w14:textId="77777777" w:rsidR="00A416E6" w:rsidRDefault="00A416E6" w:rsidP="00E5203B">
            <w:pPr>
              <w:jc w:val="both"/>
              <w:rPr>
                <w:iCs/>
                <w:sz w:val="20"/>
                <w:szCs w:val="20"/>
              </w:rPr>
            </w:pPr>
            <w:r>
              <w:rPr>
                <w:iCs/>
                <w:sz w:val="20"/>
                <w:szCs w:val="20"/>
              </w:rPr>
              <w:t>Replication</w:t>
            </w:r>
          </w:p>
          <w:p w14:paraId="0513CBDA" w14:textId="16BBA7D1" w:rsidR="00A416E6" w:rsidRDefault="00A416E6" w:rsidP="00E5203B">
            <w:pPr>
              <w:jc w:val="both"/>
              <w:rPr>
                <w:iCs/>
                <w:sz w:val="20"/>
                <w:szCs w:val="20"/>
              </w:rPr>
            </w:pPr>
            <w:r>
              <w:rPr>
                <w:iCs/>
                <w:sz w:val="20"/>
                <w:szCs w:val="20"/>
              </w:rPr>
              <w:t xml:space="preserve">deficient </w:t>
            </w:r>
            <w:r w:rsidR="0085750F">
              <w:rPr>
                <w:iCs/>
                <w:sz w:val="20"/>
                <w:szCs w:val="20"/>
              </w:rPr>
              <w:t>adeno-associated virus</w:t>
            </w:r>
            <w:r w:rsidR="00A40FC6">
              <w:rPr>
                <w:iCs/>
                <w:sz w:val="20"/>
                <w:szCs w:val="20"/>
              </w:rPr>
              <w:t xml:space="preserve"> serotype 9</w:t>
            </w:r>
            <w:r w:rsidR="0085750F">
              <w:rPr>
                <w:iCs/>
                <w:sz w:val="20"/>
                <w:szCs w:val="20"/>
              </w:rPr>
              <w:t xml:space="preserve"> (</w:t>
            </w:r>
            <w:r>
              <w:rPr>
                <w:iCs/>
                <w:sz w:val="20"/>
                <w:szCs w:val="20"/>
              </w:rPr>
              <w:t>AAV9</w:t>
            </w:r>
            <w:r w:rsidR="00A40FC6">
              <w:rPr>
                <w:iCs/>
                <w:sz w:val="20"/>
                <w:szCs w:val="20"/>
              </w:rPr>
              <w:t>)</w:t>
            </w:r>
            <w:r>
              <w:rPr>
                <w:iCs/>
                <w:sz w:val="20"/>
                <w:szCs w:val="20"/>
              </w:rPr>
              <w:t xml:space="preserve"> delivering a functional human</w:t>
            </w:r>
            <w:r w:rsidR="008B64A5">
              <w:rPr>
                <w:iCs/>
                <w:sz w:val="20"/>
                <w:szCs w:val="20"/>
              </w:rPr>
              <w:t xml:space="preserve"> survival motor </w:t>
            </w:r>
            <w:r w:rsidR="00790143">
              <w:rPr>
                <w:iCs/>
                <w:sz w:val="20"/>
                <w:szCs w:val="20"/>
              </w:rPr>
              <w:t>neuron</w:t>
            </w:r>
            <w:r>
              <w:rPr>
                <w:iCs/>
                <w:sz w:val="20"/>
                <w:szCs w:val="20"/>
              </w:rPr>
              <w:t xml:space="preserve"> </w:t>
            </w:r>
            <w:r w:rsidR="00790143">
              <w:rPr>
                <w:iCs/>
                <w:sz w:val="20"/>
                <w:szCs w:val="20"/>
              </w:rPr>
              <w:t>(</w:t>
            </w:r>
            <w:r w:rsidRPr="00D73D99">
              <w:rPr>
                <w:i/>
                <w:sz w:val="20"/>
                <w:szCs w:val="20"/>
              </w:rPr>
              <w:t>SMN</w:t>
            </w:r>
            <w:r w:rsidR="00790143" w:rsidRPr="00790143">
              <w:rPr>
                <w:iCs/>
                <w:sz w:val="20"/>
                <w:szCs w:val="20"/>
              </w:rPr>
              <w:t>)</w:t>
            </w:r>
            <w:r w:rsidRPr="00790143">
              <w:rPr>
                <w:iCs/>
                <w:sz w:val="20"/>
                <w:szCs w:val="20"/>
              </w:rPr>
              <w:t xml:space="preserve"> </w:t>
            </w:r>
            <w:r>
              <w:rPr>
                <w:iCs/>
                <w:sz w:val="20"/>
                <w:szCs w:val="20"/>
              </w:rPr>
              <w:t>gene.</w:t>
            </w:r>
          </w:p>
        </w:tc>
        <w:tc>
          <w:tcPr>
            <w:tcW w:w="0" w:type="auto"/>
            <w:vMerge w:val="restart"/>
          </w:tcPr>
          <w:p w14:paraId="63801115" w14:textId="15112694" w:rsidR="00A416E6" w:rsidRDefault="005125BF" w:rsidP="00E5203B">
            <w:pPr>
              <w:jc w:val="both"/>
              <w:rPr>
                <w:iCs/>
                <w:sz w:val="20"/>
                <w:szCs w:val="20"/>
              </w:rPr>
            </w:pPr>
            <w:r>
              <w:rPr>
                <w:iCs/>
                <w:sz w:val="20"/>
                <w:szCs w:val="20"/>
              </w:rPr>
              <w:t>P</w:t>
            </w:r>
            <w:r w:rsidR="00A416E6">
              <w:rPr>
                <w:iCs/>
                <w:sz w:val="20"/>
                <w:szCs w:val="20"/>
              </w:rPr>
              <w:t>aediatric patients &lt; 2 years with spinal muscular atrophy with bi-allelic</w:t>
            </w:r>
          </w:p>
          <w:p w14:paraId="431C36E2" w14:textId="7F68A107" w:rsidR="00A416E6" w:rsidRDefault="00A416E6" w:rsidP="00E5203B">
            <w:pPr>
              <w:jc w:val="both"/>
              <w:rPr>
                <w:iCs/>
                <w:sz w:val="20"/>
                <w:szCs w:val="20"/>
              </w:rPr>
            </w:pPr>
            <w:r>
              <w:rPr>
                <w:iCs/>
                <w:sz w:val="20"/>
                <w:szCs w:val="20"/>
              </w:rPr>
              <w:t>mutations in the survival motor neuron 1 (</w:t>
            </w:r>
            <w:r w:rsidRPr="00CF21A6">
              <w:rPr>
                <w:i/>
                <w:sz w:val="20"/>
                <w:szCs w:val="20"/>
              </w:rPr>
              <w:t>SMN 1</w:t>
            </w:r>
            <w:r w:rsidR="00CF21A6">
              <w:rPr>
                <w:iCs/>
                <w:sz w:val="20"/>
                <w:szCs w:val="20"/>
              </w:rPr>
              <w:t>)</w:t>
            </w:r>
            <w:r>
              <w:rPr>
                <w:iCs/>
                <w:sz w:val="20"/>
                <w:szCs w:val="20"/>
              </w:rPr>
              <w:t xml:space="preserve"> gene</w:t>
            </w:r>
            <w:r w:rsidR="00994BD3">
              <w:rPr>
                <w:iCs/>
                <w:sz w:val="20"/>
                <w:szCs w:val="20"/>
              </w:rPr>
              <w:t>.</w:t>
            </w:r>
          </w:p>
        </w:tc>
        <w:tc>
          <w:tcPr>
            <w:tcW w:w="0" w:type="auto"/>
          </w:tcPr>
          <w:p w14:paraId="2C72574A" w14:textId="77777777" w:rsidR="00A416E6" w:rsidRDefault="00A416E6" w:rsidP="00A50AAD">
            <w:pPr>
              <w:jc w:val="center"/>
              <w:rPr>
                <w:iCs/>
                <w:sz w:val="20"/>
                <w:szCs w:val="20"/>
              </w:rPr>
            </w:pPr>
            <w:r>
              <w:rPr>
                <w:iCs/>
                <w:sz w:val="20"/>
                <w:szCs w:val="20"/>
              </w:rPr>
              <w:t>US</w:t>
            </w:r>
          </w:p>
        </w:tc>
        <w:tc>
          <w:tcPr>
            <w:tcW w:w="0" w:type="auto"/>
          </w:tcPr>
          <w:p w14:paraId="398B8DE5" w14:textId="77777777" w:rsidR="00A416E6" w:rsidRDefault="00A416E6" w:rsidP="00A50AAD">
            <w:pPr>
              <w:jc w:val="center"/>
              <w:rPr>
                <w:b/>
                <w:bCs/>
                <w:iCs/>
                <w:sz w:val="20"/>
                <w:szCs w:val="20"/>
              </w:rPr>
            </w:pPr>
            <w:r>
              <w:rPr>
                <w:b/>
                <w:bCs/>
                <w:iCs/>
                <w:sz w:val="20"/>
                <w:szCs w:val="20"/>
              </w:rPr>
              <w:t xml:space="preserve">Breakthrough Therapy </w:t>
            </w:r>
          </w:p>
          <w:p w14:paraId="39CF6621" w14:textId="77777777" w:rsidR="00A416E6" w:rsidRDefault="00A416E6" w:rsidP="00A50AAD">
            <w:pPr>
              <w:jc w:val="center"/>
              <w:rPr>
                <w:iCs/>
                <w:sz w:val="20"/>
                <w:szCs w:val="20"/>
              </w:rPr>
            </w:pPr>
            <w:r>
              <w:rPr>
                <w:iCs/>
                <w:sz w:val="20"/>
                <w:szCs w:val="20"/>
              </w:rPr>
              <w:t>(15 July 2016)</w:t>
            </w:r>
          </w:p>
        </w:tc>
        <w:tc>
          <w:tcPr>
            <w:tcW w:w="0" w:type="auto"/>
          </w:tcPr>
          <w:p w14:paraId="648DD4F4" w14:textId="77777777" w:rsidR="00A416E6" w:rsidRDefault="00A416E6" w:rsidP="00A50AAD">
            <w:pPr>
              <w:jc w:val="center"/>
              <w:rPr>
                <w:iCs/>
                <w:sz w:val="20"/>
                <w:szCs w:val="20"/>
              </w:rPr>
            </w:pPr>
            <w:r>
              <w:rPr>
                <w:iCs/>
                <w:sz w:val="20"/>
                <w:szCs w:val="20"/>
              </w:rPr>
              <w:t xml:space="preserve">Yes </w:t>
            </w:r>
          </w:p>
          <w:p w14:paraId="302F9418" w14:textId="77777777" w:rsidR="00A416E6" w:rsidRDefault="00A416E6" w:rsidP="00A50AAD">
            <w:pPr>
              <w:jc w:val="center"/>
              <w:rPr>
                <w:iCs/>
                <w:sz w:val="20"/>
                <w:szCs w:val="20"/>
              </w:rPr>
            </w:pPr>
            <w:r>
              <w:rPr>
                <w:iCs/>
                <w:sz w:val="20"/>
                <w:szCs w:val="20"/>
              </w:rPr>
              <w:t>(24 May 2019)</w:t>
            </w:r>
          </w:p>
        </w:tc>
        <w:tc>
          <w:tcPr>
            <w:tcW w:w="0" w:type="auto"/>
          </w:tcPr>
          <w:p w14:paraId="2C51356F" w14:textId="77777777" w:rsidR="00A416E6" w:rsidRDefault="00A416E6" w:rsidP="00A416E6">
            <w:pPr>
              <w:pStyle w:val="ListParagraph"/>
              <w:numPr>
                <w:ilvl w:val="0"/>
                <w:numId w:val="1"/>
              </w:numPr>
              <w:jc w:val="both"/>
              <w:rPr>
                <w:iCs/>
                <w:sz w:val="20"/>
                <w:szCs w:val="20"/>
              </w:rPr>
            </w:pPr>
            <w:r>
              <w:rPr>
                <w:iCs/>
                <w:sz w:val="20"/>
                <w:szCs w:val="20"/>
              </w:rPr>
              <w:t>CMC post-approval commitments.</w:t>
            </w:r>
          </w:p>
          <w:p w14:paraId="427BBF90" w14:textId="77777777" w:rsidR="00A416E6" w:rsidRDefault="00A416E6" w:rsidP="00A416E6">
            <w:pPr>
              <w:pStyle w:val="ListParagraph"/>
              <w:numPr>
                <w:ilvl w:val="0"/>
                <w:numId w:val="1"/>
              </w:numPr>
              <w:jc w:val="both"/>
              <w:rPr>
                <w:iCs/>
                <w:sz w:val="20"/>
                <w:szCs w:val="20"/>
              </w:rPr>
            </w:pPr>
            <w:r>
              <w:rPr>
                <w:iCs/>
                <w:sz w:val="20"/>
                <w:szCs w:val="20"/>
              </w:rPr>
              <w:t>Safety and efficacy long-term follow-up studies.</w:t>
            </w:r>
          </w:p>
          <w:p w14:paraId="2070C1CB" w14:textId="77777777" w:rsidR="00A416E6" w:rsidRDefault="00A416E6" w:rsidP="00A50AAD">
            <w:pPr>
              <w:jc w:val="both"/>
              <w:rPr>
                <w:iCs/>
                <w:sz w:val="20"/>
                <w:szCs w:val="20"/>
              </w:rPr>
            </w:pPr>
          </w:p>
        </w:tc>
      </w:tr>
      <w:tr w:rsidR="00A416E6" w14:paraId="4BBA263A" w14:textId="77777777" w:rsidTr="00A50AAD">
        <w:trPr>
          <w:trHeight w:val="976"/>
        </w:trPr>
        <w:tc>
          <w:tcPr>
            <w:tcW w:w="0" w:type="auto"/>
            <w:vMerge/>
          </w:tcPr>
          <w:p w14:paraId="1988C3E9" w14:textId="77777777" w:rsidR="00A416E6" w:rsidRDefault="00A416E6" w:rsidP="00A50AAD">
            <w:pPr>
              <w:jc w:val="center"/>
              <w:rPr>
                <w:b/>
                <w:bCs/>
                <w:i/>
                <w:sz w:val="20"/>
                <w:szCs w:val="20"/>
              </w:rPr>
            </w:pPr>
          </w:p>
        </w:tc>
        <w:tc>
          <w:tcPr>
            <w:tcW w:w="0" w:type="auto"/>
            <w:vMerge/>
          </w:tcPr>
          <w:p w14:paraId="2ED08FCC" w14:textId="77777777" w:rsidR="00A416E6" w:rsidRDefault="00A416E6" w:rsidP="00A50AAD">
            <w:pPr>
              <w:jc w:val="center"/>
              <w:rPr>
                <w:b/>
                <w:bCs/>
                <w:iCs/>
                <w:sz w:val="20"/>
                <w:szCs w:val="20"/>
              </w:rPr>
            </w:pPr>
          </w:p>
        </w:tc>
        <w:tc>
          <w:tcPr>
            <w:tcW w:w="0" w:type="auto"/>
            <w:vMerge/>
          </w:tcPr>
          <w:p w14:paraId="122949E6" w14:textId="77777777" w:rsidR="00A416E6" w:rsidRDefault="00A416E6" w:rsidP="00E5203B">
            <w:pPr>
              <w:jc w:val="both"/>
              <w:rPr>
                <w:iCs/>
                <w:sz w:val="20"/>
                <w:szCs w:val="20"/>
              </w:rPr>
            </w:pPr>
          </w:p>
        </w:tc>
        <w:tc>
          <w:tcPr>
            <w:tcW w:w="0" w:type="auto"/>
            <w:vMerge/>
          </w:tcPr>
          <w:p w14:paraId="5504A64A" w14:textId="77777777" w:rsidR="00A416E6" w:rsidRDefault="00A416E6" w:rsidP="00E5203B">
            <w:pPr>
              <w:jc w:val="both"/>
              <w:rPr>
                <w:iCs/>
                <w:sz w:val="20"/>
                <w:szCs w:val="20"/>
              </w:rPr>
            </w:pPr>
          </w:p>
        </w:tc>
        <w:tc>
          <w:tcPr>
            <w:tcW w:w="0" w:type="auto"/>
          </w:tcPr>
          <w:p w14:paraId="2E6C4564" w14:textId="77777777" w:rsidR="00A416E6" w:rsidRDefault="00A416E6" w:rsidP="00A50AAD">
            <w:pPr>
              <w:jc w:val="center"/>
              <w:rPr>
                <w:iCs/>
                <w:sz w:val="20"/>
                <w:szCs w:val="20"/>
              </w:rPr>
            </w:pPr>
            <w:r>
              <w:rPr>
                <w:iCs/>
                <w:sz w:val="20"/>
                <w:szCs w:val="20"/>
              </w:rPr>
              <w:t>EU</w:t>
            </w:r>
          </w:p>
        </w:tc>
        <w:tc>
          <w:tcPr>
            <w:tcW w:w="0" w:type="auto"/>
          </w:tcPr>
          <w:p w14:paraId="0AAEE55F" w14:textId="77777777" w:rsidR="00A416E6" w:rsidRDefault="00A416E6" w:rsidP="00A50AAD">
            <w:pPr>
              <w:jc w:val="center"/>
              <w:rPr>
                <w:b/>
                <w:bCs/>
                <w:iCs/>
                <w:sz w:val="20"/>
                <w:szCs w:val="20"/>
              </w:rPr>
            </w:pPr>
            <w:r>
              <w:rPr>
                <w:b/>
                <w:bCs/>
                <w:iCs/>
                <w:sz w:val="20"/>
                <w:szCs w:val="20"/>
              </w:rPr>
              <w:t>PRIME</w:t>
            </w:r>
          </w:p>
          <w:p w14:paraId="72A23165" w14:textId="77777777" w:rsidR="00A416E6" w:rsidRDefault="00A416E6" w:rsidP="00A50AAD">
            <w:pPr>
              <w:jc w:val="center"/>
              <w:rPr>
                <w:iCs/>
                <w:sz w:val="20"/>
                <w:szCs w:val="20"/>
              </w:rPr>
            </w:pPr>
            <w:r>
              <w:rPr>
                <w:iCs/>
                <w:sz w:val="20"/>
                <w:szCs w:val="20"/>
              </w:rPr>
              <w:t>(26 January 2017)</w:t>
            </w:r>
          </w:p>
        </w:tc>
        <w:tc>
          <w:tcPr>
            <w:tcW w:w="0" w:type="auto"/>
          </w:tcPr>
          <w:p w14:paraId="534DDF42" w14:textId="77777777" w:rsidR="00A416E6" w:rsidRDefault="00A416E6" w:rsidP="00A50AAD">
            <w:pPr>
              <w:jc w:val="center"/>
              <w:rPr>
                <w:iCs/>
                <w:sz w:val="20"/>
                <w:szCs w:val="20"/>
              </w:rPr>
            </w:pPr>
            <w:r>
              <w:rPr>
                <w:iCs/>
                <w:sz w:val="20"/>
                <w:szCs w:val="20"/>
              </w:rPr>
              <w:t xml:space="preserve">Yes – conditional approval </w:t>
            </w:r>
          </w:p>
          <w:p w14:paraId="6D7AD2A5" w14:textId="77777777" w:rsidR="00A416E6" w:rsidRDefault="00A416E6" w:rsidP="00A50AAD">
            <w:pPr>
              <w:jc w:val="center"/>
              <w:rPr>
                <w:iCs/>
                <w:sz w:val="20"/>
                <w:szCs w:val="20"/>
              </w:rPr>
            </w:pPr>
            <w:r>
              <w:rPr>
                <w:iCs/>
                <w:sz w:val="20"/>
                <w:szCs w:val="20"/>
              </w:rPr>
              <w:t>(18 May 2020)</w:t>
            </w:r>
            <w:r>
              <w:t xml:space="preserve"> </w:t>
            </w:r>
          </w:p>
        </w:tc>
        <w:tc>
          <w:tcPr>
            <w:tcW w:w="0" w:type="auto"/>
          </w:tcPr>
          <w:p w14:paraId="1BF004D2" w14:textId="77777777" w:rsidR="00A416E6" w:rsidRDefault="00A416E6" w:rsidP="00A416E6">
            <w:pPr>
              <w:pStyle w:val="ListParagraph"/>
              <w:numPr>
                <w:ilvl w:val="0"/>
                <w:numId w:val="2"/>
              </w:numPr>
              <w:jc w:val="both"/>
              <w:rPr>
                <w:iCs/>
                <w:sz w:val="20"/>
                <w:szCs w:val="20"/>
              </w:rPr>
            </w:pPr>
            <w:r>
              <w:rPr>
                <w:iCs/>
                <w:sz w:val="20"/>
                <w:szCs w:val="20"/>
              </w:rPr>
              <w:t>Prospective observational registry according to an agreed protocol.</w:t>
            </w:r>
          </w:p>
          <w:p w14:paraId="61F5AFF3" w14:textId="77777777" w:rsidR="00A416E6" w:rsidRDefault="00A416E6" w:rsidP="00A416E6">
            <w:pPr>
              <w:pStyle w:val="ListParagraph"/>
              <w:numPr>
                <w:ilvl w:val="0"/>
                <w:numId w:val="2"/>
              </w:numPr>
              <w:jc w:val="both"/>
              <w:rPr>
                <w:iCs/>
                <w:sz w:val="20"/>
                <w:szCs w:val="20"/>
              </w:rPr>
            </w:pPr>
            <w:r>
              <w:rPr>
                <w:iCs/>
                <w:sz w:val="20"/>
                <w:szCs w:val="20"/>
              </w:rPr>
              <w:t xml:space="preserve">Evaluation of final product specifications when additional primary and key secondary endpoint data from patients with two SMN2 copies are available; and tightening of release specifications accordingly.  </w:t>
            </w:r>
          </w:p>
          <w:p w14:paraId="296BD7F1" w14:textId="77777777" w:rsidR="00A416E6" w:rsidRDefault="00A416E6" w:rsidP="00A416E6">
            <w:pPr>
              <w:pStyle w:val="ListParagraph"/>
              <w:numPr>
                <w:ilvl w:val="0"/>
                <w:numId w:val="2"/>
              </w:numPr>
              <w:jc w:val="both"/>
              <w:rPr>
                <w:iCs/>
                <w:sz w:val="20"/>
                <w:szCs w:val="20"/>
              </w:rPr>
            </w:pPr>
            <w:r>
              <w:rPr>
                <w:iCs/>
                <w:sz w:val="20"/>
                <w:szCs w:val="20"/>
              </w:rPr>
              <w:t xml:space="preserve">Other CMC-related recommendations for investigations. </w:t>
            </w:r>
          </w:p>
          <w:p w14:paraId="29480A26" w14:textId="77777777" w:rsidR="00A416E6" w:rsidRDefault="00A416E6" w:rsidP="00A50AAD">
            <w:pPr>
              <w:jc w:val="both"/>
              <w:rPr>
                <w:iCs/>
                <w:sz w:val="20"/>
                <w:szCs w:val="20"/>
              </w:rPr>
            </w:pPr>
          </w:p>
        </w:tc>
      </w:tr>
      <w:tr w:rsidR="00A416E6" w14:paraId="1B857BD2" w14:textId="77777777" w:rsidTr="00A50AAD">
        <w:trPr>
          <w:trHeight w:val="976"/>
        </w:trPr>
        <w:tc>
          <w:tcPr>
            <w:tcW w:w="0" w:type="auto"/>
            <w:vMerge/>
          </w:tcPr>
          <w:p w14:paraId="3F59516B" w14:textId="77777777" w:rsidR="00A416E6" w:rsidRDefault="00A416E6" w:rsidP="00A50AAD">
            <w:pPr>
              <w:jc w:val="center"/>
              <w:rPr>
                <w:b/>
                <w:bCs/>
                <w:i/>
                <w:sz w:val="20"/>
                <w:szCs w:val="20"/>
              </w:rPr>
            </w:pPr>
          </w:p>
        </w:tc>
        <w:tc>
          <w:tcPr>
            <w:tcW w:w="0" w:type="auto"/>
            <w:vMerge/>
          </w:tcPr>
          <w:p w14:paraId="6095413F" w14:textId="77777777" w:rsidR="00A416E6" w:rsidRDefault="00A416E6" w:rsidP="00A50AAD">
            <w:pPr>
              <w:jc w:val="center"/>
              <w:rPr>
                <w:b/>
                <w:bCs/>
                <w:iCs/>
                <w:sz w:val="20"/>
                <w:szCs w:val="20"/>
              </w:rPr>
            </w:pPr>
          </w:p>
        </w:tc>
        <w:tc>
          <w:tcPr>
            <w:tcW w:w="0" w:type="auto"/>
            <w:vMerge/>
          </w:tcPr>
          <w:p w14:paraId="58F503BF" w14:textId="77777777" w:rsidR="00A416E6" w:rsidRDefault="00A416E6" w:rsidP="00E5203B">
            <w:pPr>
              <w:jc w:val="both"/>
              <w:rPr>
                <w:iCs/>
                <w:sz w:val="20"/>
                <w:szCs w:val="20"/>
              </w:rPr>
            </w:pPr>
          </w:p>
        </w:tc>
        <w:tc>
          <w:tcPr>
            <w:tcW w:w="0" w:type="auto"/>
            <w:vMerge/>
          </w:tcPr>
          <w:p w14:paraId="4A9DABE0" w14:textId="77777777" w:rsidR="00A416E6" w:rsidRDefault="00A416E6" w:rsidP="00E5203B">
            <w:pPr>
              <w:jc w:val="both"/>
              <w:rPr>
                <w:iCs/>
                <w:sz w:val="20"/>
                <w:szCs w:val="20"/>
              </w:rPr>
            </w:pPr>
          </w:p>
        </w:tc>
        <w:tc>
          <w:tcPr>
            <w:tcW w:w="0" w:type="auto"/>
          </w:tcPr>
          <w:p w14:paraId="1DD78306" w14:textId="77777777" w:rsidR="00A416E6" w:rsidRDefault="00A416E6" w:rsidP="00A50AAD">
            <w:pPr>
              <w:jc w:val="center"/>
              <w:rPr>
                <w:iCs/>
                <w:sz w:val="20"/>
                <w:szCs w:val="20"/>
              </w:rPr>
            </w:pPr>
            <w:r>
              <w:rPr>
                <w:iCs/>
                <w:sz w:val="20"/>
                <w:szCs w:val="20"/>
              </w:rPr>
              <w:t>Japan</w:t>
            </w:r>
          </w:p>
        </w:tc>
        <w:tc>
          <w:tcPr>
            <w:tcW w:w="0" w:type="auto"/>
          </w:tcPr>
          <w:p w14:paraId="6FCA3E11" w14:textId="77777777" w:rsidR="00A416E6" w:rsidRDefault="00A416E6" w:rsidP="00A50AAD">
            <w:pPr>
              <w:jc w:val="center"/>
              <w:rPr>
                <w:iCs/>
                <w:sz w:val="20"/>
                <w:szCs w:val="20"/>
              </w:rPr>
            </w:pPr>
            <w:proofErr w:type="spellStart"/>
            <w:r>
              <w:rPr>
                <w:b/>
                <w:bCs/>
                <w:iCs/>
                <w:sz w:val="20"/>
                <w:szCs w:val="20"/>
              </w:rPr>
              <w:t>Sakigake</w:t>
            </w:r>
            <w:proofErr w:type="spellEnd"/>
            <w:r>
              <w:rPr>
                <w:iCs/>
                <w:sz w:val="20"/>
                <w:szCs w:val="20"/>
              </w:rPr>
              <w:t xml:space="preserve"> (March 2018)</w:t>
            </w:r>
          </w:p>
        </w:tc>
        <w:tc>
          <w:tcPr>
            <w:tcW w:w="0" w:type="auto"/>
          </w:tcPr>
          <w:p w14:paraId="3CBBF78E" w14:textId="77777777" w:rsidR="00A416E6" w:rsidRDefault="00A416E6" w:rsidP="00A50AAD">
            <w:pPr>
              <w:jc w:val="center"/>
              <w:rPr>
                <w:iCs/>
                <w:sz w:val="20"/>
                <w:szCs w:val="20"/>
              </w:rPr>
            </w:pPr>
            <w:r>
              <w:rPr>
                <w:iCs/>
                <w:sz w:val="20"/>
                <w:szCs w:val="20"/>
              </w:rPr>
              <w:t xml:space="preserve">Yes </w:t>
            </w:r>
          </w:p>
          <w:p w14:paraId="1214D349" w14:textId="77777777" w:rsidR="00A416E6" w:rsidRDefault="00A416E6" w:rsidP="00A50AAD">
            <w:pPr>
              <w:jc w:val="center"/>
              <w:rPr>
                <w:iCs/>
                <w:sz w:val="20"/>
                <w:szCs w:val="20"/>
              </w:rPr>
            </w:pPr>
            <w:r>
              <w:rPr>
                <w:iCs/>
                <w:sz w:val="20"/>
                <w:szCs w:val="20"/>
              </w:rPr>
              <w:t>(19 March 2020)</w:t>
            </w:r>
          </w:p>
        </w:tc>
        <w:tc>
          <w:tcPr>
            <w:tcW w:w="0" w:type="auto"/>
          </w:tcPr>
          <w:p w14:paraId="43FA630C" w14:textId="1437C123" w:rsidR="00A416E6" w:rsidRDefault="00781403" w:rsidP="00A416E6">
            <w:pPr>
              <w:pStyle w:val="ListParagraph"/>
              <w:numPr>
                <w:ilvl w:val="0"/>
                <w:numId w:val="3"/>
              </w:numPr>
              <w:jc w:val="both"/>
              <w:rPr>
                <w:iCs/>
                <w:sz w:val="20"/>
                <w:szCs w:val="20"/>
              </w:rPr>
            </w:pPr>
            <w:r>
              <w:rPr>
                <w:sz w:val="20"/>
                <w:szCs w:val="20"/>
              </w:rPr>
              <w:t>P</w:t>
            </w:r>
            <w:r w:rsidR="00A416E6">
              <w:rPr>
                <w:sz w:val="20"/>
                <w:szCs w:val="20"/>
              </w:rPr>
              <w:t xml:space="preserve">ost-marketing use-results survey covering all patients treated with the product, until data from </w:t>
            </w:r>
            <w:proofErr w:type="gramStart"/>
            <w:r w:rsidR="00A416E6">
              <w:rPr>
                <w:sz w:val="20"/>
                <w:szCs w:val="20"/>
              </w:rPr>
              <w:t xml:space="preserve">a </w:t>
            </w:r>
            <w:r w:rsidR="00A5158A">
              <w:rPr>
                <w:sz w:val="20"/>
                <w:szCs w:val="20"/>
              </w:rPr>
              <w:t xml:space="preserve">sufficient </w:t>
            </w:r>
            <w:r w:rsidR="00A416E6">
              <w:rPr>
                <w:sz w:val="20"/>
                <w:szCs w:val="20"/>
              </w:rPr>
              <w:t>number</w:t>
            </w:r>
            <w:r w:rsidR="00713857">
              <w:rPr>
                <w:sz w:val="20"/>
                <w:szCs w:val="20"/>
              </w:rPr>
              <w:t xml:space="preserve"> </w:t>
            </w:r>
            <w:r w:rsidR="00A416E6">
              <w:rPr>
                <w:sz w:val="20"/>
                <w:szCs w:val="20"/>
              </w:rPr>
              <w:t>of</w:t>
            </w:r>
            <w:proofErr w:type="gramEnd"/>
            <w:r w:rsidR="00A416E6">
              <w:rPr>
                <w:sz w:val="20"/>
                <w:szCs w:val="20"/>
              </w:rPr>
              <w:t xml:space="preserve"> </w:t>
            </w:r>
            <w:r w:rsidR="004B5EDF">
              <w:rPr>
                <w:sz w:val="20"/>
                <w:szCs w:val="20"/>
              </w:rPr>
              <w:t xml:space="preserve">Japanese </w:t>
            </w:r>
            <w:r w:rsidR="00A416E6">
              <w:rPr>
                <w:sz w:val="20"/>
                <w:szCs w:val="20"/>
              </w:rPr>
              <w:t xml:space="preserve">patients are collected, </w:t>
            </w:r>
            <w:r w:rsidR="00713857">
              <w:rPr>
                <w:sz w:val="20"/>
                <w:szCs w:val="20"/>
              </w:rPr>
              <w:t>to</w:t>
            </w:r>
            <w:r w:rsidR="00A416E6">
              <w:rPr>
                <w:sz w:val="20"/>
                <w:szCs w:val="20"/>
              </w:rPr>
              <w:t xml:space="preserve"> identify the characteristics of patients using the product and collect data on the safety and efficacy of </w:t>
            </w:r>
            <w:r w:rsidR="00A416E6">
              <w:rPr>
                <w:sz w:val="20"/>
                <w:szCs w:val="20"/>
              </w:rPr>
              <w:lastRenderedPageBreak/>
              <w:t xml:space="preserve">the product as early as possible. </w:t>
            </w:r>
            <w:r w:rsidR="00526617">
              <w:rPr>
                <w:sz w:val="20"/>
                <w:szCs w:val="20"/>
              </w:rPr>
              <w:t>T</w:t>
            </w:r>
            <w:r w:rsidR="00A416E6">
              <w:rPr>
                <w:sz w:val="20"/>
                <w:szCs w:val="20"/>
              </w:rPr>
              <w:t>he results of analysis of the long-term data from post-marketing surveillance</w:t>
            </w:r>
            <w:r w:rsidR="00AE6367">
              <w:rPr>
                <w:sz w:val="20"/>
                <w:szCs w:val="20"/>
              </w:rPr>
              <w:t xml:space="preserve"> should be reported</w:t>
            </w:r>
            <w:r w:rsidR="00A416E6">
              <w:rPr>
                <w:sz w:val="20"/>
                <w:szCs w:val="20"/>
              </w:rPr>
              <w:t xml:space="preserve"> to the Ministry of Health, Labour and Welfare and the Pharmaceuticals and Medical Devices Agency</w:t>
            </w:r>
            <w:r w:rsidR="000B37F2">
              <w:rPr>
                <w:sz w:val="20"/>
                <w:szCs w:val="20"/>
              </w:rPr>
              <w:t>.</w:t>
            </w:r>
          </w:p>
          <w:p w14:paraId="77B6A0CB" w14:textId="2F5C4ECE" w:rsidR="00A416E6" w:rsidRDefault="00593F25" w:rsidP="00A416E6">
            <w:pPr>
              <w:pStyle w:val="ListParagraph"/>
              <w:numPr>
                <w:ilvl w:val="0"/>
                <w:numId w:val="3"/>
              </w:numPr>
              <w:jc w:val="both"/>
              <w:rPr>
                <w:iCs/>
                <w:sz w:val="20"/>
                <w:szCs w:val="20"/>
              </w:rPr>
            </w:pPr>
            <w:r>
              <w:rPr>
                <w:sz w:val="20"/>
                <w:szCs w:val="20"/>
              </w:rPr>
              <w:t>D</w:t>
            </w:r>
            <w:r w:rsidR="00A416E6">
              <w:rPr>
                <w:sz w:val="20"/>
                <w:szCs w:val="20"/>
              </w:rPr>
              <w:t xml:space="preserve">isseminate the proper use guide developed in cooperation with the relevant academic societies and take other necessary measures, </w:t>
            </w:r>
            <w:proofErr w:type="gramStart"/>
            <w:r w:rsidR="00A416E6">
              <w:rPr>
                <w:sz w:val="20"/>
                <w:szCs w:val="20"/>
              </w:rPr>
              <w:t>so as to</w:t>
            </w:r>
            <w:proofErr w:type="gramEnd"/>
            <w:r w:rsidR="00A416E6">
              <w:rPr>
                <w:sz w:val="20"/>
                <w:szCs w:val="20"/>
              </w:rPr>
              <w:t xml:space="preserve"> ensure that physicians with adequate knowledge of and experience in the treatment of spinal muscular atrophy fully understand the results from clinical trials of the product, adverse events reported, and other data</w:t>
            </w:r>
            <w:r w:rsidR="00833E97">
              <w:rPr>
                <w:sz w:val="20"/>
                <w:szCs w:val="20"/>
              </w:rPr>
              <w:t>.</w:t>
            </w:r>
          </w:p>
          <w:p w14:paraId="344378FE" w14:textId="006EA27D" w:rsidR="00A416E6" w:rsidRDefault="00EB55E8" w:rsidP="00A416E6">
            <w:pPr>
              <w:pStyle w:val="ListParagraph"/>
              <w:numPr>
                <w:ilvl w:val="0"/>
                <w:numId w:val="3"/>
              </w:numPr>
              <w:jc w:val="both"/>
              <w:rPr>
                <w:iCs/>
                <w:sz w:val="20"/>
                <w:szCs w:val="20"/>
              </w:rPr>
            </w:pPr>
            <w:r>
              <w:rPr>
                <w:sz w:val="20"/>
                <w:szCs w:val="20"/>
              </w:rPr>
              <w:t>T</w:t>
            </w:r>
            <w:r w:rsidR="00A416E6">
              <w:rPr>
                <w:sz w:val="20"/>
                <w:szCs w:val="20"/>
              </w:rPr>
              <w:t>ake necessary measures</w:t>
            </w:r>
            <w:r w:rsidR="009B4FEA">
              <w:rPr>
                <w:sz w:val="20"/>
                <w:szCs w:val="20"/>
              </w:rPr>
              <w:t xml:space="preserve"> to </w:t>
            </w:r>
            <w:r w:rsidR="00A416E6">
              <w:rPr>
                <w:sz w:val="20"/>
                <w:szCs w:val="20"/>
              </w:rPr>
              <w:t>ensur</w:t>
            </w:r>
            <w:r w:rsidR="009B4FEA">
              <w:rPr>
                <w:sz w:val="20"/>
                <w:szCs w:val="20"/>
              </w:rPr>
              <w:t>e</w:t>
            </w:r>
            <w:r w:rsidR="00A416E6">
              <w:rPr>
                <w:sz w:val="20"/>
                <w:szCs w:val="20"/>
              </w:rPr>
              <w:t xml:space="preserve"> that relevant physicians are well informed of the Regulations on Type-1 Use so that the product is used in compliance with the approved Regulations on Type-1 Use.</w:t>
            </w:r>
          </w:p>
        </w:tc>
      </w:tr>
      <w:tr w:rsidR="00A416E6" w14:paraId="6979265F" w14:textId="77777777" w:rsidTr="00A50AAD">
        <w:tc>
          <w:tcPr>
            <w:tcW w:w="0" w:type="auto"/>
            <w:vMerge w:val="restart"/>
          </w:tcPr>
          <w:p w14:paraId="6AEBEF11" w14:textId="77777777" w:rsidR="00A416E6" w:rsidRDefault="00A416E6" w:rsidP="00A50AAD">
            <w:pPr>
              <w:jc w:val="center"/>
              <w:rPr>
                <w:b/>
                <w:bCs/>
                <w:iCs/>
                <w:sz w:val="20"/>
                <w:szCs w:val="20"/>
              </w:rPr>
            </w:pPr>
            <w:r>
              <w:rPr>
                <w:b/>
                <w:bCs/>
                <w:iCs/>
                <w:sz w:val="20"/>
                <w:szCs w:val="20"/>
              </w:rPr>
              <w:lastRenderedPageBreak/>
              <w:t>Oncolytic virus</w:t>
            </w:r>
          </w:p>
        </w:tc>
        <w:tc>
          <w:tcPr>
            <w:tcW w:w="0" w:type="auto"/>
          </w:tcPr>
          <w:p w14:paraId="783F5FD3" w14:textId="77777777" w:rsidR="00A416E6" w:rsidRDefault="00A416E6" w:rsidP="00A50AAD">
            <w:pPr>
              <w:jc w:val="center"/>
              <w:rPr>
                <w:b/>
                <w:bCs/>
                <w:iCs/>
                <w:sz w:val="20"/>
                <w:szCs w:val="20"/>
              </w:rPr>
            </w:pPr>
            <w:proofErr w:type="spellStart"/>
            <w:proofErr w:type="gramStart"/>
            <w:r>
              <w:rPr>
                <w:b/>
                <w:bCs/>
                <w:iCs/>
                <w:sz w:val="20"/>
                <w:szCs w:val="20"/>
              </w:rPr>
              <w:t>Delytact</w:t>
            </w:r>
            <w:proofErr w:type="spellEnd"/>
            <w:r>
              <w:rPr>
                <w:b/>
                <w:bCs/>
                <w:iCs/>
                <w:sz w:val="20"/>
                <w:szCs w:val="20"/>
              </w:rPr>
              <w:t xml:space="preserve">  (</w:t>
            </w:r>
            <w:proofErr w:type="gramEnd"/>
            <w:r>
              <w:rPr>
                <w:b/>
                <w:bCs/>
                <w:iCs/>
                <w:sz w:val="20"/>
                <w:szCs w:val="20"/>
              </w:rPr>
              <w:t>G47 Delta)</w:t>
            </w:r>
          </w:p>
        </w:tc>
        <w:tc>
          <w:tcPr>
            <w:tcW w:w="0" w:type="auto"/>
          </w:tcPr>
          <w:p w14:paraId="324C1D36" w14:textId="77777777" w:rsidR="00A416E6" w:rsidRDefault="00A416E6" w:rsidP="00E5203B">
            <w:pPr>
              <w:jc w:val="both"/>
              <w:rPr>
                <w:iCs/>
                <w:sz w:val="20"/>
                <w:szCs w:val="20"/>
              </w:rPr>
            </w:pPr>
            <w:r>
              <w:rPr>
                <w:iCs/>
                <w:sz w:val="20"/>
                <w:szCs w:val="20"/>
              </w:rPr>
              <w:t xml:space="preserve">Oncolytic herpes simplex </w:t>
            </w:r>
            <w:proofErr w:type="gramStart"/>
            <w:r>
              <w:rPr>
                <w:iCs/>
                <w:sz w:val="20"/>
                <w:szCs w:val="20"/>
              </w:rPr>
              <w:t>virus-1</w:t>
            </w:r>
            <w:proofErr w:type="gramEnd"/>
          </w:p>
        </w:tc>
        <w:tc>
          <w:tcPr>
            <w:tcW w:w="0" w:type="auto"/>
          </w:tcPr>
          <w:p w14:paraId="2D096853" w14:textId="77777777" w:rsidR="00A416E6" w:rsidRDefault="00A416E6" w:rsidP="00E5203B">
            <w:pPr>
              <w:jc w:val="both"/>
              <w:rPr>
                <w:iCs/>
                <w:sz w:val="20"/>
                <w:szCs w:val="20"/>
              </w:rPr>
            </w:pPr>
            <w:r>
              <w:rPr>
                <w:iCs/>
                <w:sz w:val="20"/>
                <w:szCs w:val="20"/>
              </w:rPr>
              <w:t>malignant glioma</w:t>
            </w:r>
          </w:p>
        </w:tc>
        <w:tc>
          <w:tcPr>
            <w:tcW w:w="0" w:type="auto"/>
          </w:tcPr>
          <w:p w14:paraId="5CF40B79" w14:textId="77777777" w:rsidR="00A416E6" w:rsidRDefault="00A416E6" w:rsidP="00A50AAD">
            <w:pPr>
              <w:jc w:val="center"/>
              <w:rPr>
                <w:iCs/>
                <w:sz w:val="20"/>
                <w:szCs w:val="20"/>
              </w:rPr>
            </w:pPr>
            <w:r>
              <w:rPr>
                <w:iCs/>
                <w:sz w:val="20"/>
                <w:szCs w:val="20"/>
              </w:rPr>
              <w:t>Japan</w:t>
            </w:r>
          </w:p>
        </w:tc>
        <w:tc>
          <w:tcPr>
            <w:tcW w:w="0" w:type="auto"/>
          </w:tcPr>
          <w:p w14:paraId="1968FA33" w14:textId="77777777" w:rsidR="00A416E6" w:rsidRDefault="00A416E6" w:rsidP="00A50AAD">
            <w:pPr>
              <w:jc w:val="center"/>
              <w:rPr>
                <w:b/>
                <w:bCs/>
                <w:iCs/>
                <w:sz w:val="20"/>
                <w:szCs w:val="20"/>
              </w:rPr>
            </w:pPr>
            <w:proofErr w:type="spellStart"/>
            <w:r>
              <w:rPr>
                <w:b/>
                <w:bCs/>
                <w:iCs/>
                <w:sz w:val="20"/>
                <w:szCs w:val="20"/>
              </w:rPr>
              <w:t>Sakigake</w:t>
            </w:r>
            <w:proofErr w:type="spellEnd"/>
          </w:p>
          <w:p w14:paraId="6B5336D0" w14:textId="77777777" w:rsidR="00A416E6" w:rsidRDefault="00A416E6" w:rsidP="00A50AAD">
            <w:pPr>
              <w:jc w:val="center"/>
              <w:rPr>
                <w:iCs/>
                <w:sz w:val="20"/>
                <w:szCs w:val="20"/>
              </w:rPr>
            </w:pPr>
            <w:r>
              <w:rPr>
                <w:iCs/>
                <w:sz w:val="20"/>
                <w:szCs w:val="20"/>
              </w:rPr>
              <w:t>(February 2016)</w:t>
            </w:r>
          </w:p>
        </w:tc>
        <w:tc>
          <w:tcPr>
            <w:tcW w:w="0" w:type="auto"/>
          </w:tcPr>
          <w:p w14:paraId="726AC3EB" w14:textId="77777777" w:rsidR="00A416E6" w:rsidRDefault="00A416E6" w:rsidP="00A50AAD">
            <w:pPr>
              <w:jc w:val="center"/>
              <w:rPr>
                <w:iCs/>
                <w:sz w:val="20"/>
                <w:szCs w:val="20"/>
              </w:rPr>
            </w:pPr>
            <w:r>
              <w:rPr>
                <w:iCs/>
                <w:sz w:val="20"/>
                <w:szCs w:val="20"/>
              </w:rPr>
              <w:t>Yes – conditional and time-limited approval (11 June 2021)</w:t>
            </w:r>
          </w:p>
        </w:tc>
        <w:tc>
          <w:tcPr>
            <w:tcW w:w="0" w:type="auto"/>
          </w:tcPr>
          <w:p w14:paraId="04EB000B" w14:textId="77777777" w:rsidR="00A416E6" w:rsidRPr="004279A2" w:rsidRDefault="00A416E6" w:rsidP="004A6CB9">
            <w:pPr>
              <w:pStyle w:val="ListParagraph"/>
              <w:numPr>
                <w:ilvl w:val="0"/>
                <w:numId w:val="17"/>
              </w:numPr>
              <w:jc w:val="both"/>
              <w:rPr>
                <w:iCs/>
                <w:sz w:val="20"/>
                <w:szCs w:val="20"/>
              </w:rPr>
            </w:pPr>
            <w:r w:rsidRPr="004279A2">
              <w:rPr>
                <w:iCs/>
                <w:sz w:val="20"/>
                <w:szCs w:val="20"/>
              </w:rPr>
              <w:t>Approval based on results of a single-arm phase 2 clinical trial in patients with residual or recurrent glioblastoma.</w:t>
            </w:r>
          </w:p>
          <w:p w14:paraId="466D483D" w14:textId="77777777" w:rsidR="00A416E6" w:rsidRPr="00025B80" w:rsidRDefault="00A416E6" w:rsidP="004A6CB9">
            <w:pPr>
              <w:pStyle w:val="ListParagraph"/>
              <w:numPr>
                <w:ilvl w:val="0"/>
                <w:numId w:val="17"/>
              </w:numPr>
              <w:jc w:val="both"/>
              <w:rPr>
                <w:iCs/>
                <w:sz w:val="20"/>
                <w:szCs w:val="20"/>
              </w:rPr>
            </w:pPr>
            <w:r w:rsidRPr="00025B80">
              <w:rPr>
                <w:iCs/>
                <w:sz w:val="20"/>
                <w:szCs w:val="20"/>
              </w:rPr>
              <w:t>Post-marketing commitments not yet released.</w:t>
            </w:r>
          </w:p>
        </w:tc>
      </w:tr>
      <w:tr w:rsidR="00A416E6" w14:paraId="72669DDD" w14:textId="77777777" w:rsidTr="00A50AAD">
        <w:tc>
          <w:tcPr>
            <w:tcW w:w="0" w:type="auto"/>
            <w:vMerge/>
          </w:tcPr>
          <w:p w14:paraId="67C1FF06" w14:textId="77777777" w:rsidR="00A416E6" w:rsidRDefault="00A416E6" w:rsidP="00A50AAD">
            <w:pPr>
              <w:jc w:val="center"/>
              <w:rPr>
                <w:b/>
                <w:bCs/>
                <w:iCs/>
                <w:sz w:val="20"/>
                <w:szCs w:val="20"/>
              </w:rPr>
            </w:pPr>
          </w:p>
        </w:tc>
        <w:tc>
          <w:tcPr>
            <w:tcW w:w="0" w:type="auto"/>
          </w:tcPr>
          <w:p w14:paraId="18617454" w14:textId="59DE2EB1" w:rsidR="00A416E6" w:rsidRDefault="00A416E6" w:rsidP="00A50AAD">
            <w:pPr>
              <w:jc w:val="center"/>
              <w:rPr>
                <w:b/>
                <w:bCs/>
                <w:iCs/>
                <w:sz w:val="20"/>
                <w:szCs w:val="20"/>
              </w:rPr>
            </w:pPr>
            <w:r>
              <w:rPr>
                <w:b/>
                <w:bCs/>
                <w:iCs/>
                <w:sz w:val="20"/>
                <w:szCs w:val="20"/>
              </w:rPr>
              <w:t>OBP-301</w:t>
            </w:r>
          </w:p>
        </w:tc>
        <w:tc>
          <w:tcPr>
            <w:tcW w:w="0" w:type="auto"/>
          </w:tcPr>
          <w:p w14:paraId="6DB88A9D" w14:textId="3B9EBF70" w:rsidR="00A416E6" w:rsidRDefault="00426D3B" w:rsidP="00E5203B">
            <w:pPr>
              <w:jc w:val="both"/>
              <w:rPr>
                <w:iCs/>
                <w:sz w:val="20"/>
                <w:szCs w:val="20"/>
              </w:rPr>
            </w:pPr>
            <w:r>
              <w:rPr>
                <w:iCs/>
                <w:sz w:val="20"/>
                <w:szCs w:val="20"/>
              </w:rPr>
              <w:t xml:space="preserve">Human </w:t>
            </w:r>
            <w:r w:rsidR="0043471A">
              <w:rPr>
                <w:iCs/>
                <w:sz w:val="20"/>
                <w:szCs w:val="20"/>
              </w:rPr>
              <w:t xml:space="preserve">telomerase </w:t>
            </w:r>
            <w:r w:rsidR="00882958">
              <w:rPr>
                <w:iCs/>
                <w:sz w:val="20"/>
                <w:szCs w:val="20"/>
              </w:rPr>
              <w:t xml:space="preserve">reverse </w:t>
            </w:r>
            <w:r w:rsidR="003C6F58">
              <w:rPr>
                <w:iCs/>
                <w:sz w:val="20"/>
                <w:szCs w:val="20"/>
              </w:rPr>
              <w:t>transcriptase</w:t>
            </w:r>
            <w:r w:rsidR="008F3F45">
              <w:rPr>
                <w:iCs/>
                <w:sz w:val="20"/>
                <w:szCs w:val="20"/>
              </w:rPr>
              <w:t xml:space="preserve"> gene</w:t>
            </w:r>
            <w:r w:rsidR="003C6F58">
              <w:rPr>
                <w:iCs/>
                <w:sz w:val="20"/>
                <w:szCs w:val="20"/>
              </w:rPr>
              <w:t xml:space="preserve"> </w:t>
            </w:r>
            <w:r w:rsidR="006B5A6F">
              <w:rPr>
                <w:iCs/>
                <w:sz w:val="20"/>
                <w:szCs w:val="20"/>
              </w:rPr>
              <w:t>(</w:t>
            </w:r>
            <w:r w:rsidR="00A416E6">
              <w:rPr>
                <w:iCs/>
                <w:sz w:val="20"/>
                <w:szCs w:val="20"/>
              </w:rPr>
              <w:t>hTERT</w:t>
            </w:r>
            <w:r w:rsidR="006B5A6F">
              <w:rPr>
                <w:iCs/>
                <w:sz w:val="20"/>
                <w:szCs w:val="20"/>
              </w:rPr>
              <w:t>)</w:t>
            </w:r>
            <w:r w:rsidR="00A416E6">
              <w:rPr>
                <w:iCs/>
                <w:sz w:val="20"/>
                <w:szCs w:val="20"/>
              </w:rPr>
              <w:t xml:space="preserve"> promotor</w:t>
            </w:r>
            <w:r w:rsidR="006B5A6F">
              <w:rPr>
                <w:iCs/>
                <w:sz w:val="20"/>
                <w:szCs w:val="20"/>
              </w:rPr>
              <w:t xml:space="preserve"> regulated</w:t>
            </w:r>
            <w:r w:rsidR="00A416E6">
              <w:rPr>
                <w:iCs/>
                <w:sz w:val="20"/>
                <w:szCs w:val="20"/>
              </w:rPr>
              <w:t xml:space="preserve"> oncolytic adenovirus</w:t>
            </w:r>
          </w:p>
        </w:tc>
        <w:tc>
          <w:tcPr>
            <w:tcW w:w="0" w:type="auto"/>
          </w:tcPr>
          <w:p w14:paraId="5BAA898B" w14:textId="68ECFBA8" w:rsidR="00A416E6" w:rsidRDefault="000F200B" w:rsidP="00E5203B">
            <w:pPr>
              <w:jc w:val="both"/>
              <w:rPr>
                <w:iCs/>
                <w:sz w:val="20"/>
                <w:szCs w:val="20"/>
              </w:rPr>
            </w:pPr>
            <w:r>
              <w:rPr>
                <w:iCs/>
                <w:sz w:val="20"/>
                <w:szCs w:val="20"/>
              </w:rPr>
              <w:t>Oesophageal</w:t>
            </w:r>
            <w:r w:rsidR="00A416E6">
              <w:rPr>
                <w:iCs/>
                <w:sz w:val="20"/>
                <w:szCs w:val="20"/>
              </w:rPr>
              <w:t xml:space="preserve"> Cancer</w:t>
            </w:r>
          </w:p>
        </w:tc>
        <w:tc>
          <w:tcPr>
            <w:tcW w:w="0" w:type="auto"/>
          </w:tcPr>
          <w:p w14:paraId="386B718A" w14:textId="4002555E" w:rsidR="00A416E6" w:rsidRDefault="00A416E6" w:rsidP="00A50AAD">
            <w:pPr>
              <w:jc w:val="center"/>
              <w:rPr>
                <w:iCs/>
                <w:sz w:val="20"/>
                <w:szCs w:val="20"/>
              </w:rPr>
            </w:pPr>
            <w:r>
              <w:rPr>
                <w:iCs/>
                <w:sz w:val="20"/>
                <w:szCs w:val="20"/>
              </w:rPr>
              <w:t>Japan</w:t>
            </w:r>
          </w:p>
        </w:tc>
        <w:tc>
          <w:tcPr>
            <w:tcW w:w="0" w:type="auto"/>
          </w:tcPr>
          <w:p w14:paraId="0CEF7F05" w14:textId="65505E44" w:rsidR="00A416E6" w:rsidRDefault="00A416E6" w:rsidP="00A50AAD">
            <w:pPr>
              <w:jc w:val="center"/>
              <w:rPr>
                <w:iCs/>
                <w:sz w:val="20"/>
                <w:szCs w:val="20"/>
              </w:rPr>
            </w:pPr>
            <w:proofErr w:type="spellStart"/>
            <w:r>
              <w:rPr>
                <w:b/>
                <w:bCs/>
                <w:iCs/>
                <w:sz w:val="20"/>
                <w:szCs w:val="20"/>
              </w:rPr>
              <w:t>Sakigake</w:t>
            </w:r>
            <w:proofErr w:type="spellEnd"/>
            <w:r>
              <w:rPr>
                <w:iCs/>
                <w:sz w:val="20"/>
                <w:szCs w:val="20"/>
              </w:rPr>
              <w:t xml:space="preserve"> </w:t>
            </w:r>
          </w:p>
          <w:p w14:paraId="5AE8AC05" w14:textId="573D3FD4" w:rsidR="00A416E6" w:rsidRDefault="00A416E6" w:rsidP="00A50AAD">
            <w:pPr>
              <w:jc w:val="center"/>
              <w:rPr>
                <w:iCs/>
                <w:sz w:val="20"/>
                <w:szCs w:val="20"/>
              </w:rPr>
            </w:pPr>
            <w:r>
              <w:rPr>
                <w:iCs/>
                <w:sz w:val="20"/>
                <w:szCs w:val="20"/>
              </w:rPr>
              <w:t>(April 2019)</w:t>
            </w:r>
          </w:p>
        </w:tc>
        <w:tc>
          <w:tcPr>
            <w:tcW w:w="0" w:type="auto"/>
          </w:tcPr>
          <w:p w14:paraId="2B1C276A" w14:textId="5CEFBEE6"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7220E10D" w14:textId="77777777" w:rsidR="00A416E6" w:rsidRDefault="00A416E6" w:rsidP="004A6CB9">
            <w:pPr>
              <w:jc w:val="both"/>
              <w:rPr>
                <w:iCs/>
                <w:sz w:val="20"/>
                <w:szCs w:val="20"/>
              </w:rPr>
            </w:pPr>
          </w:p>
        </w:tc>
      </w:tr>
      <w:tr w:rsidR="00A416E6" w14:paraId="4C947B8D" w14:textId="77777777" w:rsidTr="00A50AAD">
        <w:trPr>
          <w:trHeight w:val="98"/>
        </w:trPr>
        <w:tc>
          <w:tcPr>
            <w:tcW w:w="0" w:type="auto"/>
            <w:vMerge w:val="restart"/>
          </w:tcPr>
          <w:p w14:paraId="65C32816" w14:textId="5AF11458" w:rsidR="00A416E6" w:rsidRDefault="00A416E6" w:rsidP="00A50AAD">
            <w:pPr>
              <w:jc w:val="center"/>
              <w:rPr>
                <w:b/>
                <w:bCs/>
                <w:iCs/>
                <w:sz w:val="20"/>
                <w:szCs w:val="20"/>
              </w:rPr>
            </w:pPr>
            <w:r>
              <w:rPr>
                <w:b/>
                <w:bCs/>
                <w:iCs/>
                <w:sz w:val="20"/>
                <w:szCs w:val="20"/>
              </w:rPr>
              <w:t>CAR</w:t>
            </w:r>
            <w:r w:rsidR="00397D51">
              <w:rPr>
                <w:b/>
                <w:bCs/>
                <w:iCs/>
                <w:sz w:val="20"/>
                <w:szCs w:val="20"/>
              </w:rPr>
              <w:t>-</w:t>
            </w:r>
            <w:r>
              <w:rPr>
                <w:b/>
                <w:bCs/>
                <w:iCs/>
                <w:sz w:val="20"/>
                <w:szCs w:val="20"/>
              </w:rPr>
              <w:t>T</w:t>
            </w:r>
          </w:p>
        </w:tc>
        <w:tc>
          <w:tcPr>
            <w:tcW w:w="0" w:type="auto"/>
            <w:vMerge w:val="restart"/>
          </w:tcPr>
          <w:p w14:paraId="0AE5B720" w14:textId="77777777" w:rsidR="00A416E6" w:rsidRDefault="00A416E6" w:rsidP="00A50AAD">
            <w:pPr>
              <w:jc w:val="center"/>
              <w:rPr>
                <w:b/>
                <w:bCs/>
                <w:iCs/>
                <w:sz w:val="20"/>
                <w:szCs w:val="20"/>
              </w:rPr>
            </w:pPr>
            <w:r>
              <w:rPr>
                <w:b/>
                <w:bCs/>
                <w:iCs/>
                <w:sz w:val="20"/>
                <w:szCs w:val="20"/>
              </w:rPr>
              <w:t>Kymriah</w:t>
            </w:r>
          </w:p>
        </w:tc>
        <w:tc>
          <w:tcPr>
            <w:tcW w:w="0" w:type="auto"/>
            <w:vMerge w:val="restart"/>
          </w:tcPr>
          <w:p w14:paraId="78D1229D" w14:textId="3EDCF576" w:rsidR="00D74063" w:rsidRPr="00D74063" w:rsidRDefault="00026B1E" w:rsidP="00E5203B">
            <w:pPr>
              <w:jc w:val="both"/>
              <w:rPr>
                <w:iCs/>
                <w:sz w:val="20"/>
                <w:szCs w:val="20"/>
              </w:rPr>
            </w:pPr>
            <w:r>
              <w:rPr>
                <w:iCs/>
                <w:sz w:val="20"/>
                <w:szCs w:val="20"/>
              </w:rPr>
              <w:t>A</w:t>
            </w:r>
            <w:r w:rsidR="00D74063" w:rsidRPr="00D74063">
              <w:rPr>
                <w:iCs/>
                <w:sz w:val="20"/>
                <w:szCs w:val="20"/>
              </w:rPr>
              <w:t>utologous T cells genetically</w:t>
            </w:r>
          </w:p>
          <w:p w14:paraId="29AF0604" w14:textId="4DF1B7A7" w:rsidR="00A416E6" w:rsidRDefault="00D74063" w:rsidP="00E5203B">
            <w:pPr>
              <w:jc w:val="both"/>
              <w:rPr>
                <w:iCs/>
                <w:sz w:val="20"/>
                <w:szCs w:val="20"/>
              </w:rPr>
            </w:pPr>
            <w:r w:rsidRPr="00D74063">
              <w:rPr>
                <w:iCs/>
                <w:sz w:val="20"/>
                <w:szCs w:val="20"/>
              </w:rPr>
              <w:t xml:space="preserve">modified </w:t>
            </w:r>
            <w:r w:rsidRPr="00026B1E">
              <w:rPr>
                <w:i/>
                <w:sz w:val="20"/>
                <w:szCs w:val="20"/>
              </w:rPr>
              <w:t>ex vivo</w:t>
            </w:r>
            <w:r w:rsidRPr="00D74063">
              <w:rPr>
                <w:iCs/>
                <w:sz w:val="20"/>
                <w:szCs w:val="20"/>
              </w:rPr>
              <w:t xml:space="preserve"> using a lentiviral vector encoding an anti-CD19 chimeric antigen receptor (CAR).</w:t>
            </w:r>
            <w:r w:rsidR="00897C3C">
              <w:rPr>
                <w:iCs/>
                <w:sz w:val="20"/>
                <w:szCs w:val="20"/>
              </w:rPr>
              <w:t xml:space="preserve"> </w:t>
            </w:r>
          </w:p>
        </w:tc>
        <w:tc>
          <w:tcPr>
            <w:tcW w:w="0" w:type="auto"/>
            <w:vMerge w:val="restart"/>
          </w:tcPr>
          <w:p w14:paraId="3A86948E" w14:textId="77777777" w:rsidR="00A416E6" w:rsidRDefault="00A416E6" w:rsidP="00E5203B">
            <w:pPr>
              <w:jc w:val="both"/>
              <w:rPr>
                <w:iCs/>
                <w:sz w:val="20"/>
                <w:szCs w:val="20"/>
              </w:rPr>
            </w:pPr>
            <w:r>
              <w:rPr>
                <w:iCs/>
                <w:sz w:val="20"/>
                <w:szCs w:val="20"/>
              </w:rPr>
              <w:t>CD19-positive relapsed or refractory</w:t>
            </w:r>
          </w:p>
          <w:p w14:paraId="57FDE1E7" w14:textId="77777777" w:rsidR="00A416E6" w:rsidRDefault="00A416E6" w:rsidP="00E5203B">
            <w:pPr>
              <w:jc w:val="both"/>
              <w:rPr>
                <w:iCs/>
                <w:sz w:val="20"/>
                <w:szCs w:val="20"/>
              </w:rPr>
            </w:pPr>
            <w:r>
              <w:rPr>
                <w:iCs/>
                <w:sz w:val="20"/>
                <w:szCs w:val="20"/>
              </w:rPr>
              <w:t>B-cell acute lymphoblastic leukaemia (ALL) and CD19-</w:t>
            </w:r>
          </w:p>
          <w:p w14:paraId="41D03E59" w14:textId="77777777" w:rsidR="00A416E6" w:rsidRDefault="00A416E6" w:rsidP="00E5203B">
            <w:pPr>
              <w:jc w:val="both"/>
              <w:rPr>
                <w:iCs/>
                <w:sz w:val="20"/>
                <w:szCs w:val="20"/>
              </w:rPr>
            </w:pPr>
            <w:r>
              <w:rPr>
                <w:iCs/>
                <w:sz w:val="20"/>
                <w:szCs w:val="20"/>
              </w:rPr>
              <w:t>positive relapsed or refractory diffuse large B-cell</w:t>
            </w:r>
          </w:p>
          <w:p w14:paraId="6CF4B798" w14:textId="77777777" w:rsidR="00A416E6" w:rsidRDefault="00A416E6" w:rsidP="00E5203B">
            <w:pPr>
              <w:jc w:val="both"/>
              <w:rPr>
                <w:iCs/>
                <w:sz w:val="20"/>
                <w:szCs w:val="20"/>
              </w:rPr>
            </w:pPr>
            <w:r>
              <w:rPr>
                <w:iCs/>
                <w:sz w:val="20"/>
                <w:szCs w:val="20"/>
              </w:rPr>
              <w:t>lymphoma (DLBCL)</w:t>
            </w:r>
          </w:p>
        </w:tc>
        <w:tc>
          <w:tcPr>
            <w:tcW w:w="0" w:type="auto"/>
          </w:tcPr>
          <w:p w14:paraId="03342534" w14:textId="77777777" w:rsidR="00A416E6" w:rsidRDefault="00A416E6" w:rsidP="00A50AAD">
            <w:pPr>
              <w:jc w:val="center"/>
              <w:rPr>
                <w:iCs/>
                <w:sz w:val="20"/>
                <w:szCs w:val="20"/>
              </w:rPr>
            </w:pPr>
            <w:r>
              <w:rPr>
                <w:iCs/>
                <w:sz w:val="20"/>
                <w:szCs w:val="20"/>
              </w:rPr>
              <w:t>US</w:t>
            </w:r>
          </w:p>
        </w:tc>
        <w:tc>
          <w:tcPr>
            <w:tcW w:w="0" w:type="auto"/>
          </w:tcPr>
          <w:p w14:paraId="0283ED6C" w14:textId="77777777" w:rsidR="00A416E6" w:rsidRDefault="00A416E6" w:rsidP="00A50AAD">
            <w:pPr>
              <w:jc w:val="center"/>
              <w:rPr>
                <w:b/>
                <w:bCs/>
                <w:iCs/>
                <w:sz w:val="20"/>
                <w:szCs w:val="20"/>
              </w:rPr>
            </w:pPr>
            <w:r>
              <w:rPr>
                <w:b/>
                <w:bCs/>
                <w:iCs/>
                <w:sz w:val="20"/>
                <w:szCs w:val="20"/>
              </w:rPr>
              <w:t xml:space="preserve">Breakthrough Therapy </w:t>
            </w:r>
          </w:p>
          <w:p w14:paraId="1A37FE30" w14:textId="77777777" w:rsidR="00A416E6" w:rsidRDefault="00A416E6" w:rsidP="00A50AAD">
            <w:pPr>
              <w:jc w:val="center"/>
              <w:rPr>
                <w:iCs/>
                <w:sz w:val="20"/>
                <w:szCs w:val="20"/>
              </w:rPr>
            </w:pPr>
            <w:r>
              <w:rPr>
                <w:iCs/>
                <w:sz w:val="20"/>
                <w:szCs w:val="20"/>
              </w:rPr>
              <w:t>(04 December 2017)</w:t>
            </w:r>
          </w:p>
        </w:tc>
        <w:tc>
          <w:tcPr>
            <w:tcW w:w="0" w:type="auto"/>
          </w:tcPr>
          <w:p w14:paraId="711F3984" w14:textId="77777777" w:rsidR="00A416E6" w:rsidRDefault="00A416E6" w:rsidP="00A50AAD">
            <w:pPr>
              <w:jc w:val="center"/>
              <w:rPr>
                <w:iCs/>
                <w:sz w:val="20"/>
                <w:szCs w:val="20"/>
              </w:rPr>
            </w:pPr>
            <w:r>
              <w:rPr>
                <w:iCs/>
                <w:sz w:val="20"/>
                <w:szCs w:val="20"/>
              </w:rPr>
              <w:t xml:space="preserve">Yes </w:t>
            </w:r>
          </w:p>
          <w:p w14:paraId="55EE7D79" w14:textId="77777777" w:rsidR="00A416E6" w:rsidRDefault="00A416E6" w:rsidP="00A50AAD">
            <w:pPr>
              <w:jc w:val="center"/>
              <w:rPr>
                <w:iCs/>
                <w:sz w:val="20"/>
                <w:szCs w:val="20"/>
              </w:rPr>
            </w:pPr>
            <w:r>
              <w:rPr>
                <w:iCs/>
                <w:sz w:val="20"/>
                <w:szCs w:val="20"/>
              </w:rPr>
              <w:t>(2017)</w:t>
            </w:r>
          </w:p>
        </w:tc>
        <w:tc>
          <w:tcPr>
            <w:tcW w:w="0" w:type="auto"/>
          </w:tcPr>
          <w:p w14:paraId="395070C9" w14:textId="1F6CF65B" w:rsidR="00A416E6" w:rsidRDefault="00A416E6" w:rsidP="004A6CB9">
            <w:pPr>
              <w:pStyle w:val="ListParagraph"/>
              <w:numPr>
                <w:ilvl w:val="0"/>
                <w:numId w:val="5"/>
              </w:numPr>
              <w:jc w:val="both"/>
              <w:rPr>
                <w:iCs/>
                <w:sz w:val="20"/>
                <w:szCs w:val="20"/>
              </w:rPr>
            </w:pPr>
            <w:r>
              <w:rPr>
                <w:iCs/>
                <w:sz w:val="20"/>
                <w:szCs w:val="20"/>
              </w:rPr>
              <w:t xml:space="preserve">Implementation of a </w:t>
            </w:r>
            <w:r w:rsidR="008666D9">
              <w:rPr>
                <w:iCs/>
                <w:sz w:val="20"/>
                <w:szCs w:val="20"/>
              </w:rPr>
              <w:t>r</w:t>
            </w:r>
            <w:r>
              <w:rPr>
                <w:iCs/>
                <w:sz w:val="20"/>
                <w:szCs w:val="20"/>
              </w:rPr>
              <w:t xml:space="preserve">isk </w:t>
            </w:r>
            <w:r w:rsidR="008666D9">
              <w:rPr>
                <w:iCs/>
                <w:sz w:val="20"/>
                <w:szCs w:val="20"/>
              </w:rPr>
              <w:t>e</w:t>
            </w:r>
            <w:r>
              <w:rPr>
                <w:iCs/>
                <w:sz w:val="20"/>
                <w:szCs w:val="20"/>
              </w:rPr>
              <w:t xml:space="preserve">valuation </w:t>
            </w:r>
            <w:r w:rsidR="008666D9">
              <w:rPr>
                <w:iCs/>
                <w:sz w:val="20"/>
                <w:szCs w:val="20"/>
              </w:rPr>
              <w:t>m</w:t>
            </w:r>
            <w:r>
              <w:rPr>
                <w:iCs/>
                <w:sz w:val="20"/>
                <w:szCs w:val="20"/>
              </w:rPr>
              <w:t xml:space="preserve">itigation </w:t>
            </w:r>
            <w:r w:rsidR="008666D9">
              <w:rPr>
                <w:iCs/>
                <w:sz w:val="20"/>
                <w:szCs w:val="20"/>
              </w:rPr>
              <w:t>s</w:t>
            </w:r>
            <w:r>
              <w:rPr>
                <w:iCs/>
                <w:sz w:val="20"/>
                <w:szCs w:val="20"/>
              </w:rPr>
              <w:t xml:space="preserve">trategy (REMS) with </w:t>
            </w:r>
            <w:r w:rsidR="008666D9">
              <w:rPr>
                <w:iCs/>
                <w:sz w:val="20"/>
                <w:szCs w:val="20"/>
              </w:rPr>
              <w:t>e</w:t>
            </w:r>
            <w:r>
              <w:rPr>
                <w:iCs/>
                <w:sz w:val="20"/>
                <w:szCs w:val="20"/>
              </w:rPr>
              <w:t xml:space="preserve">lements </w:t>
            </w:r>
            <w:r w:rsidR="008666D9">
              <w:rPr>
                <w:iCs/>
                <w:sz w:val="20"/>
                <w:szCs w:val="20"/>
              </w:rPr>
              <w:t>t</w:t>
            </w:r>
            <w:r>
              <w:rPr>
                <w:iCs/>
                <w:sz w:val="20"/>
                <w:szCs w:val="20"/>
              </w:rPr>
              <w:t xml:space="preserve">o </w:t>
            </w:r>
            <w:r w:rsidR="008666D9">
              <w:rPr>
                <w:iCs/>
                <w:sz w:val="20"/>
                <w:szCs w:val="20"/>
              </w:rPr>
              <w:t>a</w:t>
            </w:r>
            <w:r>
              <w:rPr>
                <w:iCs/>
                <w:sz w:val="20"/>
                <w:szCs w:val="20"/>
              </w:rPr>
              <w:t xml:space="preserve">ssure </w:t>
            </w:r>
            <w:r w:rsidR="008666D9">
              <w:rPr>
                <w:iCs/>
                <w:sz w:val="20"/>
                <w:szCs w:val="20"/>
              </w:rPr>
              <w:t>s</w:t>
            </w:r>
            <w:r>
              <w:rPr>
                <w:iCs/>
                <w:sz w:val="20"/>
                <w:szCs w:val="20"/>
              </w:rPr>
              <w:t xml:space="preserve">afe </w:t>
            </w:r>
            <w:r w:rsidR="008666D9">
              <w:rPr>
                <w:iCs/>
                <w:sz w:val="20"/>
                <w:szCs w:val="20"/>
              </w:rPr>
              <w:t>u</w:t>
            </w:r>
            <w:r>
              <w:rPr>
                <w:iCs/>
                <w:sz w:val="20"/>
                <w:szCs w:val="20"/>
              </w:rPr>
              <w:t>se (ETASU) for the management of toxicities (cytokine release syndrome (CRS) and neurologic toxicity).</w:t>
            </w:r>
          </w:p>
          <w:p w14:paraId="5E03A316" w14:textId="77777777" w:rsidR="00A416E6" w:rsidRDefault="00A416E6" w:rsidP="004A6CB9">
            <w:pPr>
              <w:pStyle w:val="ListParagraph"/>
              <w:numPr>
                <w:ilvl w:val="0"/>
                <w:numId w:val="5"/>
              </w:numPr>
              <w:jc w:val="both"/>
              <w:rPr>
                <w:iCs/>
                <w:sz w:val="20"/>
                <w:szCs w:val="20"/>
              </w:rPr>
            </w:pPr>
            <w:r>
              <w:rPr>
                <w:iCs/>
                <w:sz w:val="20"/>
                <w:szCs w:val="20"/>
              </w:rPr>
              <w:t>A 15-year post-marketing observational study to monitor long-term toxicities of KYMRIAH and the potential risk of secondary malignancies linked to the use of a lentiviral vector for genetic modification.</w:t>
            </w:r>
          </w:p>
        </w:tc>
      </w:tr>
      <w:tr w:rsidR="00A416E6" w14:paraId="5DDF2C3D" w14:textId="77777777" w:rsidTr="00A50AAD">
        <w:trPr>
          <w:trHeight w:val="96"/>
        </w:trPr>
        <w:tc>
          <w:tcPr>
            <w:tcW w:w="0" w:type="auto"/>
            <w:vMerge/>
          </w:tcPr>
          <w:p w14:paraId="7754B406" w14:textId="77777777" w:rsidR="00A416E6" w:rsidRDefault="00A416E6" w:rsidP="00A50AAD">
            <w:pPr>
              <w:jc w:val="center"/>
              <w:rPr>
                <w:b/>
                <w:bCs/>
                <w:iCs/>
                <w:sz w:val="20"/>
                <w:szCs w:val="20"/>
              </w:rPr>
            </w:pPr>
          </w:p>
        </w:tc>
        <w:tc>
          <w:tcPr>
            <w:tcW w:w="0" w:type="auto"/>
            <w:vMerge/>
          </w:tcPr>
          <w:p w14:paraId="078B484A" w14:textId="77777777" w:rsidR="00A416E6" w:rsidRDefault="00A416E6" w:rsidP="00A50AAD">
            <w:pPr>
              <w:jc w:val="center"/>
              <w:rPr>
                <w:b/>
                <w:bCs/>
                <w:iCs/>
                <w:sz w:val="20"/>
                <w:szCs w:val="20"/>
              </w:rPr>
            </w:pPr>
          </w:p>
        </w:tc>
        <w:tc>
          <w:tcPr>
            <w:tcW w:w="0" w:type="auto"/>
            <w:vMerge/>
          </w:tcPr>
          <w:p w14:paraId="0560E6F9" w14:textId="77777777" w:rsidR="00A416E6" w:rsidRDefault="00A416E6" w:rsidP="00E5203B">
            <w:pPr>
              <w:jc w:val="both"/>
              <w:rPr>
                <w:iCs/>
                <w:sz w:val="20"/>
                <w:szCs w:val="20"/>
              </w:rPr>
            </w:pPr>
          </w:p>
        </w:tc>
        <w:tc>
          <w:tcPr>
            <w:tcW w:w="0" w:type="auto"/>
            <w:vMerge/>
          </w:tcPr>
          <w:p w14:paraId="718998C0" w14:textId="77777777" w:rsidR="00A416E6" w:rsidRDefault="00A416E6" w:rsidP="00E5203B">
            <w:pPr>
              <w:jc w:val="both"/>
              <w:rPr>
                <w:iCs/>
                <w:sz w:val="20"/>
                <w:szCs w:val="20"/>
              </w:rPr>
            </w:pPr>
          </w:p>
        </w:tc>
        <w:tc>
          <w:tcPr>
            <w:tcW w:w="0" w:type="auto"/>
          </w:tcPr>
          <w:p w14:paraId="46B5E3BA" w14:textId="77777777" w:rsidR="00A416E6" w:rsidRDefault="00A416E6" w:rsidP="00A50AAD">
            <w:pPr>
              <w:jc w:val="center"/>
              <w:rPr>
                <w:iCs/>
                <w:sz w:val="20"/>
                <w:szCs w:val="20"/>
              </w:rPr>
            </w:pPr>
            <w:r>
              <w:rPr>
                <w:iCs/>
                <w:sz w:val="20"/>
                <w:szCs w:val="20"/>
              </w:rPr>
              <w:t>EU</w:t>
            </w:r>
          </w:p>
        </w:tc>
        <w:tc>
          <w:tcPr>
            <w:tcW w:w="0" w:type="auto"/>
          </w:tcPr>
          <w:p w14:paraId="4AEE38A7" w14:textId="77777777" w:rsidR="00A416E6" w:rsidRDefault="00A416E6" w:rsidP="00A50AAD">
            <w:pPr>
              <w:jc w:val="center"/>
              <w:rPr>
                <w:b/>
                <w:bCs/>
                <w:iCs/>
                <w:sz w:val="20"/>
                <w:szCs w:val="20"/>
              </w:rPr>
            </w:pPr>
            <w:r>
              <w:rPr>
                <w:b/>
                <w:bCs/>
                <w:iCs/>
                <w:sz w:val="20"/>
                <w:szCs w:val="20"/>
              </w:rPr>
              <w:t>PRIME</w:t>
            </w:r>
          </w:p>
          <w:p w14:paraId="30002F98" w14:textId="77777777" w:rsidR="00A416E6" w:rsidRDefault="00A416E6" w:rsidP="00A50AAD">
            <w:pPr>
              <w:jc w:val="center"/>
              <w:rPr>
                <w:b/>
                <w:bCs/>
                <w:iCs/>
                <w:sz w:val="20"/>
                <w:szCs w:val="20"/>
              </w:rPr>
            </w:pPr>
          </w:p>
        </w:tc>
        <w:tc>
          <w:tcPr>
            <w:tcW w:w="0" w:type="auto"/>
          </w:tcPr>
          <w:p w14:paraId="122E944B" w14:textId="77777777" w:rsidR="00A416E6" w:rsidRDefault="00A416E6" w:rsidP="00A50AAD">
            <w:pPr>
              <w:jc w:val="center"/>
              <w:rPr>
                <w:iCs/>
                <w:sz w:val="20"/>
                <w:szCs w:val="20"/>
              </w:rPr>
            </w:pPr>
            <w:r>
              <w:rPr>
                <w:iCs/>
                <w:sz w:val="20"/>
                <w:szCs w:val="20"/>
              </w:rPr>
              <w:t>Yes</w:t>
            </w:r>
          </w:p>
          <w:p w14:paraId="1FFBABF5" w14:textId="77777777" w:rsidR="00A416E6" w:rsidRDefault="00A416E6" w:rsidP="00A50AAD">
            <w:pPr>
              <w:jc w:val="center"/>
              <w:rPr>
                <w:iCs/>
                <w:sz w:val="20"/>
                <w:szCs w:val="20"/>
              </w:rPr>
            </w:pPr>
            <w:r>
              <w:rPr>
                <w:iCs/>
                <w:sz w:val="20"/>
                <w:szCs w:val="20"/>
              </w:rPr>
              <w:t>(22 August 2018)</w:t>
            </w:r>
          </w:p>
        </w:tc>
        <w:tc>
          <w:tcPr>
            <w:tcW w:w="0" w:type="auto"/>
          </w:tcPr>
          <w:p w14:paraId="15009E03" w14:textId="38908D6A" w:rsidR="00A416E6" w:rsidRDefault="00A416E6" w:rsidP="004A6CB9">
            <w:pPr>
              <w:pStyle w:val="ListParagraph"/>
              <w:numPr>
                <w:ilvl w:val="0"/>
                <w:numId w:val="4"/>
              </w:numPr>
              <w:jc w:val="both"/>
              <w:rPr>
                <w:iCs/>
                <w:sz w:val="20"/>
                <w:szCs w:val="20"/>
              </w:rPr>
            </w:pPr>
            <w:r>
              <w:rPr>
                <w:iCs/>
                <w:sz w:val="20"/>
                <w:szCs w:val="20"/>
              </w:rPr>
              <w:t xml:space="preserve">Non-interventional post-authorisation safety study (PASS) </w:t>
            </w:r>
            <w:proofErr w:type="gramStart"/>
            <w:r w:rsidR="0095365A">
              <w:rPr>
                <w:iCs/>
                <w:sz w:val="20"/>
                <w:szCs w:val="20"/>
              </w:rPr>
              <w:t>i</w:t>
            </w:r>
            <w:r>
              <w:rPr>
                <w:iCs/>
                <w:sz w:val="20"/>
                <w:szCs w:val="20"/>
              </w:rPr>
              <w:t>n order to</w:t>
            </w:r>
            <w:proofErr w:type="gramEnd"/>
            <w:r>
              <w:rPr>
                <w:iCs/>
                <w:sz w:val="20"/>
                <w:szCs w:val="20"/>
              </w:rPr>
              <w:t xml:space="preserve"> further </w:t>
            </w:r>
            <w:r>
              <w:rPr>
                <w:iCs/>
                <w:sz w:val="20"/>
                <w:szCs w:val="20"/>
              </w:rPr>
              <w:lastRenderedPageBreak/>
              <w:t xml:space="preserve">characterise the safety </w:t>
            </w:r>
            <w:r w:rsidR="00852E59">
              <w:rPr>
                <w:iCs/>
                <w:sz w:val="20"/>
                <w:szCs w:val="20"/>
              </w:rPr>
              <w:t>(</w:t>
            </w:r>
            <w:r>
              <w:rPr>
                <w:iCs/>
                <w:sz w:val="20"/>
                <w:szCs w:val="20"/>
              </w:rPr>
              <w:t>including long-term safety</w:t>
            </w:r>
            <w:r w:rsidR="00852E59">
              <w:rPr>
                <w:iCs/>
                <w:sz w:val="20"/>
                <w:szCs w:val="20"/>
              </w:rPr>
              <w:t xml:space="preserve">) </w:t>
            </w:r>
            <w:r>
              <w:rPr>
                <w:iCs/>
                <w:sz w:val="20"/>
                <w:szCs w:val="20"/>
              </w:rPr>
              <w:t>of Kymriah</w:t>
            </w:r>
            <w:r w:rsidR="00852E59">
              <w:rPr>
                <w:iCs/>
                <w:sz w:val="20"/>
                <w:szCs w:val="20"/>
              </w:rPr>
              <w:t>.</w:t>
            </w:r>
          </w:p>
          <w:p w14:paraId="53BAA1EB" w14:textId="6D86A5F0" w:rsidR="00A416E6" w:rsidRDefault="00A416E6" w:rsidP="004A6CB9">
            <w:pPr>
              <w:pStyle w:val="ListParagraph"/>
              <w:numPr>
                <w:ilvl w:val="0"/>
                <w:numId w:val="4"/>
              </w:numPr>
              <w:jc w:val="both"/>
              <w:rPr>
                <w:iCs/>
                <w:sz w:val="20"/>
                <w:szCs w:val="20"/>
              </w:rPr>
            </w:pPr>
            <w:r>
              <w:rPr>
                <w:iCs/>
                <w:sz w:val="20"/>
                <w:szCs w:val="20"/>
              </w:rPr>
              <w:t xml:space="preserve">Post-authorisation efficacy study (PAES) </w:t>
            </w:r>
            <w:proofErr w:type="gramStart"/>
            <w:r w:rsidR="006C704E">
              <w:rPr>
                <w:iCs/>
                <w:sz w:val="20"/>
                <w:szCs w:val="20"/>
              </w:rPr>
              <w:t>i</w:t>
            </w:r>
            <w:r>
              <w:rPr>
                <w:iCs/>
                <w:sz w:val="20"/>
                <w:szCs w:val="20"/>
              </w:rPr>
              <w:t>n order to</w:t>
            </w:r>
            <w:proofErr w:type="gramEnd"/>
            <w:r>
              <w:rPr>
                <w:iCs/>
                <w:sz w:val="20"/>
                <w:szCs w:val="20"/>
              </w:rPr>
              <w:t xml:space="preserve"> further evaluate the efficacy and safety of Kymriah in ALL patients below the age of 3 years</w:t>
            </w:r>
            <w:r w:rsidR="00EA69A7">
              <w:rPr>
                <w:iCs/>
                <w:sz w:val="20"/>
                <w:szCs w:val="20"/>
              </w:rPr>
              <w:t>.</w:t>
            </w:r>
          </w:p>
          <w:p w14:paraId="39E2A37E" w14:textId="730FFF0D" w:rsidR="00A416E6" w:rsidRDefault="006A38ED" w:rsidP="004A6CB9">
            <w:pPr>
              <w:pStyle w:val="ListParagraph"/>
              <w:numPr>
                <w:ilvl w:val="0"/>
                <w:numId w:val="4"/>
              </w:numPr>
              <w:jc w:val="both"/>
              <w:rPr>
                <w:iCs/>
                <w:sz w:val="20"/>
                <w:szCs w:val="20"/>
              </w:rPr>
            </w:pPr>
            <w:r>
              <w:rPr>
                <w:iCs/>
                <w:sz w:val="20"/>
                <w:szCs w:val="20"/>
              </w:rPr>
              <w:t>P</w:t>
            </w:r>
            <w:r w:rsidR="00A416E6">
              <w:rPr>
                <w:iCs/>
                <w:sz w:val="20"/>
                <w:szCs w:val="20"/>
              </w:rPr>
              <w:t>rospective, observational study in patients with</w:t>
            </w:r>
            <w:r w:rsidR="00ED4679">
              <w:rPr>
                <w:iCs/>
                <w:sz w:val="20"/>
                <w:szCs w:val="20"/>
              </w:rPr>
              <w:t xml:space="preserve"> </w:t>
            </w:r>
            <w:r w:rsidR="00ED4679" w:rsidRPr="00ED4679">
              <w:rPr>
                <w:iCs/>
                <w:sz w:val="20"/>
                <w:szCs w:val="20"/>
              </w:rPr>
              <w:t>relapsed or refractory</w:t>
            </w:r>
            <w:r w:rsidR="00A416E6">
              <w:rPr>
                <w:iCs/>
                <w:sz w:val="20"/>
                <w:szCs w:val="20"/>
              </w:rPr>
              <w:t xml:space="preserve"> DLBCL based on data from registry with efficacy outcome measures including details of the manufacturing turnaround time (</w:t>
            </w:r>
            <w:proofErr w:type="gramStart"/>
            <w:r w:rsidR="00A416E6">
              <w:rPr>
                <w:iCs/>
                <w:sz w:val="20"/>
                <w:szCs w:val="20"/>
              </w:rPr>
              <w:t>i.e.</w:t>
            </w:r>
            <w:proofErr w:type="gramEnd"/>
            <w:r w:rsidR="00A416E6">
              <w:rPr>
                <w:iCs/>
                <w:sz w:val="20"/>
                <w:szCs w:val="20"/>
              </w:rPr>
              <w:t xml:space="preserve"> time from last relapse or confirmed refractory status, time from decision to treat, and time from leukapheresis to infusion).</w:t>
            </w:r>
          </w:p>
          <w:p w14:paraId="46A6DA8F" w14:textId="2E107557" w:rsidR="00A416E6" w:rsidRDefault="00F05349" w:rsidP="004A6CB9">
            <w:pPr>
              <w:pStyle w:val="ListParagraph"/>
              <w:numPr>
                <w:ilvl w:val="0"/>
                <w:numId w:val="4"/>
              </w:numPr>
              <w:jc w:val="both"/>
              <w:rPr>
                <w:iCs/>
                <w:sz w:val="20"/>
                <w:szCs w:val="20"/>
              </w:rPr>
            </w:pPr>
            <w:r>
              <w:rPr>
                <w:iCs/>
                <w:sz w:val="20"/>
                <w:szCs w:val="20"/>
              </w:rPr>
              <w:t>In addition</w:t>
            </w:r>
            <w:r w:rsidR="00CE44BC">
              <w:rPr>
                <w:iCs/>
                <w:sz w:val="20"/>
                <w:szCs w:val="20"/>
              </w:rPr>
              <w:t xml:space="preserve">, </w:t>
            </w:r>
            <w:proofErr w:type="gramStart"/>
            <w:r w:rsidR="00CE44BC">
              <w:rPr>
                <w:iCs/>
                <w:sz w:val="20"/>
                <w:szCs w:val="20"/>
              </w:rPr>
              <w:t>i</w:t>
            </w:r>
            <w:r w:rsidR="00A416E6">
              <w:rPr>
                <w:iCs/>
                <w:sz w:val="20"/>
                <w:szCs w:val="20"/>
              </w:rPr>
              <w:t>n order to</w:t>
            </w:r>
            <w:proofErr w:type="gramEnd"/>
            <w:r w:rsidR="00A416E6">
              <w:rPr>
                <w:iCs/>
                <w:sz w:val="20"/>
                <w:szCs w:val="20"/>
              </w:rPr>
              <w:t xml:space="preserve"> further characterise the long-term efficacy and safety of Kymriah in </w:t>
            </w:r>
            <w:r w:rsidR="00781F1F" w:rsidRPr="00ED4679">
              <w:rPr>
                <w:iCs/>
                <w:sz w:val="20"/>
                <w:szCs w:val="20"/>
              </w:rPr>
              <w:t>relapsed</w:t>
            </w:r>
            <w:r w:rsidR="008A2053">
              <w:rPr>
                <w:iCs/>
                <w:sz w:val="20"/>
                <w:szCs w:val="20"/>
              </w:rPr>
              <w:t>/</w:t>
            </w:r>
            <w:r w:rsidR="00781F1F" w:rsidRPr="00ED4679">
              <w:rPr>
                <w:iCs/>
                <w:sz w:val="20"/>
                <w:szCs w:val="20"/>
              </w:rPr>
              <w:t>refractory</w:t>
            </w:r>
            <w:r w:rsidR="00A416E6">
              <w:rPr>
                <w:iCs/>
                <w:sz w:val="20"/>
                <w:szCs w:val="20"/>
              </w:rPr>
              <w:t xml:space="preserve"> DLBCL, final </w:t>
            </w:r>
            <w:r w:rsidR="00B04368">
              <w:rPr>
                <w:iCs/>
                <w:sz w:val="20"/>
                <w:szCs w:val="20"/>
              </w:rPr>
              <w:t>clinical study report (</w:t>
            </w:r>
            <w:r w:rsidR="00A416E6">
              <w:rPr>
                <w:iCs/>
                <w:sz w:val="20"/>
                <w:szCs w:val="20"/>
              </w:rPr>
              <w:t>CSR</w:t>
            </w:r>
            <w:r w:rsidR="00B04368">
              <w:rPr>
                <w:iCs/>
                <w:sz w:val="20"/>
                <w:szCs w:val="20"/>
              </w:rPr>
              <w:t>)</w:t>
            </w:r>
            <w:r w:rsidR="00A416E6">
              <w:rPr>
                <w:iCs/>
                <w:sz w:val="20"/>
                <w:szCs w:val="20"/>
              </w:rPr>
              <w:t xml:space="preserve"> including 5 years of follow-up</w:t>
            </w:r>
            <w:r w:rsidR="00703292">
              <w:rPr>
                <w:iCs/>
                <w:sz w:val="20"/>
                <w:szCs w:val="20"/>
              </w:rPr>
              <w:t xml:space="preserve"> should be submitted</w:t>
            </w:r>
            <w:r w:rsidR="00FD522C">
              <w:rPr>
                <w:iCs/>
                <w:sz w:val="20"/>
                <w:szCs w:val="20"/>
              </w:rPr>
              <w:t>.</w:t>
            </w:r>
            <w:r w:rsidR="00703292">
              <w:rPr>
                <w:iCs/>
                <w:sz w:val="20"/>
                <w:szCs w:val="20"/>
              </w:rPr>
              <w:t xml:space="preserve"> </w:t>
            </w:r>
          </w:p>
          <w:p w14:paraId="0A1B8C39" w14:textId="1F6A6DA1" w:rsidR="00A416E6" w:rsidRDefault="00DA3385" w:rsidP="004A6CB9">
            <w:pPr>
              <w:pStyle w:val="ListParagraph"/>
              <w:ind w:left="360"/>
              <w:jc w:val="both"/>
              <w:rPr>
                <w:iCs/>
                <w:sz w:val="20"/>
                <w:szCs w:val="20"/>
              </w:rPr>
            </w:pPr>
            <w:r>
              <w:rPr>
                <w:iCs/>
                <w:sz w:val="20"/>
                <w:szCs w:val="20"/>
              </w:rPr>
              <w:t>T</w:t>
            </w:r>
            <w:r w:rsidR="00A416E6">
              <w:rPr>
                <w:iCs/>
                <w:sz w:val="20"/>
                <w:szCs w:val="20"/>
              </w:rPr>
              <w:t>he results of study CCTL019H2301 – open-</w:t>
            </w:r>
            <w:r w:rsidR="00A416E6">
              <w:rPr>
                <w:iCs/>
                <w:sz w:val="20"/>
                <w:szCs w:val="20"/>
              </w:rPr>
              <w:lastRenderedPageBreak/>
              <w:t>label, Phase III study of Kymriah versus standard of care in adult patients with relapsed or refractory aggressive B-cell non-Hodgkin lymphoma</w:t>
            </w:r>
            <w:r>
              <w:rPr>
                <w:iCs/>
                <w:sz w:val="20"/>
                <w:szCs w:val="20"/>
              </w:rPr>
              <w:t>,</w:t>
            </w:r>
            <w:r w:rsidR="004A4C8B">
              <w:rPr>
                <w:iCs/>
                <w:sz w:val="20"/>
                <w:szCs w:val="20"/>
              </w:rPr>
              <w:t xml:space="preserve"> are also expected to </w:t>
            </w:r>
            <w:r>
              <w:rPr>
                <w:iCs/>
                <w:sz w:val="20"/>
                <w:szCs w:val="20"/>
              </w:rPr>
              <w:t>be submitted.</w:t>
            </w:r>
          </w:p>
        </w:tc>
      </w:tr>
      <w:tr w:rsidR="00A416E6" w14:paraId="16908538" w14:textId="77777777" w:rsidTr="00A50AAD">
        <w:trPr>
          <w:trHeight w:val="96"/>
        </w:trPr>
        <w:tc>
          <w:tcPr>
            <w:tcW w:w="0" w:type="auto"/>
            <w:vMerge/>
          </w:tcPr>
          <w:p w14:paraId="55B10F94" w14:textId="77777777" w:rsidR="00A416E6" w:rsidRDefault="00A416E6" w:rsidP="00A50AAD">
            <w:pPr>
              <w:jc w:val="center"/>
              <w:rPr>
                <w:b/>
                <w:bCs/>
                <w:iCs/>
                <w:sz w:val="20"/>
                <w:szCs w:val="20"/>
              </w:rPr>
            </w:pPr>
          </w:p>
        </w:tc>
        <w:tc>
          <w:tcPr>
            <w:tcW w:w="0" w:type="auto"/>
            <w:vMerge/>
          </w:tcPr>
          <w:p w14:paraId="04AF7E6E" w14:textId="77777777" w:rsidR="00A416E6" w:rsidRDefault="00A416E6" w:rsidP="00A50AAD">
            <w:pPr>
              <w:jc w:val="center"/>
              <w:rPr>
                <w:b/>
                <w:bCs/>
                <w:iCs/>
                <w:sz w:val="20"/>
                <w:szCs w:val="20"/>
              </w:rPr>
            </w:pPr>
          </w:p>
        </w:tc>
        <w:tc>
          <w:tcPr>
            <w:tcW w:w="0" w:type="auto"/>
            <w:vMerge/>
          </w:tcPr>
          <w:p w14:paraId="5B91F762" w14:textId="77777777" w:rsidR="00A416E6" w:rsidRDefault="00A416E6" w:rsidP="00E5203B">
            <w:pPr>
              <w:jc w:val="both"/>
              <w:rPr>
                <w:iCs/>
                <w:sz w:val="20"/>
                <w:szCs w:val="20"/>
              </w:rPr>
            </w:pPr>
          </w:p>
        </w:tc>
        <w:tc>
          <w:tcPr>
            <w:tcW w:w="0" w:type="auto"/>
            <w:vMerge/>
          </w:tcPr>
          <w:p w14:paraId="09CC5800" w14:textId="77777777" w:rsidR="00A416E6" w:rsidRDefault="00A416E6" w:rsidP="00E5203B">
            <w:pPr>
              <w:jc w:val="both"/>
              <w:rPr>
                <w:iCs/>
                <w:sz w:val="20"/>
                <w:szCs w:val="20"/>
              </w:rPr>
            </w:pPr>
          </w:p>
        </w:tc>
        <w:tc>
          <w:tcPr>
            <w:tcW w:w="0" w:type="auto"/>
          </w:tcPr>
          <w:p w14:paraId="7F58B2F7" w14:textId="77777777" w:rsidR="00A416E6" w:rsidRDefault="00A416E6" w:rsidP="00A50AAD">
            <w:pPr>
              <w:jc w:val="center"/>
              <w:rPr>
                <w:iCs/>
                <w:sz w:val="20"/>
                <w:szCs w:val="20"/>
              </w:rPr>
            </w:pPr>
            <w:r>
              <w:rPr>
                <w:iCs/>
                <w:sz w:val="20"/>
                <w:szCs w:val="20"/>
              </w:rPr>
              <w:t>Japan</w:t>
            </w:r>
          </w:p>
        </w:tc>
        <w:tc>
          <w:tcPr>
            <w:tcW w:w="0" w:type="auto"/>
          </w:tcPr>
          <w:p w14:paraId="08D6AC10" w14:textId="77777777" w:rsidR="00A416E6" w:rsidRDefault="00A416E6" w:rsidP="00A50AAD">
            <w:pPr>
              <w:jc w:val="center"/>
              <w:rPr>
                <w:iCs/>
                <w:sz w:val="20"/>
                <w:szCs w:val="20"/>
              </w:rPr>
            </w:pPr>
            <w:r>
              <w:rPr>
                <w:iCs/>
                <w:sz w:val="20"/>
                <w:szCs w:val="20"/>
              </w:rPr>
              <w:t>None</w:t>
            </w:r>
          </w:p>
        </w:tc>
        <w:tc>
          <w:tcPr>
            <w:tcW w:w="0" w:type="auto"/>
          </w:tcPr>
          <w:p w14:paraId="2E939EE1" w14:textId="77777777" w:rsidR="00A416E6" w:rsidRDefault="00A416E6" w:rsidP="00A50AAD">
            <w:pPr>
              <w:jc w:val="center"/>
              <w:rPr>
                <w:iCs/>
                <w:sz w:val="20"/>
                <w:szCs w:val="20"/>
              </w:rPr>
            </w:pPr>
            <w:r>
              <w:rPr>
                <w:iCs/>
                <w:sz w:val="20"/>
                <w:szCs w:val="20"/>
              </w:rPr>
              <w:t xml:space="preserve">Yes </w:t>
            </w:r>
          </w:p>
          <w:p w14:paraId="7042F900" w14:textId="77777777" w:rsidR="00A416E6" w:rsidRDefault="00A416E6" w:rsidP="00A50AAD">
            <w:pPr>
              <w:jc w:val="center"/>
              <w:rPr>
                <w:iCs/>
                <w:sz w:val="20"/>
                <w:szCs w:val="20"/>
              </w:rPr>
            </w:pPr>
            <w:r>
              <w:rPr>
                <w:iCs/>
                <w:sz w:val="20"/>
                <w:szCs w:val="20"/>
              </w:rPr>
              <w:t>(26 March 2019)</w:t>
            </w:r>
          </w:p>
        </w:tc>
        <w:tc>
          <w:tcPr>
            <w:tcW w:w="0" w:type="auto"/>
          </w:tcPr>
          <w:p w14:paraId="545757FB" w14:textId="00E7CDC5" w:rsidR="00A416E6" w:rsidRDefault="00A416E6" w:rsidP="00D70CDA">
            <w:pPr>
              <w:pStyle w:val="ListParagraph"/>
              <w:numPr>
                <w:ilvl w:val="0"/>
                <w:numId w:val="6"/>
              </w:numPr>
              <w:jc w:val="both"/>
              <w:rPr>
                <w:iCs/>
                <w:sz w:val="20"/>
                <w:szCs w:val="20"/>
              </w:rPr>
            </w:pPr>
            <w:r>
              <w:rPr>
                <w:iCs/>
                <w:sz w:val="20"/>
                <w:szCs w:val="20"/>
              </w:rPr>
              <w:t>Requirement to ensure that the product is used by a physician with sufficient knowledge and experience in treatment of hematopoietic malignancies and hematopoietic stem cell transplantation at a medical institution that can properly respond to emergencies in an environment that ensures appropriate actions</w:t>
            </w:r>
            <w:r w:rsidR="001F23A9">
              <w:rPr>
                <w:iCs/>
                <w:sz w:val="20"/>
                <w:szCs w:val="20"/>
              </w:rPr>
              <w:t xml:space="preserve"> are taken</w:t>
            </w:r>
            <w:r>
              <w:rPr>
                <w:iCs/>
                <w:sz w:val="20"/>
                <w:szCs w:val="20"/>
              </w:rPr>
              <w:t xml:space="preserve"> (</w:t>
            </w:r>
            <w:r w:rsidR="00AF7321">
              <w:rPr>
                <w:iCs/>
                <w:sz w:val="20"/>
                <w:szCs w:val="20"/>
              </w:rPr>
              <w:t>such as</w:t>
            </w:r>
            <w:r>
              <w:rPr>
                <w:iCs/>
                <w:sz w:val="20"/>
                <w:szCs w:val="20"/>
              </w:rPr>
              <w:t xml:space="preserve"> management of cytokine release syndrome)</w:t>
            </w:r>
            <w:r w:rsidR="00AF7321">
              <w:rPr>
                <w:iCs/>
                <w:sz w:val="20"/>
                <w:szCs w:val="20"/>
              </w:rPr>
              <w:t>.</w:t>
            </w:r>
          </w:p>
          <w:p w14:paraId="35D71013" w14:textId="7EBDA001" w:rsidR="00A416E6" w:rsidRDefault="000E17A9" w:rsidP="00D70CDA">
            <w:pPr>
              <w:pStyle w:val="ListParagraph"/>
              <w:numPr>
                <w:ilvl w:val="0"/>
                <w:numId w:val="6"/>
              </w:numPr>
              <w:jc w:val="both"/>
              <w:rPr>
                <w:iCs/>
                <w:sz w:val="20"/>
                <w:szCs w:val="20"/>
              </w:rPr>
            </w:pPr>
            <w:r>
              <w:rPr>
                <w:iCs/>
                <w:sz w:val="20"/>
                <w:szCs w:val="20"/>
              </w:rPr>
              <w:t>C</w:t>
            </w:r>
            <w:r w:rsidR="00A416E6">
              <w:rPr>
                <w:iCs/>
                <w:sz w:val="20"/>
                <w:szCs w:val="20"/>
              </w:rPr>
              <w:t xml:space="preserve">onduct a use-results survey covering all Japanese patients treated with the product after the market launch until data from </w:t>
            </w:r>
            <w:proofErr w:type="gramStart"/>
            <w:r w:rsidR="00A416E6">
              <w:rPr>
                <w:iCs/>
                <w:sz w:val="20"/>
                <w:szCs w:val="20"/>
              </w:rPr>
              <w:t xml:space="preserve">a </w:t>
            </w:r>
            <w:r w:rsidR="00F72699">
              <w:rPr>
                <w:iCs/>
                <w:sz w:val="20"/>
                <w:szCs w:val="20"/>
              </w:rPr>
              <w:t>sufficient</w:t>
            </w:r>
            <w:r w:rsidR="00A416E6">
              <w:rPr>
                <w:iCs/>
                <w:sz w:val="20"/>
                <w:szCs w:val="20"/>
              </w:rPr>
              <w:t xml:space="preserve"> number of</w:t>
            </w:r>
            <w:proofErr w:type="gramEnd"/>
            <w:r w:rsidR="00F72699">
              <w:rPr>
                <w:iCs/>
                <w:sz w:val="20"/>
                <w:szCs w:val="20"/>
              </w:rPr>
              <w:t xml:space="preserve"> Japanese</w:t>
            </w:r>
            <w:r w:rsidR="00A416E6">
              <w:rPr>
                <w:iCs/>
                <w:sz w:val="20"/>
                <w:szCs w:val="20"/>
              </w:rPr>
              <w:t xml:space="preserve"> patients have been collected, in order to understand the </w:t>
            </w:r>
            <w:r w:rsidR="00A416E6">
              <w:rPr>
                <w:iCs/>
                <w:sz w:val="20"/>
                <w:szCs w:val="20"/>
              </w:rPr>
              <w:lastRenderedPageBreak/>
              <w:t>characteristics of patients using the product, and to promptly collect safety and efficacy data so that</w:t>
            </w:r>
            <w:r w:rsidR="00B2343C">
              <w:rPr>
                <w:iCs/>
                <w:sz w:val="20"/>
                <w:szCs w:val="20"/>
              </w:rPr>
              <w:t xml:space="preserve"> the</w:t>
            </w:r>
            <w:r w:rsidR="00A416E6">
              <w:rPr>
                <w:iCs/>
                <w:sz w:val="20"/>
                <w:szCs w:val="20"/>
              </w:rPr>
              <w:t xml:space="preserve"> necessary measures are taken to ensure proper use of the product.</w:t>
            </w:r>
          </w:p>
        </w:tc>
      </w:tr>
      <w:tr w:rsidR="00A416E6" w14:paraId="5E78B389" w14:textId="77777777" w:rsidTr="00A50AAD">
        <w:trPr>
          <w:trHeight w:val="98"/>
        </w:trPr>
        <w:tc>
          <w:tcPr>
            <w:tcW w:w="0" w:type="auto"/>
            <w:vMerge/>
          </w:tcPr>
          <w:p w14:paraId="4153606E" w14:textId="77777777" w:rsidR="00A416E6" w:rsidRDefault="00A416E6" w:rsidP="00A50AAD">
            <w:pPr>
              <w:jc w:val="center"/>
              <w:rPr>
                <w:b/>
                <w:bCs/>
                <w:iCs/>
                <w:sz w:val="20"/>
                <w:szCs w:val="20"/>
              </w:rPr>
            </w:pPr>
          </w:p>
        </w:tc>
        <w:tc>
          <w:tcPr>
            <w:tcW w:w="0" w:type="auto"/>
            <w:vMerge w:val="restart"/>
          </w:tcPr>
          <w:p w14:paraId="36A72072" w14:textId="77777777" w:rsidR="00A416E6" w:rsidRDefault="00A416E6" w:rsidP="00A50AAD">
            <w:pPr>
              <w:jc w:val="center"/>
              <w:rPr>
                <w:b/>
                <w:bCs/>
                <w:iCs/>
                <w:sz w:val="20"/>
                <w:szCs w:val="20"/>
              </w:rPr>
            </w:pPr>
            <w:proofErr w:type="spellStart"/>
            <w:r>
              <w:rPr>
                <w:b/>
                <w:bCs/>
                <w:iCs/>
                <w:sz w:val="20"/>
                <w:szCs w:val="20"/>
              </w:rPr>
              <w:t>Yescarta</w:t>
            </w:r>
            <w:proofErr w:type="spellEnd"/>
          </w:p>
        </w:tc>
        <w:tc>
          <w:tcPr>
            <w:tcW w:w="0" w:type="auto"/>
            <w:vMerge w:val="restart"/>
          </w:tcPr>
          <w:p w14:paraId="6EDDEFAB" w14:textId="77777777" w:rsidR="0010400C" w:rsidRPr="0010400C" w:rsidRDefault="0010400C" w:rsidP="00E5203B">
            <w:pPr>
              <w:jc w:val="both"/>
              <w:rPr>
                <w:iCs/>
                <w:sz w:val="20"/>
                <w:szCs w:val="20"/>
              </w:rPr>
            </w:pPr>
            <w:r w:rsidRPr="0010400C">
              <w:rPr>
                <w:iCs/>
                <w:sz w:val="20"/>
                <w:szCs w:val="20"/>
              </w:rPr>
              <w:t>Autologous T cells genetically</w:t>
            </w:r>
          </w:p>
          <w:p w14:paraId="44949001" w14:textId="0A2755CB" w:rsidR="0010400C" w:rsidRDefault="0010400C" w:rsidP="00E5203B">
            <w:pPr>
              <w:jc w:val="both"/>
              <w:rPr>
                <w:iCs/>
                <w:sz w:val="20"/>
                <w:szCs w:val="20"/>
              </w:rPr>
            </w:pPr>
            <w:r w:rsidRPr="0010400C">
              <w:rPr>
                <w:iCs/>
                <w:sz w:val="20"/>
                <w:szCs w:val="20"/>
              </w:rPr>
              <w:t xml:space="preserve">modified </w:t>
            </w:r>
            <w:r w:rsidRPr="00B03B1A">
              <w:rPr>
                <w:i/>
                <w:sz w:val="20"/>
                <w:szCs w:val="20"/>
              </w:rPr>
              <w:t>ex vivo</w:t>
            </w:r>
            <w:r w:rsidRPr="0010400C">
              <w:rPr>
                <w:iCs/>
                <w:sz w:val="20"/>
                <w:szCs w:val="20"/>
              </w:rPr>
              <w:t xml:space="preserve"> using a </w:t>
            </w:r>
            <w:r w:rsidR="002F5F5C">
              <w:rPr>
                <w:iCs/>
                <w:sz w:val="20"/>
                <w:szCs w:val="20"/>
              </w:rPr>
              <w:t>retroviral</w:t>
            </w:r>
            <w:r w:rsidRPr="0010400C">
              <w:rPr>
                <w:iCs/>
                <w:sz w:val="20"/>
                <w:szCs w:val="20"/>
              </w:rPr>
              <w:t xml:space="preserve"> vector encoding an anti-CD19 CAR.</w:t>
            </w:r>
          </w:p>
          <w:p w14:paraId="126540FF" w14:textId="6FF92376" w:rsidR="00A416E6" w:rsidRDefault="00A416E6" w:rsidP="00E5203B">
            <w:pPr>
              <w:jc w:val="both"/>
              <w:rPr>
                <w:iCs/>
                <w:sz w:val="20"/>
                <w:szCs w:val="20"/>
              </w:rPr>
            </w:pPr>
          </w:p>
        </w:tc>
        <w:tc>
          <w:tcPr>
            <w:tcW w:w="0" w:type="auto"/>
            <w:vMerge w:val="restart"/>
          </w:tcPr>
          <w:p w14:paraId="517B26D1" w14:textId="77777777" w:rsidR="00A416E6" w:rsidRDefault="00A416E6" w:rsidP="00E5203B">
            <w:pPr>
              <w:jc w:val="both"/>
              <w:rPr>
                <w:iCs/>
                <w:sz w:val="20"/>
                <w:szCs w:val="20"/>
              </w:rPr>
            </w:pPr>
            <w:r>
              <w:rPr>
                <w:iCs/>
                <w:sz w:val="20"/>
                <w:szCs w:val="20"/>
              </w:rPr>
              <w:t>Relapsed or refractory large B-cell lymphoma</w:t>
            </w:r>
          </w:p>
        </w:tc>
        <w:tc>
          <w:tcPr>
            <w:tcW w:w="0" w:type="auto"/>
          </w:tcPr>
          <w:p w14:paraId="7C8CF1E5" w14:textId="77777777" w:rsidR="00A416E6" w:rsidRDefault="00A416E6" w:rsidP="00A50AAD">
            <w:pPr>
              <w:jc w:val="center"/>
              <w:rPr>
                <w:iCs/>
                <w:sz w:val="20"/>
                <w:szCs w:val="20"/>
              </w:rPr>
            </w:pPr>
            <w:r>
              <w:rPr>
                <w:iCs/>
                <w:sz w:val="20"/>
                <w:szCs w:val="20"/>
              </w:rPr>
              <w:t>US</w:t>
            </w:r>
          </w:p>
        </w:tc>
        <w:tc>
          <w:tcPr>
            <w:tcW w:w="0" w:type="auto"/>
          </w:tcPr>
          <w:p w14:paraId="4628D374" w14:textId="77777777" w:rsidR="00A416E6" w:rsidRDefault="00A416E6" w:rsidP="00A50AAD">
            <w:pPr>
              <w:jc w:val="center"/>
              <w:rPr>
                <w:b/>
                <w:bCs/>
                <w:iCs/>
                <w:sz w:val="20"/>
                <w:szCs w:val="20"/>
              </w:rPr>
            </w:pPr>
            <w:r>
              <w:rPr>
                <w:b/>
                <w:bCs/>
                <w:iCs/>
                <w:sz w:val="20"/>
                <w:szCs w:val="20"/>
              </w:rPr>
              <w:t>Breakthrough Therapy</w:t>
            </w:r>
          </w:p>
          <w:p w14:paraId="2744ED52" w14:textId="77777777" w:rsidR="00A416E6" w:rsidRDefault="00A416E6" w:rsidP="00A50AAD">
            <w:pPr>
              <w:jc w:val="center"/>
              <w:rPr>
                <w:iCs/>
                <w:sz w:val="20"/>
                <w:szCs w:val="20"/>
              </w:rPr>
            </w:pPr>
            <w:r>
              <w:rPr>
                <w:iCs/>
                <w:sz w:val="20"/>
                <w:szCs w:val="20"/>
              </w:rPr>
              <w:t>(December 2015)</w:t>
            </w:r>
          </w:p>
        </w:tc>
        <w:tc>
          <w:tcPr>
            <w:tcW w:w="0" w:type="auto"/>
          </w:tcPr>
          <w:p w14:paraId="005DC49B" w14:textId="77777777" w:rsidR="00A416E6" w:rsidRDefault="00594EC7" w:rsidP="00A50AAD">
            <w:pPr>
              <w:jc w:val="center"/>
              <w:rPr>
                <w:iCs/>
                <w:sz w:val="20"/>
                <w:szCs w:val="20"/>
              </w:rPr>
            </w:pPr>
            <w:r>
              <w:rPr>
                <w:iCs/>
                <w:sz w:val="20"/>
                <w:szCs w:val="20"/>
              </w:rPr>
              <w:t xml:space="preserve">Yes </w:t>
            </w:r>
          </w:p>
          <w:p w14:paraId="1A513703" w14:textId="4650A3BD" w:rsidR="00594EC7" w:rsidRDefault="00594EC7" w:rsidP="00A50AAD">
            <w:pPr>
              <w:jc w:val="center"/>
              <w:rPr>
                <w:iCs/>
                <w:sz w:val="20"/>
                <w:szCs w:val="20"/>
              </w:rPr>
            </w:pPr>
            <w:r>
              <w:rPr>
                <w:iCs/>
                <w:sz w:val="20"/>
                <w:szCs w:val="20"/>
              </w:rPr>
              <w:t>(</w:t>
            </w:r>
            <w:r w:rsidR="002909F0">
              <w:rPr>
                <w:iCs/>
                <w:sz w:val="20"/>
                <w:szCs w:val="20"/>
              </w:rPr>
              <w:t>18 October 2017)</w:t>
            </w:r>
          </w:p>
        </w:tc>
        <w:tc>
          <w:tcPr>
            <w:tcW w:w="0" w:type="auto"/>
          </w:tcPr>
          <w:p w14:paraId="38B827DC" w14:textId="63BAFF30" w:rsidR="00A416E6" w:rsidRDefault="00A416E6" w:rsidP="00D70CDA">
            <w:pPr>
              <w:pStyle w:val="ListParagraph"/>
              <w:numPr>
                <w:ilvl w:val="0"/>
                <w:numId w:val="7"/>
              </w:numPr>
              <w:jc w:val="both"/>
              <w:rPr>
                <w:iCs/>
                <w:sz w:val="20"/>
                <w:szCs w:val="20"/>
              </w:rPr>
            </w:pPr>
            <w:r>
              <w:rPr>
                <w:iCs/>
                <w:sz w:val="20"/>
                <w:szCs w:val="20"/>
              </w:rPr>
              <w:t xml:space="preserve">Risk </w:t>
            </w:r>
            <w:r w:rsidR="00B1628D">
              <w:rPr>
                <w:iCs/>
                <w:sz w:val="20"/>
                <w:szCs w:val="20"/>
              </w:rPr>
              <w:t>e</w:t>
            </w:r>
            <w:r>
              <w:rPr>
                <w:iCs/>
                <w:sz w:val="20"/>
                <w:szCs w:val="20"/>
              </w:rPr>
              <w:t xml:space="preserve">valuation </w:t>
            </w:r>
            <w:r w:rsidR="00B1628D">
              <w:rPr>
                <w:iCs/>
                <w:sz w:val="20"/>
                <w:szCs w:val="20"/>
              </w:rPr>
              <w:t>m</w:t>
            </w:r>
            <w:r>
              <w:rPr>
                <w:iCs/>
                <w:sz w:val="20"/>
                <w:szCs w:val="20"/>
              </w:rPr>
              <w:t xml:space="preserve">itigation </w:t>
            </w:r>
            <w:r w:rsidR="00D02C3B">
              <w:rPr>
                <w:iCs/>
                <w:sz w:val="20"/>
                <w:szCs w:val="20"/>
              </w:rPr>
              <w:t>s</w:t>
            </w:r>
            <w:r>
              <w:rPr>
                <w:iCs/>
                <w:sz w:val="20"/>
                <w:szCs w:val="20"/>
              </w:rPr>
              <w:t xml:space="preserve">trategy (REMS) with </w:t>
            </w:r>
            <w:r w:rsidR="00D02C3B">
              <w:rPr>
                <w:iCs/>
                <w:sz w:val="20"/>
                <w:szCs w:val="20"/>
              </w:rPr>
              <w:t>e</w:t>
            </w:r>
            <w:r>
              <w:rPr>
                <w:iCs/>
                <w:sz w:val="20"/>
                <w:szCs w:val="20"/>
              </w:rPr>
              <w:t xml:space="preserve">lements </w:t>
            </w:r>
            <w:r w:rsidR="00D02C3B">
              <w:rPr>
                <w:iCs/>
                <w:sz w:val="20"/>
                <w:szCs w:val="20"/>
              </w:rPr>
              <w:t>t</w:t>
            </w:r>
            <w:r>
              <w:rPr>
                <w:iCs/>
                <w:sz w:val="20"/>
                <w:szCs w:val="20"/>
              </w:rPr>
              <w:t xml:space="preserve">o </w:t>
            </w:r>
            <w:r w:rsidR="00D02C3B">
              <w:rPr>
                <w:iCs/>
                <w:sz w:val="20"/>
                <w:szCs w:val="20"/>
              </w:rPr>
              <w:t>a</w:t>
            </w:r>
            <w:r>
              <w:rPr>
                <w:iCs/>
                <w:sz w:val="20"/>
                <w:szCs w:val="20"/>
              </w:rPr>
              <w:t xml:space="preserve">ssure </w:t>
            </w:r>
            <w:r w:rsidR="00D02C3B">
              <w:rPr>
                <w:iCs/>
                <w:sz w:val="20"/>
                <w:szCs w:val="20"/>
              </w:rPr>
              <w:t>s</w:t>
            </w:r>
            <w:r>
              <w:rPr>
                <w:iCs/>
                <w:sz w:val="20"/>
                <w:szCs w:val="20"/>
              </w:rPr>
              <w:t xml:space="preserve">afe </w:t>
            </w:r>
            <w:r w:rsidR="00D02C3B">
              <w:rPr>
                <w:iCs/>
                <w:sz w:val="20"/>
                <w:szCs w:val="20"/>
              </w:rPr>
              <w:t>u</w:t>
            </w:r>
            <w:r>
              <w:rPr>
                <w:iCs/>
                <w:sz w:val="20"/>
                <w:szCs w:val="20"/>
              </w:rPr>
              <w:t>se (ETASU) for the management of CRS and neurologic toxicity, training and assessment of sites and the use of tocilizumab.</w:t>
            </w:r>
          </w:p>
          <w:p w14:paraId="0BDDFE7D" w14:textId="77777777" w:rsidR="00A416E6" w:rsidRDefault="00A416E6" w:rsidP="00D70CDA">
            <w:pPr>
              <w:pStyle w:val="ListParagraph"/>
              <w:numPr>
                <w:ilvl w:val="0"/>
                <w:numId w:val="7"/>
              </w:numPr>
              <w:jc w:val="both"/>
              <w:rPr>
                <w:iCs/>
                <w:sz w:val="20"/>
                <w:szCs w:val="20"/>
              </w:rPr>
            </w:pPr>
            <w:r>
              <w:rPr>
                <w:iCs/>
                <w:sz w:val="20"/>
                <w:szCs w:val="20"/>
              </w:rPr>
              <w:t>A post-marketing observational study to primarily assess long-term toxicities of YESCARTA.</w:t>
            </w:r>
          </w:p>
        </w:tc>
      </w:tr>
      <w:tr w:rsidR="00A416E6" w14:paraId="3C62299A" w14:textId="77777777" w:rsidTr="00A50AAD">
        <w:trPr>
          <w:trHeight w:val="96"/>
        </w:trPr>
        <w:tc>
          <w:tcPr>
            <w:tcW w:w="0" w:type="auto"/>
            <w:vMerge/>
          </w:tcPr>
          <w:p w14:paraId="578C7C77" w14:textId="77777777" w:rsidR="00A416E6" w:rsidRDefault="00A416E6" w:rsidP="00A50AAD">
            <w:pPr>
              <w:jc w:val="center"/>
              <w:rPr>
                <w:b/>
                <w:bCs/>
                <w:iCs/>
                <w:sz w:val="20"/>
                <w:szCs w:val="20"/>
              </w:rPr>
            </w:pPr>
          </w:p>
        </w:tc>
        <w:tc>
          <w:tcPr>
            <w:tcW w:w="0" w:type="auto"/>
            <w:vMerge/>
          </w:tcPr>
          <w:p w14:paraId="438FB813" w14:textId="77777777" w:rsidR="00A416E6" w:rsidRDefault="00A416E6" w:rsidP="00A50AAD">
            <w:pPr>
              <w:jc w:val="center"/>
              <w:rPr>
                <w:b/>
                <w:bCs/>
                <w:iCs/>
                <w:sz w:val="20"/>
                <w:szCs w:val="20"/>
              </w:rPr>
            </w:pPr>
          </w:p>
        </w:tc>
        <w:tc>
          <w:tcPr>
            <w:tcW w:w="0" w:type="auto"/>
            <w:vMerge/>
          </w:tcPr>
          <w:p w14:paraId="7B957861" w14:textId="77777777" w:rsidR="00A416E6" w:rsidRDefault="00A416E6" w:rsidP="00E5203B">
            <w:pPr>
              <w:jc w:val="both"/>
              <w:rPr>
                <w:iCs/>
                <w:sz w:val="20"/>
                <w:szCs w:val="20"/>
              </w:rPr>
            </w:pPr>
          </w:p>
        </w:tc>
        <w:tc>
          <w:tcPr>
            <w:tcW w:w="0" w:type="auto"/>
            <w:vMerge/>
          </w:tcPr>
          <w:p w14:paraId="30382C62" w14:textId="77777777" w:rsidR="00A416E6" w:rsidRDefault="00A416E6" w:rsidP="00E5203B">
            <w:pPr>
              <w:jc w:val="both"/>
              <w:rPr>
                <w:iCs/>
                <w:sz w:val="20"/>
                <w:szCs w:val="20"/>
              </w:rPr>
            </w:pPr>
          </w:p>
        </w:tc>
        <w:tc>
          <w:tcPr>
            <w:tcW w:w="0" w:type="auto"/>
          </w:tcPr>
          <w:p w14:paraId="760B6AEA" w14:textId="77777777" w:rsidR="00A416E6" w:rsidRDefault="00A416E6" w:rsidP="00A50AAD">
            <w:pPr>
              <w:jc w:val="center"/>
              <w:rPr>
                <w:iCs/>
                <w:sz w:val="20"/>
                <w:szCs w:val="20"/>
              </w:rPr>
            </w:pPr>
            <w:r>
              <w:rPr>
                <w:iCs/>
                <w:sz w:val="20"/>
                <w:szCs w:val="20"/>
              </w:rPr>
              <w:t>EU</w:t>
            </w:r>
          </w:p>
        </w:tc>
        <w:tc>
          <w:tcPr>
            <w:tcW w:w="0" w:type="auto"/>
          </w:tcPr>
          <w:p w14:paraId="2F117F81" w14:textId="77777777" w:rsidR="00A416E6" w:rsidRDefault="00A416E6" w:rsidP="00A50AAD">
            <w:pPr>
              <w:jc w:val="center"/>
              <w:rPr>
                <w:b/>
                <w:bCs/>
                <w:iCs/>
                <w:sz w:val="20"/>
                <w:szCs w:val="20"/>
              </w:rPr>
            </w:pPr>
            <w:r>
              <w:rPr>
                <w:b/>
                <w:bCs/>
                <w:iCs/>
                <w:sz w:val="20"/>
                <w:szCs w:val="20"/>
              </w:rPr>
              <w:t>PRIME</w:t>
            </w:r>
          </w:p>
          <w:p w14:paraId="4D55524D" w14:textId="77777777" w:rsidR="00A416E6" w:rsidRDefault="00A416E6" w:rsidP="00A50AAD">
            <w:pPr>
              <w:jc w:val="center"/>
              <w:rPr>
                <w:b/>
                <w:bCs/>
                <w:iCs/>
                <w:sz w:val="20"/>
                <w:szCs w:val="20"/>
              </w:rPr>
            </w:pPr>
          </w:p>
        </w:tc>
        <w:tc>
          <w:tcPr>
            <w:tcW w:w="0" w:type="auto"/>
          </w:tcPr>
          <w:p w14:paraId="5D433707" w14:textId="77777777" w:rsidR="00A416E6" w:rsidRDefault="00A416E6" w:rsidP="00A50AAD">
            <w:pPr>
              <w:jc w:val="center"/>
              <w:rPr>
                <w:iCs/>
                <w:sz w:val="20"/>
                <w:szCs w:val="20"/>
              </w:rPr>
            </w:pPr>
            <w:r>
              <w:rPr>
                <w:iCs/>
                <w:sz w:val="20"/>
                <w:szCs w:val="20"/>
              </w:rPr>
              <w:t xml:space="preserve">Yes </w:t>
            </w:r>
          </w:p>
          <w:p w14:paraId="76A2E653" w14:textId="77777777" w:rsidR="00A416E6" w:rsidRDefault="00A416E6" w:rsidP="00A50AAD">
            <w:pPr>
              <w:jc w:val="center"/>
              <w:rPr>
                <w:iCs/>
                <w:sz w:val="20"/>
                <w:szCs w:val="20"/>
              </w:rPr>
            </w:pPr>
            <w:r>
              <w:rPr>
                <w:iCs/>
                <w:sz w:val="20"/>
                <w:szCs w:val="20"/>
              </w:rPr>
              <w:t>(23 August 2018)</w:t>
            </w:r>
          </w:p>
        </w:tc>
        <w:tc>
          <w:tcPr>
            <w:tcW w:w="0" w:type="auto"/>
          </w:tcPr>
          <w:p w14:paraId="626AF5BC" w14:textId="1DB7F93D" w:rsidR="00A416E6" w:rsidRDefault="00A416E6" w:rsidP="00D70CDA">
            <w:pPr>
              <w:pStyle w:val="ListParagraph"/>
              <w:numPr>
                <w:ilvl w:val="0"/>
                <w:numId w:val="8"/>
              </w:numPr>
              <w:jc w:val="both"/>
              <w:rPr>
                <w:iCs/>
                <w:sz w:val="20"/>
                <w:szCs w:val="20"/>
              </w:rPr>
            </w:pPr>
            <w:r>
              <w:rPr>
                <w:iCs/>
                <w:sz w:val="20"/>
                <w:szCs w:val="20"/>
              </w:rPr>
              <w:t>Non-interventional post-authorisation safety study (PASS)</w:t>
            </w:r>
            <w:r w:rsidR="002F325F">
              <w:rPr>
                <w:iCs/>
                <w:sz w:val="20"/>
                <w:szCs w:val="20"/>
              </w:rPr>
              <w:t xml:space="preserve"> </w:t>
            </w:r>
            <w:proofErr w:type="gramStart"/>
            <w:r w:rsidR="002F325F">
              <w:rPr>
                <w:iCs/>
                <w:sz w:val="20"/>
                <w:szCs w:val="20"/>
              </w:rPr>
              <w:t>i</w:t>
            </w:r>
            <w:r>
              <w:rPr>
                <w:iCs/>
                <w:sz w:val="20"/>
                <w:szCs w:val="20"/>
              </w:rPr>
              <w:t>n order to</w:t>
            </w:r>
            <w:proofErr w:type="gramEnd"/>
            <w:r>
              <w:rPr>
                <w:iCs/>
                <w:sz w:val="20"/>
                <w:szCs w:val="20"/>
              </w:rPr>
              <w:t xml:space="preserve"> assess the safety profile </w:t>
            </w:r>
            <w:r w:rsidR="00445AB3">
              <w:rPr>
                <w:iCs/>
                <w:sz w:val="20"/>
                <w:szCs w:val="20"/>
              </w:rPr>
              <w:t>(</w:t>
            </w:r>
            <w:r>
              <w:rPr>
                <w:iCs/>
                <w:sz w:val="20"/>
                <w:szCs w:val="20"/>
              </w:rPr>
              <w:t>including long</w:t>
            </w:r>
            <w:r w:rsidR="00A1151A">
              <w:rPr>
                <w:iCs/>
                <w:sz w:val="20"/>
                <w:szCs w:val="20"/>
              </w:rPr>
              <w:t>-</w:t>
            </w:r>
            <w:r>
              <w:rPr>
                <w:iCs/>
                <w:sz w:val="20"/>
                <w:szCs w:val="20"/>
              </w:rPr>
              <w:t>term safety</w:t>
            </w:r>
            <w:r w:rsidR="00445AB3">
              <w:rPr>
                <w:iCs/>
                <w:sz w:val="20"/>
                <w:szCs w:val="20"/>
              </w:rPr>
              <w:t>)</w:t>
            </w:r>
            <w:r>
              <w:rPr>
                <w:iCs/>
                <w:sz w:val="20"/>
                <w:szCs w:val="20"/>
              </w:rPr>
              <w:t xml:space="preserve"> in patients with B-lymphocyte malignancies treated with </w:t>
            </w:r>
            <w:r w:rsidR="005B6421">
              <w:rPr>
                <w:iCs/>
                <w:sz w:val="20"/>
                <w:szCs w:val="20"/>
              </w:rPr>
              <w:t>YE</w:t>
            </w:r>
            <w:r w:rsidR="00AA5E52">
              <w:rPr>
                <w:iCs/>
                <w:sz w:val="20"/>
                <w:szCs w:val="20"/>
              </w:rPr>
              <w:t>SCARTA</w:t>
            </w:r>
            <w:r>
              <w:rPr>
                <w:iCs/>
                <w:sz w:val="20"/>
                <w:szCs w:val="20"/>
              </w:rPr>
              <w:t xml:space="preserve"> in the post</w:t>
            </w:r>
            <w:r w:rsidR="00A1151A">
              <w:rPr>
                <w:iCs/>
                <w:sz w:val="20"/>
                <w:szCs w:val="20"/>
              </w:rPr>
              <w:t>-</w:t>
            </w:r>
            <w:r>
              <w:rPr>
                <w:iCs/>
                <w:sz w:val="20"/>
                <w:szCs w:val="20"/>
              </w:rPr>
              <w:t>marketing setting</w:t>
            </w:r>
            <w:r w:rsidR="00025BB8">
              <w:rPr>
                <w:iCs/>
                <w:sz w:val="20"/>
                <w:szCs w:val="20"/>
              </w:rPr>
              <w:t>.</w:t>
            </w:r>
          </w:p>
        </w:tc>
      </w:tr>
      <w:tr w:rsidR="00A416E6" w14:paraId="5FAA6004" w14:textId="77777777" w:rsidTr="00A50AAD">
        <w:trPr>
          <w:trHeight w:val="96"/>
        </w:trPr>
        <w:tc>
          <w:tcPr>
            <w:tcW w:w="0" w:type="auto"/>
            <w:vMerge/>
          </w:tcPr>
          <w:p w14:paraId="1CE2DFE6" w14:textId="77777777" w:rsidR="00A416E6" w:rsidRDefault="00A416E6" w:rsidP="00A50AAD">
            <w:pPr>
              <w:jc w:val="center"/>
              <w:rPr>
                <w:b/>
                <w:bCs/>
                <w:iCs/>
                <w:sz w:val="20"/>
                <w:szCs w:val="20"/>
              </w:rPr>
            </w:pPr>
          </w:p>
        </w:tc>
        <w:tc>
          <w:tcPr>
            <w:tcW w:w="0" w:type="auto"/>
            <w:vMerge/>
          </w:tcPr>
          <w:p w14:paraId="46B4440F" w14:textId="77777777" w:rsidR="00A416E6" w:rsidRDefault="00A416E6" w:rsidP="00A50AAD">
            <w:pPr>
              <w:jc w:val="center"/>
              <w:rPr>
                <w:b/>
                <w:bCs/>
                <w:iCs/>
                <w:sz w:val="20"/>
                <w:szCs w:val="20"/>
              </w:rPr>
            </w:pPr>
          </w:p>
        </w:tc>
        <w:tc>
          <w:tcPr>
            <w:tcW w:w="0" w:type="auto"/>
            <w:vMerge/>
          </w:tcPr>
          <w:p w14:paraId="0CA3D48F" w14:textId="77777777" w:rsidR="00A416E6" w:rsidRDefault="00A416E6" w:rsidP="00E5203B">
            <w:pPr>
              <w:jc w:val="both"/>
              <w:rPr>
                <w:iCs/>
                <w:sz w:val="20"/>
                <w:szCs w:val="20"/>
              </w:rPr>
            </w:pPr>
          </w:p>
        </w:tc>
        <w:tc>
          <w:tcPr>
            <w:tcW w:w="0" w:type="auto"/>
            <w:vMerge/>
          </w:tcPr>
          <w:p w14:paraId="041E3504" w14:textId="77777777" w:rsidR="00A416E6" w:rsidRDefault="00A416E6" w:rsidP="00E5203B">
            <w:pPr>
              <w:jc w:val="both"/>
              <w:rPr>
                <w:iCs/>
                <w:sz w:val="20"/>
                <w:szCs w:val="20"/>
              </w:rPr>
            </w:pPr>
          </w:p>
        </w:tc>
        <w:tc>
          <w:tcPr>
            <w:tcW w:w="0" w:type="auto"/>
          </w:tcPr>
          <w:p w14:paraId="15E47D5F" w14:textId="77777777" w:rsidR="00A416E6" w:rsidRDefault="00A416E6" w:rsidP="00A50AAD">
            <w:pPr>
              <w:jc w:val="center"/>
              <w:rPr>
                <w:iCs/>
                <w:sz w:val="20"/>
                <w:szCs w:val="20"/>
              </w:rPr>
            </w:pPr>
            <w:r>
              <w:rPr>
                <w:iCs/>
                <w:sz w:val="20"/>
                <w:szCs w:val="20"/>
              </w:rPr>
              <w:t>Japan</w:t>
            </w:r>
          </w:p>
        </w:tc>
        <w:tc>
          <w:tcPr>
            <w:tcW w:w="0" w:type="auto"/>
            <w:shd w:val="clear" w:color="auto" w:fill="auto"/>
          </w:tcPr>
          <w:p w14:paraId="79AA71B6" w14:textId="77777777" w:rsidR="00A416E6" w:rsidRDefault="00A416E6" w:rsidP="00A50AAD">
            <w:pPr>
              <w:jc w:val="center"/>
              <w:rPr>
                <w:iCs/>
                <w:sz w:val="20"/>
                <w:szCs w:val="20"/>
              </w:rPr>
            </w:pPr>
            <w:r>
              <w:rPr>
                <w:iCs/>
                <w:sz w:val="20"/>
                <w:szCs w:val="20"/>
              </w:rPr>
              <w:t>None</w:t>
            </w:r>
          </w:p>
        </w:tc>
        <w:tc>
          <w:tcPr>
            <w:tcW w:w="0" w:type="auto"/>
          </w:tcPr>
          <w:p w14:paraId="1AD948E8" w14:textId="77777777" w:rsidR="00A416E6" w:rsidRDefault="00A416E6" w:rsidP="00A50AAD">
            <w:pPr>
              <w:jc w:val="center"/>
              <w:rPr>
                <w:iCs/>
                <w:sz w:val="20"/>
                <w:szCs w:val="20"/>
              </w:rPr>
            </w:pPr>
            <w:r>
              <w:rPr>
                <w:iCs/>
                <w:sz w:val="20"/>
                <w:szCs w:val="20"/>
              </w:rPr>
              <w:t>Yes</w:t>
            </w:r>
          </w:p>
          <w:p w14:paraId="1CCEB471" w14:textId="77777777" w:rsidR="00A416E6" w:rsidRDefault="00A416E6" w:rsidP="00A50AAD">
            <w:pPr>
              <w:jc w:val="center"/>
              <w:rPr>
                <w:iCs/>
                <w:sz w:val="20"/>
                <w:szCs w:val="20"/>
              </w:rPr>
            </w:pPr>
            <w:r>
              <w:rPr>
                <w:iCs/>
                <w:sz w:val="20"/>
                <w:szCs w:val="20"/>
              </w:rPr>
              <w:t>(22 January 2021)</w:t>
            </w:r>
          </w:p>
        </w:tc>
        <w:tc>
          <w:tcPr>
            <w:tcW w:w="0" w:type="auto"/>
          </w:tcPr>
          <w:p w14:paraId="40ED0374" w14:textId="77777777" w:rsidR="00A416E6" w:rsidRDefault="00A416E6" w:rsidP="00D70CDA">
            <w:pPr>
              <w:jc w:val="both"/>
              <w:rPr>
                <w:iCs/>
                <w:sz w:val="20"/>
                <w:szCs w:val="20"/>
              </w:rPr>
            </w:pPr>
            <w:r>
              <w:rPr>
                <w:iCs/>
                <w:sz w:val="20"/>
                <w:szCs w:val="20"/>
              </w:rPr>
              <w:t>Details not released.</w:t>
            </w:r>
          </w:p>
        </w:tc>
      </w:tr>
      <w:tr w:rsidR="00A416E6" w14:paraId="3A568FEC" w14:textId="77777777" w:rsidTr="00A50AAD">
        <w:trPr>
          <w:trHeight w:val="98"/>
        </w:trPr>
        <w:tc>
          <w:tcPr>
            <w:tcW w:w="0" w:type="auto"/>
            <w:vMerge/>
          </w:tcPr>
          <w:p w14:paraId="2632625B" w14:textId="77777777" w:rsidR="00A416E6" w:rsidRDefault="00A416E6" w:rsidP="00A50AAD">
            <w:pPr>
              <w:jc w:val="center"/>
              <w:rPr>
                <w:b/>
                <w:bCs/>
                <w:iCs/>
                <w:sz w:val="20"/>
                <w:szCs w:val="20"/>
              </w:rPr>
            </w:pPr>
          </w:p>
        </w:tc>
        <w:tc>
          <w:tcPr>
            <w:tcW w:w="0" w:type="auto"/>
            <w:vMerge w:val="restart"/>
          </w:tcPr>
          <w:p w14:paraId="75F3FBEC" w14:textId="77777777" w:rsidR="00A416E6" w:rsidRDefault="00A416E6" w:rsidP="00A50AAD">
            <w:pPr>
              <w:jc w:val="center"/>
              <w:rPr>
                <w:b/>
                <w:bCs/>
                <w:iCs/>
                <w:sz w:val="20"/>
                <w:szCs w:val="20"/>
              </w:rPr>
            </w:pPr>
            <w:proofErr w:type="spellStart"/>
            <w:r>
              <w:rPr>
                <w:b/>
                <w:bCs/>
                <w:iCs/>
                <w:sz w:val="20"/>
                <w:szCs w:val="20"/>
              </w:rPr>
              <w:t>Tecartus</w:t>
            </w:r>
            <w:proofErr w:type="spellEnd"/>
          </w:p>
        </w:tc>
        <w:tc>
          <w:tcPr>
            <w:tcW w:w="0" w:type="auto"/>
            <w:vMerge w:val="restart"/>
          </w:tcPr>
          <w:p w14:paraId="2C1475C9" w14:textId="77777777" w:rsidR="00A416E6" w:rsidRDefault="00A416E6" w:rsidP="00E5203B">
            <w:pPr>
              <w:jc w:val="both"/>
              <w:rPr>
                <w:iCs/>
                <w:sz w:val="20"/>
                <w:szCs w:val="20"/>
              </w:rPr>
            </w:pPr>
            <w:r>
              <w:rPr>
                <w:iCs/>
                <w:sz w:val="20"/>
                <w:szCs w:val="20"/>
              </w:rPr>
              <w:t xml:space="preserve">Autologous peripheral blood T cells CD4 and CD8 selected and CD3 and CD28 activated </w:t>
            </w:r>
            <w:r>
              <w:rPr>
                <w:iCs/>
                <w:sz w:val="20"/>
                <w:szCs w:val="20"/>
              </w:rPr>
              <w:lastRenderedPageBreak/>
              <w:t>transduced with retroviral vector expressing anti-CD19 CD28/CD3-zeta chimeric antigen receptor and cultured.</w:t>
            </w:r>
          </w:p>
        </w:tc>
        <w:tc>
          <w:tcPr>
            <w:tcW w:w="0" w:type="auto"/>
            <w:vMerge w:val="restart"/>
          </w:tcPr>
          <w:p w14:paraId="27F76CF9" w14:textId="77777777" w:rsidR="00A416E6" w:rsidRDefault="00A416E6" w:rsidP="00E5203B">
            <w:pPr>
              <w:jc w:val="both"/>
              <w:rPr>
                <w:iCs/>
                <w:sz w:val="20"/>
                <w:szCs w:val="20"/>
              </w:rPr>
            </w:pPr>
            <w:r>
              <w:rPr>
                <w:iCs/>
                <w:sz w:val="20"/>
                <w:szCs w:val="20"/>
              </w:rPr>
              <w:lastRenderedPageBreak/>
              <w:t xml:space="preserve">Adult patients with </w:t>
            </w:r>
          </w:p>
          <w:p w14:paraId="5A1C54D6" w14:textId="587A584D" w:rsidR="00A416E6" w:rsidRDefault="00A416E6" w:rsidP="00E5203B">
            <w:pPr>
              <w:jc w:val="both"/>
              <w:rPr>
                <w:iCs/>
                <w:sz w:val="20"/>
                <w:szCs w:val="20"/>
              </w:rPr>
            </w:pPr>
            <w:r>
              <w:rPr>
                <w:iCs/>
                <w:sz w:val="20"/>
                <w:szCs w:val="20"/>
              </w:rPr>
              <w:t xml:space="preserve">relapsed or refractory </w:t>
            </w:r>
            <w:r w:rsidR="00E66744">
              <w:rPr>
                <w:iCs/>
                <w:sz w:val="20"/>
                <w:szCs w:val="20"/>
              </w:rPr>
              <w:t>m</w:t>
            </w:r>
            <w:r>
              <w:rPr>
                <w:iCs/>
                <w:sz w:val="20"/>
                <w:szCs w:val="20"/>
              </w:rPr>
              <w:t xml:space="preserve">antle cell </w:t>
            </w:r>
          </w:p>
          <w:p w14:paraId="0BEF816B" w14:textId="77777777" w:rsidR="00A416E6" w:rsidRDefault="00A416E6" w:rsidP="00E5203B">
            <w:pPr>
              <w:jc w:val="both"/>
              <w:rPr>
                <w:iCs/>
                <w:sz w:val="20"/>
                <w:szCs w:val="20"/>
              </w:rPr>
            </w:pPr>
            <w:r>
              <w:rPr>
                <w:iCs/>
                <w:sz w:val="20"/>
                <w:szCs w:val="20"/>
              </w:rPr>
              <w:t>lymphoma (MCL)</w:t>
            </w:r>
          </w:p>
        </w:tc>
        <w:tc>
          <w:tcPr>
            <w:tcW w:w="0" w:type="auto"/>
          </w:tcPr>
          <w:p w14:paraId="7E449A05" w14:textId="77777777" w:rsidR="00A416E6" w:rsidRDefault="00A416E6" w:rsidP="00A50AAD">
            <w:pPr>
              <w:jc w:val="center"/>
              <w:rPr>
                <w:iCs/>
                <w:sz w:val="20"/>
                <w:szCs w:val="20"/>
              </w:rPr>
            </w:pPr>
            <w:r>
              <w:rPr>
                <w:iCs/>
                <w:sz w:val="20"/>
                <w:szCs w:val="20"/>
              </w:rPr>
              <w:t>EU</w:t>
            </w:r>
          </w:p>
        </w:tc>
        <w:tc>
          <w:tcPr>
            <w:tcW w:w="0" w:type="auto"/>
          </w:tcPr>
          <w:p w14:paraId="28D59BD7" w14:textId="77777777" w:rsidR="00A416E6" w:rsidRDefault="00A416E6" w:rsidP="00A50AAD">
            <w:pPr>
              <w:jc w:val="center"/>
              <w:rPr>
                <w:b/>
                <w:bCs/>
                <w:iCs/>
                <w:sz w:val="20"/>
                <w:szCs w:val="20"/>
              </w:rPr>
            </w:pPr>
            <w:r>
              <w:rPr>
                <w:b/>
                <w:bCs/>
                <w:iCs/>
                <w:sz w:val="20"/>
                <w:szCs w:val="20"/>
              </w:rPr>
              <w:t>PRIME</w:t>
            </w:r>
          </w:p>
          <w:p w14:paraId="25C861D8" w14:textId="77777777" w:rsidR="00A416E6" w:rsidRDefault="00A416E6" w:rsidP="00A50AAD">
            <w:pPr>
              <w:jc w:val="center"/>
              <w:rPr>
                <w:b/>
                <w:bCs/>
                <w:iCs/>
                <w:sz w:val="20"/>
                <w:szCs w:val="20"/>
              </w:rPr>
            </w:pPr>
          </w:p>
        </w:tc>
        <w:tc>
          <w:tcPr>
            <w:tcW w:w="0" w:type="auto"/>
          </w:tcPr>
          <w:p w14:paraId="135E7409" w14:textId="77777777" w:rsidR="00A416E6" w:rsidRDefault="00A416E6" w:rsidP="00A50AAD">
            <w:pPr>
              <w:jc w:val="center"/>
              <w:rPr>
                <w:iCs/>
                <w:sz w:val="20"/>
                <w:szCs w:val="20"/>
              </w:rPr>
            </w:pPr>
            <w:r>
              <w:rPr>
                <w:iCs/>
                <w:sz w:val="20"/>
                <w:szCs w:val="20"/>
              </w:rPr>
              <w:t>Yes</w:t>
            </w:r>
          </w:p>
          <w:p w14:paraId="29964B92" w14:textId="77777777" w:rsidR="00A416E6" w:rsidRDefault="00A416E6" w:rsidP="00A50AAD">
            <w:pPr>
              <w:jc w:val="center"/>
              <w:rPr>
                <w:iCs/>
                <w:sz w:val="20"/>
                <w:szCs w:val="20"/>
              </w:rPr>
            </w:pPr>
            <w:r>
              <w:rPr>
                <w:iCs/>
                <w:sz w:val="20"/>
                <w:szCs w:val="20"/>
              </w:rPr>
              <w:t>(14 December 2020)</w:t>
            </w:r>
          </w:p>
        </w:tc>
        <w:tc>
          <w:tcPr>
            <w:tcW w:w="0" w:type="auto"/>
          </w:tcPr>
          <w:p w14:paraId="05DDF2C4" w14:textId="235EFE73" w:rsidR="00A416E6" w:rsidRDefault="003E0368" w:rsidP="00D70CDA">
            <w:pPr>
              <w:pStyle w:val="ListParagraph"/>
              <w:numPr>
                <w:ilvl w:val="0"/>
                <w:numId w:val="8"/>
              </w:numPr>
              <w:jc w:val="both"/>
              <w:rPr>
                <w:iCs/>
                <w:sz w:val="20"/>
                <w:szCs w:val="20"/>
              </w:rPr>
            </w:pPr>
            <w:r>
              <w:rPr>
                <w:iCs/>
                <w:sz w:val="20"/>
                <w:szCs w:val="20"/>
              </w:rPr>
              <w:t>C</w:t>
            </w:r>
            <w:r w:rsidR="00A416E6">
              <w:rPr>
                <w:iCs/>
                <w:sz w:val="20"/>
                <w:szCs w:val="20"/>
              </w:rPr>
              <w:t xml:space="preserve">onfirm the long-term efficacy and safety of </w:t>
            </w:r>
            <w:r w:rsidR="00F417F6" w:rsidRPr="000D2E5F">
              <w:rPr>
                <w:iCs/>
                <w:sz w:val="20"/>
                <w:szCs w:val="20"/>
              </w:rPr>
              <w:t>TECARTUS</w:t>
            </w:r>
            <w:r w:rsidR="00A416E6">
              <w:rPr>
                <w:iCs/>
                <w:sz w:val="20"/>
                <w:szCs w:val="20"/>
              </w:rPr>
              <w:t xml:space="preserve"> in adult patients with relapsed or refractory </w:t>
            </w:r>
            <w:r w:rsidR="00A416E6">
              <w:rPr>
                <w:iCs/>
                <w:sz w:val="20"/>
                <w:szCs w:val="20"/>
              </w:rPr>
              <w:lastRenderedPageBreak/>
              <w:t xml:space="preserve">MCL and the Benefit/Risk balance in the female, </w:t>
            </w:r>
            <w:proofErr w:type="gramStart"/>
            <w:r w:rsidR="00A416E6">
              <w:rPr>
                <w:iCs/>
                <w:sz w:val="20"/>
                <w:szCs w:val="20"/>
              </w:rPr>
              <w:t>elderly</w:t>
            </w:r>
            <w:proofErr w:type="gramEnd"/>
            <w:r w:rsidR="00A416E6">
              <w:rPr>
                <w:iCs/>
                <w:sz w:val="20"/>
                <w:szCs w:val="20"/>
              </w:rPr>
              <w:t xml:space="preserve"> and severely diseased patients by conducting a prospective study investigating efficacy and safety based on data from the same registry used to characterise the long-term efficacy and safety of</w:t>
            </w:r>
            <w:r w:rsidR="00152B3E">
              <w:rPr>
                <w:iCs/>
                <w:sz w:val="20"/>
                <w:szCs w:val="20"/>
              </w:rPr>
              <w:t xml:space="preserve"> </w:t>
            </w:r>
            <w:r w:rsidR="00152B3E" w:rsidRPr="000D2E5F">
              <w:rPr>
                <w:iCs/>
                <w:sz w:val="20"/>
                <w:szCs w:val="20"/>
              </w:rPr>
              <w:t>TECARTUS</w:t>
            </w:r>
            <w:r w:rsidR="00A416E6">
              <w:rPr>
                <w:iCs/>
                <w:sz w:val="20"/>
                <w:szCs w:val="20"/>
              </w:rPr>
              <w:t>, according to an agreed protocol.</w:t>
            </w:r>
          </w:p>
          <w:p w14:paraId="2EB6EAB3" w14:textId="7360C2E2" w:rsidR="00A416E6" w:rsidRDefault="00A416E6" w:rsidP="00D70CDA">
            <w:pPr>
              <w:pStyle w:val="ListParagraph"/>
              <w:numPr>
                <w:ilvl w:val="0"/>
                <w:numId w:val="8"/>
              </w:numPr>
              <w:jc w:val="both"/>
              <w:rPr>
                <w:iCs/>
                <w:sz w:val="20"/>
                <w:szCs w:val="20"/>
              </w:rPr>
            </w:pPr>
            <w:proofErr w:type="gramStart"/>
            <w:r>
              <w:rPr>
                <w:iCs/>
                <w:sz w:val="20"/>
                <w:szCs w:val="20"/>
              </w:rPr>
              <w:t>In order to</w:t>
            </w:r>
            <w:proofErr w:type="gramEnd"/>
            <w:r>
              <w:rPr>
                <w:iCs/>
                <w:sz w:val="20"/>
                <w:szCs w:val="20"/>
              </w:rPr>
              <w:t xml:space="preserve"> confirm the long-term efficacy and safety of </w:t>
            </w:r>
            <w:r w:rsidR="00474133">
              <w:rPr>
                <w:iCs/>
                <w:sz w:val="20"/>
                <w:szCs w:val="20"/>
              </w:rPr>
              <w:t>TECARTUS</w:t>
            </w:r>
            <w:r>
              <w:rPr>
                <w:iCs/>
                <w:sz w:val="20"/>
                <w:szCs w:val="20"/>
              </w:rPr>
              <w:t xml:space="preserve"> in adult patients with relapsed or refractory MCL</w:t>
            </w:r>
            <w:r w:rsidR="001B4B4A">
              <w:rPr>
                <w:iCs/>
                <w:sz w:val="20"/>
                <w:szCs w:val="20"/>
              </w:rPr>
              <w:t>,</w:t>
            </w:r>
            <w:r>
              <w:rPr>
                <w:iCs/>
                <w:sz w:val="20"/>
                <w:szCs w:val="20"/>
              </w:rPr>
              <w:t xml:space="preserve"> the </w:t>
            </w:r>
            <w:r w:rsidR="00FA7618">
              <w:rPr>
                <w:iCs/>
                <w:sz w:val="20"/>
                <w:szCs w:val="20"/>
              </w:rPr>
              <w:t>Marketing Authorisation Holder (</w:t>
            </w:r>
            <w:r>
              <w:rPr>
                <w:iCs/>
                <w:sz w:val="20"/>
                <w:szCs w:val="20"/>
              </w:rPr>
              <w:t>MAH</w:t>
            </w:r>
            <w:r w:rsidR="00FA7618">
              <w:rPr>
                <w:iCs/>
                <w:sz w:val="20"/>
                <w:szCs w:val="20"/>
              </w:rPr>
              <w:t>)</w:t>
            </w:r>
            <w:r>
              <w:rPr>
                <w:iCs/>
                <w:sz w:val="20"/>
                <w:szCs w:val="20"/>
              </w:rPr>
              <w:t xml:space="preserve"> shall submit the 24 months follow-up data from all treated patients in cohort 1 of the pivotal study.</w:t>
            </w:r>
          </w:p>
        </w:tc>
      </w:tr>
      <w:tr w:rsidR="00A416E6" w14:paraId="145CCE1F" w14:textId="77777777" w:rsidTr="00A50AAD">
        <w:trPr>
          <w:trHeight w:val="596"/>
        </w:trPr>
        <w:tc>
          <w:tcPr>
            <w:tcW w:w="0" w:type="auto"/>
            <w:vMerge/>
          </w:tcPr>
          <w:p w14:paraId="25DC21BC" w14:textId="77777777" w:rsidR="00A416E6" w:rsidRDefault="00A416E6" w:rsidP="00A50AAD">
            <w:pPr>
              <w:jc w:val="center"/>
              <w:rPr>
                <w:b/>
                <w:bCs/>
                <w:iCs/>
                <w:sz w:val="20"/>
                <w:szCs w:val="20"/>
              </w:rPr>
            </w:pPr>
          </w:p>
        </w:tc>
        <w:tc>
          <w:tcPr>
            <w:tcW w:w="0" w:type="auto"/>
            <w:vMerge/>
          </w:tcPr>
          <w:p w14:paraId="0906EA57" w14:textId="77777777" w:rsidR="00A416E6" w:rsidRDefault="00A416E6" w:rsidP="00A50AAD">
            <w:pPr>
              <w:jc w:val="center"/>
              <w:rPr>
                <w:b/>
                <w:bCs/>
                <w:iCs/>
                <w:sz w:val="20"/>
                <w:szCs w:val="20"/>
              </w:rPr>
            </w:pPr>
          </w:p>
        </w:tc>
        <w:tc>
          <w:tcPr>
            <w:tcW w:w="0" w:type="auto"/>
            <w:vMerge/>
          </w:tcPr>
          <w:p w14:paraId="6958B231" w14:textId="77777777" w:rsidR="00A416E6" w:rsidRDefault="00A416E6" w:rsidP="00E5203B">
            <w:pPr>
              <w:jc w:val="both"/>
              <w:rPr>
                <w:iCs/>
                <w:sz w:val="20"/>
                <w:szCs w:val="20"/>
              </w:rPr>
            </w:pPr>
          </w:p>
        </w:tc>
        <w:tc>
          <w:tcPr>
            <w:tcW w:w="0" w:type="auto"/>
            <w:vMerge/>
          </w:tcPr>
          <w:p w14:paraId="0AB8F08C" w14:textId="77777777" w:rsidR="00A416E6" w:rsidRDefault="00A416E6" w:rsidP="00E5203B">
            <w:pPr>
              <w:jc w:val="both"/>
              <w:rPr>
                <w:iCs/>
                <w:sz w:val="20"/>
                <w:szCs w:val="20"/>
              </w:rPr>
            </w:pPr>
          </w:p>
        </w:tc>
        <w:tc>
          <w:tcPr>
            <w:tcW w:w="0" w:type="auto"/>
          </w:tcPr>
          <w:p w14:paraId="73F0F02A" w14:textId="77777777" w:rsidR="00A416E6" w:rsidRDefault="00A416E6" w:rsidP="00A50AAD">
            <w:pPr>
              <w:jc w:val="center"/>
              <w:rPr>
                <w:iCs/>
                <w:sz w:val="20"/>
                <w:szCs w:val="20"/>
              </w:rPr>
            </w:pPr>
            <w:r>
              <w:rPr>
                <w:iCs/>
                <w:sz w:val="20"/>
                <w:szCs w:val="20"/>
              </w:rPr>
              <w:t>US</w:t>
            </w:r>
          </w:p>
        </w:tc>
        <w:tc>
          <w:tcPr>
            <w:tcW w:w="0" w:type="auto"/>
          </w:tcPr>
          <w:p w14:paraId="7D3A7C22" w14:textId="77777777" w:rsidR="00A416E6" w:rsidRDefault="00A416E6" w:rsidP="00A50AAD">
            <w:pPr>
              <w:jc w:val="center"/>
              <w:rPr>
                <w:b/>
                <w:bCs/>
                <w:iCs/>
                <w:sz w:val="20"/>
                <w:szCs w:val="20"/>
              </w:rPr>
            </w:pPr>
            <w:r>
              <w:rPr>
                <w:b/>
                <w:bCs/>
                <w:iCs/>
                <w:sz w:val="20"/>
                <w:szCs w:val="20"/>
              </w:rPr>
              <w:t>Breakthrough Therapy</w:t>
            </w:r>
          </w:p>
          <w:p w14:paraId="47B90E60" w14:textId="77777777" w:rsidR="00A416E6" w:rsidRDefault="00A416E6" w:rsidP="00A50AAD">
            <w:pPr>
              <w:jc w:val="center"/>
              <w:rPr>
                <w:iCs/>
                <w:sz w:val="20"/>
                <w:szCs w:val="20"/>
              </w:rPr>
            </w:pPr>
            <w:r>
              <w:rPr>
                <w:iCs/>
                <w:sz w:val="20"/>
                <w:szCs w:val="20"/>
              </w:rPr>
              <w:t xml:space="preserve">(June </w:t>
            </w:r>
          </w:p>
          <w:p w14:paraId="2169539E" w14:textId="77777777" w:rsidR="00A416E6" w:rsidRDefault="00A416E6" w:rsidP="00A50AAD">
            <w:pPr>
              <w:jc w:val="center"/>
              <w:rPr>
                <w:iCs/>
                <w:sz w:val="20"/>
                <w:szCs w:val="20"/>
              </w:rPr>
            </w:pPr>
            <w:r>
              <w:rPr>
                <w:iCs/>
                <w:sz w:val="20"/>
                <w:szCs w:val="20"/>
              </w:rPr>
              <w:t>2018)</w:t>
            </w:r>
          </w:p>
        </w:tc>
        <w:tc>
          <w:tcPr>
            <w:tcW w:w="0" w:type="auto"/>
          </w:tcPr>
          <w:p w14:paraId="60B98699" w14:textId="77777777" w:rsidR="00A416E6" w:rsidRDefault="00A416E6" w:rsidP="00A50AAD">
            <w:pPr>
              <w:jc w:val="center"/>
              <w:rPr>
                <w:iCs/>
                <w:sz w:val="20"/>
                <w:szCs w:val="20"/>
              </w:rPr>
            </w:pPr>
            <w:r>
              <w:rPr>
                <w:iCs/>
                <w:sz w:val="20"/>
                <w:szCs w:val="20"/>
              </w:rPr>
              <w:t xml:space="preserve">Yes </w:t>
            </w:r>
          </w:p>
          <w:p w14:paraId="486D903F" w14:textId="77777777" w:rsidR="00A416E6" w:rsidRDefault="00A416E6" w:rsidP="00A50AAD">
            <w:pPr>
              <w:jc w:val="center"/>
              <w:rPr>
                <w:iCs/>
                <w:sz w:val="20"/>
                <w:szCs w:val="20"/>
              </w:rPr>
            </w:pPr>
            <w:r>
              <w:rPr>
                <w:iCs/>
                <w:sz w:val="20"/>
                <w:szCs w:val="20"/>
              </w:rPr>
              <w:t>(24 July 2020)</w:t>
            </w:r>
          </w:p>
        </w:tc>
        <w:tc>
          <w:tcPr>
            <w:tcW w:w="0" w:type="auto"/>
          </w:tcPr>
          <w:p w14:paraId="646A05A8" w14:textId="20DF47B2" w:rsidR="0086779D" w:rsidRDefault="003D7EB5" w:rsidP="00D70CDA">
            <w:pPr>
              <w:pStyle w:val="ListParagraph"/>
              <w:numPr>
                <w:ilvl w:val="0"/>
                <w:numId w:val="16"/>
              </w:numPr>
              <w:jc w:val="both"/>
              <w:rPr>
                <w:iCs/>
                <w:sz w:val="20"/>
                <w:szCs w:val="20"/>
              </w:rPr>
            </w:pPr>
            <w:r w:rsidRPr="000D2E5F">
              <w:rPr>
                <w:iCs/>
                <w:sz w:val="20"/>
                <w:szCs w:val="20"/>
              </w:rPr>
              <w:t>C</w:t>
            </w:r>
            <w:r w:rsidR="0086779D" w:rsidRPr="000D2E5F">
              <w:rPr>
                <w:iCs/>
                <w:sz w:val="20"/>
                <w:szCs w:val="20"/>
              </w:rPr>
              <w:t>onduct a multi</w:t>
            </w:r>
            <w:r w:rsidR="00E82611" w:rsidRPr="000D2E5F">
              <w:rPr>
                <w:iCs/>
                <w:sz w:val="20"/>
                <w:szCs w:val="20"/>
              </w:rPr>
              <w:t>-</w:t>
            </w:r>
            <w:r w:rsidR="0086779D" w:rsidRPr="000D2E5F">
              <w:rPr>
                <w:iCs/>
                <w:sz w:val="20"/>
                <w:szCs w:val="20"/>
              </w:rPr>
              <w:t>centr</w:t>
            </w:r>
            <w:r w:rsidR="00E82611" w:rsidRPr="000D2E5F">
              <w:rPr>
                <w:iCs/>
                <w:sz w:val="20"/>
                <w:szCs w:val="20"/>
              </w:rPr>
              <w:t>e</w:t>
            </w:r>
            <w:r w:rsidR="0086779D" w:rsidRPr="000D2E5F">
              <w:rPr>
                <w:iCs/>
                <w:sz w:val="20"/>
                <w:szCs w:val="20"/>
              </w:rPr>
              <w:t>, prospective, observational safety study using a registry design</w:t>
            </w:r>
            <w:r w:rsidRPr="000D2E5F">
              <w:rPr>
                <w:iCs/>
                <w:sz w:val="20"/>
                <w:szCs w:val="20"/>
              </w:rPr>
              <w:t xml:space="preserve">, </w:t>
            </w:r>
            <w:r w:rsidR="0086779D" w:rsidRPr="000D2E5F">
              <w:rPr>
                <w:iCs/>
                <w:sz w:val="20"/>
                <w:szCs w:val="20"/>
              </w:rPr>
              <w:t>includ</w:t>
            </w:r>
            <w:r w:rsidRPr="000D2E5F">
              <w:rPr>
                <w:iCs/>
                <w:sz w:val="20"/>
                <w:szCs w:val="20"/>
              </w:rPr>
              <w:t>ing</w:t>
            </w:r>
            <w:r w:rsidR="0086779D" w:rsidRPr="000D2E5F">
              <w:rPr>
                <w:iCs/>
                <w:sz w:val="20"/>
                <w:szCs w:val="20"/>
              </w:rPr>
              <w:t xml:space="preserve"> 500 subjects enrolled within three months of the TECARTUS infusion over a period of five years.  </w:t>
            </w:r>
            <w:r w:rsidR="009E737D" w:rsidRPr="000D2E5F">
              <w:rPr>
                <w:iCs/>
                <w:sz w:val="20"/>
                <w:szCs w:val="20"/>
              </w:rPr>
              <w:t>E</w:t>
            </w:r>
            <w:r w:rsidR="0086779D" w:rsidRPr="000D2E5F">
              <w:rPr>
                <w:iCs/>
                <w:sz w:val="20"/>
                <w:szCs w:val="20"/>
              </w:rPr>
              <w:t xml:space="preserve">nrolled subjects </w:t>
            </w:r>
            <w:r w:rsidR="009E737D" w:rsidRPr="000D2E5F">
              <w:rPr>
                <w:iCs/>
                <w:sz w:val="20"/>
                <w:szCs w:val="20"/>
              </w:rPr>
              <w:t xml:space="preserve">to </w:t>
            </w:r>
            <w:r w:rsidR="0086779D" w:rsidRPr="000D2E5F">
              <w:rPr>
                <w:iCs/>
                <w:sz w:val="20"/>
                <w:szCs w:val="20"/>
              </w:rPr>
              <w:t xml:space="preserve">be followed for 15 years </w:t>
            </w:r>
            <w:r w:rsidR="009E737D" w:rsidRPr="000D2E5F">
              <w:rPr>
                <w:iCs/>
                <w:sz w:val="20"/>
                <w:szCs w:val="20"/>
              </w:rPr>
              <w:t>post-</w:t>
            </w:r>
            <w:r w:rsidR="0086779D" w:rsidRPr="000D2E5F">
              <w:rPr>
                <w:iCs/>
                <w:sz w:val="20"/>
                <w:szCs w:val="20"/>
              </w:rPr>
              <w:t xml:space="preserve">TECARTUS infusion. </w:t>
            </w:r>
          </w:p>
          <w:p w14:paraId="36869012" w14:textId="0CEA1BC6" w:rsidR="0086779D" w:rsidRPr="003D7EB5" w:rsidRDefault="0086779D" w:rsidP="00D70CDA">
            <w:pPr>
              <w:jc w:val="both"/>
              <w:rPr>
                <w:iCs/>
                <w:sz w:val="20"/>
                <w:szCs w:val="20"/>
              </w:rPr>
            </w:pPr>
            <w:r w:rsidRPr="003D7EB5">
              <w:rPr>
                <w:iCs/>
                <w:sz w:val="20"/>
                <w:szCs w:val="20"/>
              </w:rPr>
              <w:lastRenderedPageBreak/>
              <w:t>Other commitments:</w:t>
            </w:r>
          </w:p>
          <w:p w14:paraId="2E43939C" w14:textId="6D726455" w:rsidR="00A416E6" w:rsidRDefault="00A416E6" w:rsidP="00D70CDA">
            <w:pPr>
              <w:pStyle w:val="ListParagraph"/>
              <w:numPr>
                <w:ilvl w:val="0"/>
                <w:numId w:val="9"/>
              </w:numPr>
              <w:jc w:val="both"/>
              <w:rPr>
                <w:iCs/>
                <w:sz w:val="20"/>
                <w:szCs w:val="20"/>
              </w:rPr>
            </w:pPr>
            <w:r>
              <w:rPr>
                <w:iCs/>
                <w:sz w:val="20"/>
                <w:szCs w:val="20"/>
              </w:rPr>
              <w:t xml:space="preserve">Complete additional follow-up of all 68 subjects treated with </w:t>
            </w:r>
            <w:proofErr w:type="spellStart"/>
            <w:r>
              <w:rPr>
                <w:iCs/>
                <w:sz w:val="20"/>
                <w:szCs w:val="20"/>
              </w:rPr>
              <w:t>brexucabtagene</w:t>
            </w:r>
            <w:proofErr w:type="spellEnd"/>
            <w:r>
              <w:rPr>
                <w:iCs/>
                <w:sz w:val="20"/>
                <w:szCs w:val="20"/>
              </w:rPr>
              <w:t xml:space="preserve"> </w:t>
            </w:r>
            <w:proofErr w:type="spellStart"/>
            <w:r>
              <w:rPr>
                <w:iCs/>
                <w:sz w:val="20"/>
                <w:szCs w:val="20"/>
              </w:rPr>
              <w:t>autoleucel</w:t>
            </w:r>
            <w:proofErr w:type="spellEnd"/>
            <w:r>
              <w:rPr>
                <w:iCs/>
                <w:sz w:val="20"/>
                <w:szCs w:val="20"/>
              </w:rPr>
              <w:t xml:space="preserve"> to a minimum of 18 months from the time of first response. Data will continue to be collected according to the protocol’s established schedule of assessments.</w:t>
            </w:r>
          </w:p>
          <w:p w14:paraId="71828F87" w14:textId="77777777" w:rsidR="00A416E6" w:rsidRDefault="00A416E6" w:rsidP="00D70CDA">
            <w:pPr>
              <w:jc w:val="both"/>
              <w:rPr>
                <w:iCs/>
                <w:sz w:val="20"/>
                <w:szCs w:val="20"/>
              </w:rPr>
            </w:pPr>
          </w:p>
          <w:p w14:paraId="38C90F4D" w14:textId="25929235" w:rsidR="00A416E6" w:rsidRDefault="00A416E6" w:rsidP="00D70CDA">
            <w:pPr>
              <w:pStyle w:val="ListParagraph"/>
              <w:numPr>
                <w:ilvl w:val="0"/>
                <w:numId w:val="9"/>
              </w:numPr>
              <w:jc w:val="both"/>
              <w:rPr>
                <w:iCs/>
                <w:sz w:val="20"/>
                <w:szCs w:val="20"/>
              </w:rPr>
            </w:pPr>
            <w:r>
              <w:rPr>
                <w:iCs/>
                <w:sz w:val="20"/>
                <w:szCs w:val="20"/>
              </w:rPr>
              <w:t xml:space="preserve">Conduct a study of </w:t>
            </w:r>
            <w:proofErr w:type="spellStart"/>
            <w:r>
              <w:rPr>
                <w:iCs/>
                <w:sz w:val="20"/>
                <w:szCs w:val="20"/>
              </w:rPr>
              <w:t>brexucabtagene</w:t>
            </w:r>
            <w:proofErr w:type="spellEnd"/>
            <w:r>
              <w:rPr>
                <w:iCs/>
                <w:sz w:val="20"/>
                <w:szCs w:val="20"/>
              </w:rPr>
              <w:t xml:space="preserve"> </w:t>
            </w:r>
            <w:proofErr w:type="spellStart"/>
            <w:r>
              <w:rPr>
                <w:iCs/>
                <w:sz w:val="20"/>
                <w:szCs w:val="20"/>
              </w:rPr>
              <w:t>autoleucel</w:t>
            </w:r>
            <w:proofErr w:type="spellEnd"/>
            <w:r>
              <w:rPr>
                <w:iCs/>
                <w:sz w:val="20"/>
                <w:szCs w:val="20"/>
              </w:rPr>
              <w:t xml:space="preserve"> treatment of subjects with relapsed or refractory mantle cell lymphoma who have not been exposed to a Bruton tyrosine kinase (BTK) inhibitor. A cohort of subjects naïve to BTK inhibitor therapy will be added to the ongoing study to fulfil this requirement. </w:t>
            </w:r>
            <w:r w:rsidR="00791558">
              <w:rPr>
                <w:iCs/>
                <w:sz w:val="20"/>
                <w:szCs w:val="20"/>
              </w:rPr>
              <w:t>86</w:t>
            </w:r>
            <w:r>
              <w:rPr>
                <w:iCs/>
                <w:sz w:val="20"/>
                <w:szCs w:val="20"/>
              </w:rPr>
              <w:t xml:space="preserve"> subjects will be enrolled. The primary efficacy endpoint will be objective response rate with a supportive efficacy endpoint of duration of response based on a minimum follow-up of 18 months after first objective disease response.</w:t>
            </w:r>
          </w:p>
        </w:tc>
      </w:tr>
      <w:tr w:rsidR="00A416E6" w14:paraId="34386351" w14:textId="77777777" w:rsidTr="00A50AAD">
        <w:trPr>
          <w:trHeight w:val="145"/>
        </w:trPr>
        <w:tc>
          <w:tcPr>
            <w:tcW w:w="0" w:type="auto"/>
            <w:vMerge/>
          </w:tcPr>
          <w:p w14:paraId="475C4A3C" w14:textId="77777777" w:rsidR="00A416E6" w:rsidRDefault="00A416E6" w:rsidP="00A50AAD">
            <w:pPr>
              <w:jc w:val="center"/>
              <w:rPr>
                <w:b/>
                <w:bCs/>
                <w:iCs/>
                <w:sz w:val="20"/>
                <w:szCs w:val="20"/>
              </w:rPr>
            </w:pPr>
          </w:p>
        </w:tc>
        <w:tc>
          <w:tcPr>
            <w:tcW w:w="0" w:type="auto"/>
            <w:vMerge w:val="restart"/>
          </w:tcPr>
          <w:p w14:paraId="3A98CADF" w14:textId="77777777" w:rsidR="00A416E6" w:rsidRDefault="00A416E6" w:rsidP="00A50AAD">
            <w:pPr>
              <w:jc w:val="center"/>
              <w:rPr>
                <w:b/>
                <w:bCs/>
                <w:iCs/>
                <w:sz w:val="20"/>
                <w:szCs w:val="20"/>
              </w:rPr>
            </w:pPr>
            <w:proofErr w:type="spellStart"/>
            <w:r>
              <w:rPr>
                <w:b/>
                <w:bCs/>
                <w:iCs/>
                <w:sz w:val="20"/>
                <w:szCs w:val="20"/>
              </w:rPr>
              <w:t>Abecma</w:t>
            </w:r>
            <w:proofErr w:type="spellEnd"/>
          </w:p>
        </w:tc>
        <w:tc>
          <w:tcPr>
            <w:tcW w:w="0" w:type="auto"/>
            <w:vMerge w:val="restart"/>
          </w:tcPr>
          <w:p w14:paraId="12AB9625" w14:textId="7A84CD88" w:rsidR="00A416E6" w:rsidRDefault="00A416E6" w:rsidP="00E5203B">
            <w:pPr>
              <w:jc w:val="both"/>
              <w:rPr>
                <w:iCs/>
                <w:sz w:val="20"/>
                <w:szCs w:val="20"/>
              </w:rPr>
            </w:pPr>
            <w:r>
              <w:rPr>
                <w:iCs/>
                <w:sz w:val="20"/>
                <w:szCs w:val="20"/>
              </w:rPr>
              <w:t xml:space="preserve">Genetically modified autologous human T cells transduced with lentiviral vector (LVV) encoding a </w:t>
            </w:r>
            <w:r w:rsidR="008C291C">
              <w:rPr>
                <w:iCs/>
                <w:sz w:val="20"/>
                <w:szCs w:val="20"/>
              </w:rPr>
              <w:t>C</w:t>
            </w:r>
            <w:r>
              <w:rPr>
                <w:iCs/>
                <w:sz w:val="20"/>
                <w:szCs w:val="20"/>
              </w:rPr>
              <w:t>AR</w:t>
            </w:r>
          </w:p>
          <w:p w14:paraId="5BABC7B5" w14:textId="77777777" w:rsidR="00A416E6" w:rsidRDefault="00A416E6" w:rsidP="00E5203B">
            <w:pPr>
              <w:jc w:val="both"/>
              <w:rPr>
                <w:iCs/>
                <w:sz w:val="20"/>
                <w:szCs w:val="20"/>
              </w:rPr>
            </w:pPr>
            <w:r>
              <w:rPr>
                <w:iCs/>
                <w:sz w:val="20"/>
                <w:szCs w:val="20"/>
              </w:rPr>
              <w:t>that recognises B-cell maturation antigen.</w:t>
            </w:r>
          </w:p>
        </w:tc>
        <w:tc>
          <w:tcPr>
            <w:tcW w:w="0" w:type="auto"/>
          </w:tcPr>
          <w:p w14:paraId="74700C5B" w14:textId="1677E477" w:rsidR="004C02E4" w:rsidRDefault="00CD59F8" w:rsidP="00E5203B">
            <w:pPr>
              <w:jc w:val="both"/>
              <w:rPr>
                <w:iCs/>
              </w:rPr>
            </w:pPr>
            <w:r>
              <w:rPr>
                <w:iCs/>
                <w:sz w:val="20"/>
                <w:szCs w:val="20"/>
              </w:rPr>
              <w:t>A</w:t>
            </w:r>
            <w:r w:rsidR="00A416E6">
              <w:rPr>
                <w:iCs/>
                <w:sz w:val="20"/>
                <w:szCs w:val="20"/>
              </w:rPr>
              <w:t>dult patients with relapsed or refractory multiple myeloma after four or more prior lines of therapy including an immunomodulatory agent, a proteasome inhibitor, and an anti-CD38 monoclonal antibody</w:t>
            </w:r>
            <w:r w:rsidR="000D093C">
              <w:rPr>
                <w:iCs/>
                <w:sz w:val="20"/>
                <w:szCs w:val="20"/>
              </w:rPr>
              <w:t>.</w:t>
            </w:r>
          </w:p>
          <w:p w14:paraId="60BDA163" w14:textId="548E5E71" w:rsidR="00A416E6" w:rsidRDefault="00A416E6" w:rsidP="00E5203B">
            <w:pPr>
              <w:jc w:val="both"/>
              <w:rPr>
                <w:iCs/>
                <w:sz w:val="20"/>
                <w:szCs w:val="20"/>
              </w:rPr>
            </w:pPr>
          </w:p>
        </w:tc>
        <w:tc>
          <w:tcPr>
            <w:tcW w:w="0" w:type="auto"/>
          </w:tcPr>
          <w:p w14:paraId="65E53CB0" w14:textId="77777777" w:rsidR="00A416E6" w:rsidRDefault="00A416E6" w:rsidP="00A50AAD">
            <w:pPr>
              <w:jc w:val="center"/>
              <w:rPr>
                <w:iCs/>
                <w:sz w:val="20"/>
                <w:szCs w:val="20"/>
              </w:rPr>
            </w:pPr>
            <w:r>
              <w:rPr>
                <w:iCs/>
                <w:sz w:val="20"/>
                <w:szCs w:val="20"/>
              </w:rPr>
              <w:t>US</w:t>
            </w:r>
          </w:p>
        </w:tc>
        <w:tc>
          <w:tcPr>
            <w:tcW w:w="0" w:type="auto"/>
          </w:tcPr>
          <w:p w14:paraId="26561118" w14:textId="77777777" w:rsidR="00A416E6" w:rsidRDefault="00A416E6" w:rsidP="00A50AAD">
            <w:pPr>
              <w:jc w:val="center"/>
              <w:rPr>
                <w:b/>
                <w:bCs/>
                <w:iCs/>
                <w:sz w:val="20"/>
                <w:szCs w:val="20"/>
              </w:rPr>
            </w:pPr>
            <w:r>
              <w:rPr>
                <w:b/>
                <w:bCs/>
                <w:iCs/>
                <w:sz w:val="20"/>
                <w:szCs w:val="20"/>
              </w:rPr>
              <w:t>Breakthrough Therapy</w:t>
            </w:r>
          </w:p>
          <w:p w14:paraId="4EDA8170" w14:textId="77777777" w:rsidR="00A416E6" w:rsidRDefault="00A416E6" w:rsidP="00A50AAD">
            <w:pPr>
              <w:jc w:val="center"/>
              <w:rPr>
                <w:iCs/>
                <w:sz w:val="20"/>
                <w:szCs w:val="20"/>
              </w:rPr>
            </w:pPr>
            <w:r>
              <w:rPr>
                <w:iCs/>
                <w:sz w:val="20"/>
                <w:szCs w:val="20"/>
              </w:rPr>
              <w:t>(19 September 2017)</w:t>
            </w:r>
          </w:p>
        </w:tc>
        <w:tc>
          <w:tcPr>
            <w:tcW w:w="0" w:type="auto"/>
          </w:tcPr>
          <w:p w14:paraId="2FA4769D" w14:textId="77777777" w:rsidR="00A416E6" w:rsidRDefault="00A416E6" w:rsidP="00A50AAD">
            <w:pPr>
              <w:jc w:val="center"/>
              <w:rPr>
                <w:iCs/>
                <w:sz w:val="20"/>
                <w:szCs w:val="20"/>
              </w:rPr>
            </w:pPr>
            <w:r>
              <w:rPr>
                <w:iCs/>
                <w:sz w:val="20"/>
                <w:szCs w:val="20"/>
              </w:rPr>
              <w:t>Yes</w:t>
            </w:r>
          </w:p>
          <w:p w14:paraId="53671F1B" w14:textId="77777777" w:rsidR="00A416E6" w:rsidRDefault="00A416E6" w:rsidP="00A50AAD">
            <w:pPr>
              <w:jc w:val="center"/>
              <w:rPr>
                <w:iCs/>
                <w:sz w:val="20"/>
                <w:szCs w:val="20"/>
              </w:rPr>
            </w:pPr>
            <w:r>
              <w:rPr>
                <w:iCs/>
                <w:sz w:val="20"/>
                <w:szCs w:val="20"/>
              </w:rPr>
              <w:t>(26 March 2021)</w:t>
            </w:r>
          </w:p>
        </w:tc>
        <w:tc>
          <w:tcPr>
            <w:tcW w:w="0" w:type="auto"/>
          </w:tcPr>
          <w:p w14:paraId="36211FE2" w14:textId="6E680F2D" w:rsidR="00A416E6" w:rsidRDefault="008029E0" w:rsidP="00D70CDA">
            <w:pPr>
              <w:pStyle w:val="ListParagraph"/>
              <w:numPr>
                <w:ilvl w:val="0"/>
                <w:numId w:val="10"/>
              </w:numPr>
              <w:jc w:val="both"/>
              <w:rPr>
                <w:iCs/>
                <w:sz w:val="20"/>
                <w:szCs w:val="20"/>
              </w:rPr>
            </w:pPr>
            <w:r>
              <w:rPr>
                <w:iCs/>
                <w:sz w:val="20"/>
                <w:szCs w:val="20"/>
              </w:rPr>
              <w:t>C</w:t>
            </w:r>
            <w:r w:rsidR="00A416E6">
              <w:rPr>
                <w:iCs/>
                <w:sz w:val="20"/>
                <w:szCs w:val="20"/>
              </w:rPr>
              <w:t>onduct a post-marketing, prospective, multi-centr</w:t>
            </w:r>
            <w:r w:rsidR="00F0345B">
              <w:rPr>
                <w:iCs/>
                <w:sz w:val="20"/>
                <w:szCs w:val="20"/>
              </w:rPr>
              <w:t>e</w:t>
            </w:r>
            <w:r w:rsidR="00A416E6">
              <w:rPr>
                <w:iCs/>
                <w:sz w:val="20"/>
                <w:szCs w:val="20"/>
              </w:rPr>
              <w:t>, observational study to assess the long-term safety of ABECMA and the risk of secondary malignancies occurring after treatment with ABECMA.  patients will be followed for 15 years after their ABECMA infusion.</w:t>
            </w:r>
          </w:p>
          <w:p w14:paraId="18FEDA20" w14:textId="5C9FFCA4" w:rsidR="00A416E6" w:rsidRPr="000278F2" w:rsidRDefault="00A416E6" w:rsidP="000278F2">
            <w:pPr>
              <w:pStyle w:val="ListParagraph"/>
              <w:ind w:left="360"/>
              <w:jc w:val="both"/>
              <w:rPr>
                <w:iCs/>
                <w:sz w:val="20"/>
                <w:szCs w:val="20"/>
              </w:rPr>
            </w:pPr>
            <w:r>
              <w:rPr>
                <w:iCs/>
                <w:sz w:val="20"/>
                <w:szCs w:val="20"/>
              </w:rPr>
              <w:t xml:space="preserve">The primary endpoint </w:t>
            </w:r>
            <w:r w:rsidR="00915096">
              <w:rPr>
                <w:iCs/>
                <w:sz w:val="20"/>
                <w:szCs w:val="20"/>
              </w:rPr>
              <w:t xml:space="preserve">includes </w:t>
            </w:r>
            <w:r>
              <w:rPr>
                <w:iCs/>
                <w:sz w:val="20"/>
                <w:szCs w:val="20"/>
              </w:rPr>
              <w:t>evaluation for secondary</w:t>
            </w:r>
            <w:r w:rsidR="001B63A7">
              <w:rPr>
                <w:iCs/>
                <w:sz w:val="20"/>
                <w:szCs w:val="20"/>
              </w:rPr>
              <w:t xml:space="preserve"> </w:t>
            </w:r>
            <w:r w:rsidRPr="001B63A7">
              <w:rPr>
                <w:iCs/>
                <w:sz w:val="20"/>
                <w:szCs w:val="20"/>
              </w:rPr>
              <w:t>malignancy, which will include the collection and analysis of blood and/or biopsy specimens of certain malignancies for evaluation of insertional mutagenesis. Other important endpoints include</w:t>
            </w:r>
            <w:r w:rsidR="000278F2">
              <w:rPr>
                <w:iCs/>
                <w:sz w:val="20"/>
                <w:szCs w:val="20"/>
              </w:rPr>
              <w:t xml:space="preserve"> </w:t>
            </w:r>
            <w:r w:rsidRPr="000278F2">
              <w:rPr>
                <w:iCs/>
                <w:sz w:val="20"/>
                <w:szCs w:val="20"/>
              </w:rPr>
              <w:t xml:space="preserve">the incidence and severity of CRS, neurologic toxicity (including the incidence and severity in </w:t>
            </w:r>
          </w:p>
          <w:p w14:paraId="7A1F7846" w14:textId="4E4C724A" w:rsidR="00A416E6" w:rsidRPr="00F81885" w:rsidRDefault="00A416E6" w:rsidP="00F81885">
            <w:pPr>
              <w:pStyle w:val="ListParagraph"/>
              <w:ind w:left="360"/>
              <w:jc w:val="both"/>
              <w:rPr>
                <w:iCs/>
                <w:sz w:val="20"/>
                <w:szCs w:val="20"/>
              </w:rPr>
            </w:pPr>
            <w:r>
              <w:rPr>
                <w:iCs/>
                <w:sz w:val="20"/>
                <w:szCs w:val="20"/>
              </w:rPr>
              <w:t>older adults</w:t>
            </w:r>
            <w:r w:rsidR="00A85CC7">
              <w:rPr>
                <w:iCs/>
                <w:sz w:val="20"/>
                <w:szCs w:val="20"/>
              </w:rPr>
              <w:t xml:space="preserve"> </w:t>
            </w:r>
            <w:r>
              <w:rPr>
                <w:iCs/>
                <w:sz w:val="20"/>
                <w:szCs w:val="20"/>
              </w:rPr>
              <w:t xml:space="preserve">65 years and older), prolonged cytopenia (including the use of rescue stem cell </w:t>
            </w:r>
            <w:r w:rsidRPr="00F81885">
              <w:rPr>
                <w:iCs/>
                <w:sz w:val="20"/>
                <w:szCs w:val="20"/>
              </w:rPr>
              <w:t xml:space="preserve">transplantation, the outcome of hematopoietic reconstitution and survival </w:t>
            </w:r>
            <w:r w:rsidR="0000160D" w:rsidRPr="00F81885">
              <w:rPr>
                <w:iCs/>
                <w:sz w:val="20"/>
                <w:szCs w:val="20"/>
              </w:rPr>
              <w:t>(</w:t>
            </w:r>
            <w:r w:rsidRPr="00F81885">
              <w:rPr>
                <w:iCs/>
                <w:sz w:val="20"/>
                <w:szCs w:val="20"/>
              </w:rPr>
              <w:t xml:space="preserve">post-transplant) and </w:t>
            </w:r>
          </w:p>
          <w:p w14:paraId="2456053A" w14:textId="22CA9976" w:rsidR="00A416E6" w:rsidRDefault="00A7737C" w:rsidP="00D70CDA">
            <w:pPr>
              <w:pStyle w:val="ListParagraph"/>
              <w:ind w:left="360"/>
              <w:jc w:val="both"/>
              <w:rPr>
                <w:iCs/>
                <w:sz w:val="20"/>
                <w:szCs w:val="20"/>
              </w:rPr>
            </w:pPr>
            <w:proofErr w:type="spellStart"/>
            <w:r w:rsidRPr="00A7737C">
              <w:rPr>
                <w:iCs/>
                <w:sz w:val="20"/>
                <w:szCs w:val="20"/>
              </w:rPr>
              <w:lastRenderedPageBreak/>
              <w:t>haemophagocytic</w:t>
            </w:r>
            <w:proofErr w:type="spellEnd"/>
            <w:r w:rsidRPr="00A7737C">
              <w:rPr>
                <w:iCs/>
                <w:sz w:val="20"/>
                <w:szCs w:val="20"/>
              </w:rPr>
              <w:t xml:space="preserve"> </w:t>
            </w:r>
            <w:proofErr w:type="spellStart"/>
            <w:r w:rsidRPr="00A7737C">
              <w:rPr>
                <w:iCs/>
                <w:sz w:val="20"/>
                <w:szCs w:val="20"/>
              </w:rPr>
              <w:t>lymphohistiocytosis</w:t>
            </w:r>
            <w:proofErr w:type="spellEnd"/>
            <w:r w:rsidR="00AA12BB">
              <w:rPr>
                <w:iCs/>
                <w:sz w:val="20"/>
                <w:szCs w:val="20"/>
              </w:rPr>
              <w:t>/</w:t>
            </w:r>
            <w:r w:rsidR="003B3D70">
              <w:t xml:space="preserve"> </w:t>
            </w:r>
            <w:r w:rsidR="003B3D70" w:rsidRPr="003B3D70">
              <w:rPr>
                <w:iCs/>
                <w:sz w:val="20"/>
                <w:szCs w:val="20"/>
              </w:rPr>
              <w:t xml:space="preserve">Macrophage Activation Syndrome </w:t>
            </w:r>
            <w:r w:rsidR="00AA12BB">
              <w:rPr>
                <w:iCs/>
                <w:sz w:val="20"/>
                <w:szCs w:val="20"/>
              </w:rPr>
              <w:t>(</w:t>
            </w:r>
            <w:r w:rsidR="00A416E6">
              <w:rPr>
                <w:iCs/>
                <w:sz w:val="20"/>
                <w:szCs w:val="20"/>
              </w:rPr>
              <w:t>HLH/MAS</w:t>
            </w:r>
            <w:r w:rsidR="00AA12BB">
              <w:rPr>
                <w:iCs/>
                <w:sz w:val="20"/>
                <w:szCs w:val="20"/>
              </w:rPr>
              <w:t>)</w:t>
            </w:r>
            <w:r w:rsidR="00A416E6">
              <w:rPr>
                <w:iCs/>
                <w:sz w:val="20"/>
                <w:szCs w:val="20"/>
              </w:rPr>
              <w:t>.</w:t>
            </w:r>
            <w:r w:rsidR="00B72013">
              <w:rPr>
                <w:iCs/>
                <w:sz w:val="20"/>
                <w:szCs w:val="20"/>
              </w:rPr>
              <w:t xml:space="preserve"> </w:t>
            </w:r>
          </w:p>
          <w:p w14:paraId="411568DF" w14:textId="77777777" w:rsidR="00F75810" w:rsidRDefault="00F75810" w:rsidP="00D70CDA">
            <w:pPr>
              <w:jc w:val="both"/>
              <w:rPr>
                <w:iCs/>
                <w:sz w:val="20"/>
                <w:szCs w:val="20"/>
              </w:rPr>
            </w:pPr>
          </w:p>
          <w:p w14:paraId="131335D9" w14:textId="080EF68E" w:rsidR="00A416E6" w:rsidRPr="00F75810" w:rsidRDefault="00A416E6" w:rsidP="00D70CDA">
            <w:pPr>
              <w:jc w:val="both"/>
              <w:rPr>
                <w:iCs/>
                <w:sz w:val="20"/>
                <w:szCs w:val="20"/>
              </w:rPr>
            </w:pPr>
            <w:r w:rsidRPr="00F75810">
              <w:rPr>
                <w:iCs/>
                <w:sz w:val="20"/>
                <w:szCs w:val="20"/>
              </w:rPr>
              <w:t>Other commitments:</w:t>
            </w:r>
          </w:p>
          <w:p w14:paraId="1F91B779" w14:textId="428F7072" w:rsidR="00A416E6" w:rsidRPr="004477FA" w:rsidRDefault="00F75810" w:rsidP="00D70CDA">
            <w:pPr>
              <w:pStyle w:val="ListParagraph"/>
              <w:numPr>
                <w:ilvl w:val="0"/>
                <w:numId w:val="10"/>
              </w:numPr>
              <w:jc w:val="both"/>
              <w:rPr>
                <w:iCs/>
                <w:sz w:val="20"/>
                <w:szCs w:val="20"/>
              </w:rPr>
            </w:pPr>
            <w:r w:rsidRPr="00F75810">
              <w:rPr>
                <w:iCs/>
                <w:sz w:val="20"/>
                <w:szCs w:val="20"/>
              </w:rPr>
              <w:t>C</w:t>
            </w:r>
            <w:r w:rsidR="00A416E6" w:rsidRPr="00F75810">
              <w:rPr>
                <w:iCs/>
                <w:sz w:val="20"/>
                <w:szCs w:val="20"/>
              </w:rPr>
              <w:t>haracteri</w:t>
            </w:r>
            <w:r w:rsidR="00A22978">
              <w:rPr>
                <w:iCs/>
                <w:sz w:val="20"/>
                <w:szCs w:val="20"/>
              </w:rPr>
              <w:t>s</w:t>
            </w:r>
            <w:r w:rsidR="00A416E6" w:rsidRPr="00F75810">
              <w:rPr>
                <w:iCs/>
                <w:sz w:val="20"/>
                <w:szCs w:val="20"/>
              </w:rPr>
              <w:t xml:space="preserve">e the efficacy and safety of ABECMA in the </w:t>
            </w:r>
            <w:proofErr w:type="gramStart"/>
            <w:r w:rsidR="00A416E6" w:rsidRPr="00F75810">
              <w:rPr>
                <w:iCs/>
                <w:sz w:val="20"/>
                <w:szCs w:val="20"/>
              </w:rPr>
              <w:t>African-American</w:t>
            </w:r>
            <w:proofErr w:type="gramEnd"/>
            <w:r w:rsidR="00A416E6" w:rsidRPr="00F75810">
              <w:rPr>
                <w:iCs/>
                <w:sz w:val="20"/>
                <w:szCs w:val="20"/>
              </w:rPr>
              <w:t>/</w:t>
            </w:r>
            <w:r w:rsidR="006C6AD5">
              <w:rPr>
                <w:iCs/>
                <w:sz w:val="20"/>
                <w:szCs w:val="20"/>
              </w:rPr>
              <w:t>b</w:t>
            </w:r>
            <w:r w:rsidR="00A416E6" w:rsidRPr="00F75810">
              <w:rPr>
                <w:iCs/>
                <w:sz w:val="20"/>
                <w:szCs w:val="20"/>
              </w:rPr>
              <w:t xml:space="preserve">lack population. The primary objective of the study is to evaluate the </w:t>
            </w:r>
            <w:r w:rsidR="00A416E6" w:rsidRPr="004477FA">
              <w:rPr>
                <w:iCs/>
                <w:sz w:val="20"/>
                <w:szCs w:val="20"/>
              </w:rPr>
              <w:t xml:space="preserve">efficacy of ABECMA among the </w:t>
            </w:r>
            <w:proofErr w:type="gramStart"/>
            <w:r w:rsidR="00A416E6" w:rsidRPr="004477FA">
              <w:rPr>
                <w:iCs/>
                <w:sz w:val="20"/>
                <w:szCs w:val="20"/>
              </w:rPr>
              <w:t>African-American</w:t>
            </w:r>
            <w:proofErr w:type="gramEnd"/>
            <w:r w:rsidR="00A416E6" w:rsidRPr="004477FA">
              <w:rPr>
                <w:iCs/>
                <w:sz w:val="20"/>
                <w:szCs w:val="20"/>
              </w:rPr>
              <w:t>/</w:t>
            </w:r>
            <w:r w:rsidR="006C6AD5">
              <w:rPr>
                <w:iCs/>
                <w:sz w:val="20"/>
                <w:szCs w:val="20"/>
              </w:rPr>
              <w:t>b</w:t>
            </w:r>
            <w:r w:rsidR="00A416E6" w:rsidRPr="004477FA">
              <w:rPr>
                <w:iCs/>
                <w:sz w:val="20"/>
                <w:szCs w:val="20"/>
              </w:rPr>
              <w:t xml:space="preserve">lack population compared to the </w:t>
            </w:r>
            <w:r w:rsidR="003205D7">
              <w:rPr>
                <w:iCs/>
                <w:sz w:val="20"/>
                <w:szCs w:val="20"/>
              </w:rPr>
              <w:t>w</w:t>
            </w:r>
            <w:r w:rsidR="00A416E6" w:rsidRPr="004477FA">
              <w:rPr>
                <w:iCs/>
                <w:sz w:val="20"/>
                <w:szCs w:val="20"/>
              </w:rPr>
              <w:t>hite population and the secondary objective is safety.</w:t>
            </w:r>
          </w:p>
        </w:tc>
      </w:tr>
      <w:tr w:rsidR="00A416E6" w14:paraId="6690F17D" w14:textId="77777777" w:rsidTr="00A50AAD">
        <w:trPr>
          <w:trHeight w:val="145"/>
        </w:trPr>
        <w:tc>
          <w:tcPr>
            <w:tcW w:w="0" w:type="auto"/>
            <w:vMerge/>
          </w:tcPr>
          <w:p w14:paraId="7246E367" w14:textId="77777777" w:rsidR="00A416E6" w:rsidRDefault="00A416E6" w:rsidP="00A50AAD">
            <w:pPr>
              <w:jc w:val="center"/>
              <w:rPr>
                <w:b/>
                <w:bCs/>
                <w:iCs/>
                <w:sz w:val="20"/>
                <w:szCs w:val="20"/>
              </w:rPr>
            </w:pPr>
          </w:p>
        </w:tc>
        <w:tc>
          <w:tcPr>
            <w:tcW w:w="0" w:type="auto"/>
            <w:vMerge/>
          </w:tcPr>
          <w:p w14:paraId="248EE37A" w14:textId="77777777" w:rsidR="00A416E6" w:rsidRDefault="00A416E6" w:rsidP="00A50AAD">
            <w:pPr>
              <w:jc w:val="center"/>
              <w:rPr>
                <w:b/>
                <w:bCs/>
                <w:iCs/>
                <w:sz w:val="20"/>
                <w:szCs w:val="20"/>
              </w:rPr>
            </w:pPr>
          </w:p>
        </w:tc>
        <w:tc>
          <w:tcPr>
            <w:tcW w:w="0" w:type="auto"/>
            <w:vMerge/>
          </w:tcPr>
          <w:p w14:paraId="18B978F1" w14:textId="77777777" w:rsidR="00A416E6" w:rsidRDefault="00A416E6" w:rsidP="00E5203B">
            <w:pPr>
              <w:jc w:val="both"/>
              <w:rPr>
                <w:iCs/>
                <w:sz w:val="20"/>
                <w:szCs w:val="20"/>
              </w:rPr>
            </w:pPr>
          </w:p>
        </w:tc>
        <w:tc>
          <w:tcPr>
            <w:tcW w:w="0" w:type="auto"/>
          </w:tcPr>
          <w:p w14:paraId="661E5F84" w14:textId="4019469C" w:rsidR="000D093C" w:rsidRDefault="000D093C" w:rsidP="00E5203B">
            <w:pPr>
              <w:jc w:val="both"/>
              <w:rPr>
                <w:iCs/>
                <w:sz w:val="20"/>
                <w:szCs w:val="20"/>
              </w:rPr>
            </w:pPr>
            <w:r>
              <w:rPr>
                <w:iCs/>
                <w:sz w:val="20"/>
                <w:szCs w:val="20"/>
              </w:rPr>
              <w:t xml:space="preserve">Adult patients with relapsed and refractory multiple myeloma </w:t>
            </w:r>
          </w:p>
          <w:p w14:paraId="36432970" w14:textId="77777777" w:rsidR="000D093C" w:rsidRDefault="000D093C" w:rsidP="00E5203B">
            <w:pPr>
              <w:jc w:val="both"/>
              <w:rPr>
                <w:iCs/>
                <w:sz w:val="20"/>
                <w:szCs w:val="20"/>
              </w:rPr>
            </w:pPr>
            <w:r>
              <w:rPr>
                <w:iCs/>
                <w:sz w:val="20"/>
                <w:szCs w:val="20"/>
              </w:rPr>
              <w:t xml:space="preserve">who have received at least three prior therapies, including an immunomodulatory agent, a </w:t>
            </w:r>
            <w:proofErr w:type="gramStart"/>
            <w:r>
              <w:rPr>
                <w:iCs/>
                <w:sz w:val="20"/>
                <w:szCs w:val="20"/>
              </w:rPr>
              <w:t>proteasome</w:t>
            </w:r>
            <w:proofErr w:type="gramEnd"/>
            <w:r>
              <w:rPr>
                <w:iCs/>
                <w:sz w:val="20"/>
                <w:szCs w:val="20"/>
              </w:rPr>
              <w:t xml:space="preserve"> </w:t>
            </w:r>
          </w:p>
          <w:p w14:paraId="1E61832E" w14:textId="175ADB08" w:rsidR="00A416E6" w:rsidRDefault="000D093C" w:rsidP="00E5203B">
            <w:pPr>
              <w:jc w:val="both"/>
              <w:rPr>
                <w:iCs/>
                <w:sz w:val="20"/>
                <w:szCs w:val="20"/>
              </w:rPr>
            </w:pPr>
            <w:r>
              <w:rPr>
                <w:iCs/>
                <w:sz w:val="20"/>
                <w:szCs w:val="20"/>
              </w:rPr>
              <w:t>inhibitor and an anti-CD38 antibody and have demonstrated disease progression on the last therapy.</w:t>
            </w:r>
          </w:p>
        </w:tc>
        <w:tc>
          <w:tcPr>
            <w:tcW w:w="0" w:type="auto"/>
          </w:tcPr>
          <w:p w14:paraId="1DF23615" w14:textId="77777777" w:rsidR="00A416E6" w:rsidRDefault="00A416E6" w:rsidP="00A50AAD">
            <w:pPr>
              <w:jc w:val="center"/>
              <w:rPr>
                <w:iCs/>
                <w:sz w:val="20"/>
                <w:szCs w:val="20"/>
              </w:rPr>
            </w:pPr>
            <w:r>
              <w:rPr>
                <w:iCs/>
                <w:sz w:val="20"/>
                <w:szCs w:val="20"/>
              </w:rPr>
              <w:t>EU</w:t>
            </w:r>
          </w:p>
        </w:tc>
        <w:tc>
          <w:tcPr>
            <w:tcW w:w="0" w:type="auto"/>
          </w:tcPr>
          <w:p w14:paraId="70118A35" w14:textId="77777777" w:rsidR="00A416E6" w:rsidRPr="0048613E" w:rsidRDefault="00A416E6" w:rsidP="00A50AAD">
            <w:pPr>
              <w:jc w:val="center"/>
              <w:rPr>
                <w:b/>
                <w:bCs/>
                <w:iCs/>
                <w:sz w:val="20"/>
                <w:szCs w:val="20"/>
              </w:rPr>
            </w:pPr>
            <w:r w:rsidRPr="0048613E">
              <w:rPr>
                <w:b/>
                <w:bCs/>
                <w:iCs/>
                <w:sz w:val="20"/>
                <w:szCs w:val="20"/>
              </w:rPr>
              <w:t xml:space="preserve">PRIME </w:t>
            </w:r>
          </w:p>
          <w:p w14:paraId="6BF01780" w14:textId="77777777" w:rsidR="00A416E6" w:rsidRDefault="00A416E6" w:rsidP="00A50AAD">
            <w:pPr>
              <w:jc w:val="center"/>
              <w:rPr>
                <w:iCs/>
                <w:sz w:val="20"/>
                <w:szCs w:val="20"/>
              </w:rPr>
            </w:pPr>
            <w:r>
              <w:rPr>
                <w:iCs/>
                <w:sz w:val="20"/>
                <w:szCs w:val="20"/>
              </w:rPr>
              <w:t>(10 November 2017)</w:t>
            </w:r>
          </w:p>
        </w:tc>
        <w:tc>
          <w:tcPr>
            <w:tcW w:w="0" w:type="auto"/>
          </w:tcPr>
          <w:p w14:paraId="74C27A44" w14:textId="77777777" w:rsidR="00A416E6" w:rsidRDefault="00A416E6" w:rsidP="00A50AAD">
            <w:pPr>
              <w:jc w:val="center"/>
              <w:rPr>
                <w:iCs/>
                <w:sz w:val="20"/>
                <w:szCs w:val="20"/>
              </w:rPr>
            </w:pPr>
            <w:r>
              <w:rPr>
                <w:iCs/>
                <w:sz w:val="20"/>
                <w:szCs w:val="20"/>
              </w:rPr>
              <w:t xml:space="preserve">Yes – conditional approval </w:t>
            </w:r>
          </w:p>
          <w:p w14:paraId="63D96AC7" w14:textId="77777777" w:rsidR="00A416E6" w:rsidRDefault="00A416E6" w:rsidP="00A50AAD">
            <w:pPr>
              <w:jc w:val="center"/>
              <w:rPr>
                <w:iCs/>
                <w:sz w:val="20"/>
                <w:szCs w:val="20"/>
              </w:rPr>
            </w:pPr>
            <w:r>
              <w:rPr>
                <w:iCs/>
                <w:sz w:val="20"/>
                <w:szCs w:val="20"/>
              </w:rPr>
              <w:t>(18 August 2021)</w:t>
            </w:r>
          </w:p>
        </w:tc>
        <w:tc>
          <w:tcPr>
            <w:tcW w:w="0" w:type="auto"/>
          </w:tcPr>
          <w:p w14:paraId="26E239AC" w14:textId="1CEAC75E" w:rsidR="00A416E6" w:rsidRDefault="00A416E6" w:rsidP="00D70CDA">
            <w:pPr>
              <w:pStyle w:val="ListParagraph"/>
              <w:numPr>
                <w:ilvl w:val="0"/>
                <w:numId w:val="10"/>
              </w:numPr>
              <w:jc w:val="both"/>
              <w:rPr>
                <w:iCs/>
                <w:sz w:val="20"/>
                <w:szCs w:val="20"/>
              </w:rPr>
            </w:pPr>
            <w:r>
              <w:rPr>
                <w:iCs/>
                <w:sz w:val="20"/>
                <w:szCs w:val="20"/>
              </w:rPr>
              <w:t xml:space="preserve">Prospective study based on data from a registry, according to an agreed protocol, to further characterise the long-term efficacy and safety of </w:t>
            </w:r>
            <w:r w:rsidR="003205D7">
              <w:rPr>
                <w:iCs/>
                <w:sz w:val="20"/>
                <w:szCs w:val="20"/>
              </w:rPr>
              <w:t>ABECMA.</w:t>
            </w:r>
          </w:p>
          <w:p w14:paraId="4FCB4C1B" w14:textId="72D40ED1" w:rsidR="00A416E6" w:rsidRDefault="00A416E6" w:rsidP="00D70CDA">
            <w:pPr>
              <w:pStyle w:val="ListParagraph"/>
              <w:numPr>
                <w:ilvl w:val="0"/>
                <w:numId w:val="10"/>
              </w:numPr>
              <w:jc w:val="both"/>
              <w:rPr>
                <w:iCs/>
                <w:sz w:val="20"/>
                <w:szCs w:val="20"/>
              </w:rPr>
            </w:pPr>
            <w:r>
              <w:rPr>
                <w:iCs/>
                <w:sz w:val="20"/>
                <w:szCs w:val="20"/>
              </w:rPr>
              <w:t>24 months post-</w:t>
            </w:r>
            <w:r w:rsidR="003205D7">
              <w:rPr>
                <w:iCs/>
                <w:sz w:val="20"/>
                <w:szCs w:val="20"/>
              </w:rPr>
              <w:t>ABECMA</w:t>
            </w:r>
            <w:r>
              <w:rPr>
                <w:iCs/>
                <w:sz w:val="20"/>
                <w:szCs w:val="20"/>
              </w:rPr>
              <w:t xml:space="preserve"> infusion follow-up data (in the enrolled and treated population) of the pivotal study.</w:t>
            </w:r>
          </w:p>
          <w:p w14:paraId="453392BB" w14:textId="518E9832" w:rsidR="00A416E6" w:rsidRDefault="00A416E6" w:rsidP="00D70CDA">
            <w:pPr>
              <w:pStyle w:val="ListParagraph"/>
              <w:numPr>
                <w:ilvl w:val="0"/>
                <w:numId w:val="10"/>
              </w:numPr>
              <w:jc w:val="both"/>
              <w:rPr>
                <w:iCs/>
                <w:sz w:val="20"/>
                <w:szCs w:val="20"/>
              </w:rPr>
            </w:pPr>
            <w:r>
              <w:rPr>
                <w:iCs/>
                <w:sz w:val="20"/>
                <w:szCs w:val="20"/>
              </w:rPr>
              <w:t>Results of the Phase 3 study</w:t>
            </w:r>
            <w:r w:rsidR="00097651">
              <w:rPr>
                <w:iCs/>
                <w:sz w:val="20"/>
                <w:szCs w:val="20"/>
              </w:rPr>
              <w:t xml:space="preserve"> </w:t>
            </w:r>
            <w:r>
              <w:rPr>
                <w:iCs/>
                <w:sz w:val="20"/>
                <w:szCs w:val="20"/>
              </w:rPr>
              <w:t xml:space="preserve">comparing the efficacy and safety of </w:t>
            </w:r>
            <w:r w:rsidR="00505306">
              <w:rPr>
                <w:iCs/>
                <w:sz w:val="20"/>
                <w:szCs w:val="20"/>
              </w:rPr>
              <w:t>ABECMA</w:t>
            </w:r>
            <w:r>
              <w:rPr>
                <w:iCs/>
                <w:sz w:val="20"/>
                <w:szCs w:val="20"/>
              </w:rPr>
              <w:t xml:space="preserve"> vs. standard triplet regimens in </w:t>
            </w:r>
            <w:r>
              <w:rPr>
                <w:iCs/>
                <w:sz w:val="20"/>
                <w:szCs w:val="20"/>
              </w:rPr>
              <w:lastRenderedPageBreak/>
              <w:t>subjects with relapsed and refractory multiple myeloma.</w:t>
            </w:r>
          </w:p>
        </w:tc>
      </w:tr>
      <w:tr w:rsidR="00A416E6" w14:paraId="76E3A379" w14:textId="77777777" w:rsidTr="00A50AAD">
        <w:trPr>
          <w:trHeight w:val="392"/>
        </w:trPr>
        <w:tc>
          <w:tcPr>
            <w:tcW w:w="0" w:type="auto"/>
            <w:vMerge/>
          </w:tcPr>
          <w:p w14:paraId="618D3547" w14:textId="77777777" w:rsidR="00A416E6" w:rsidRDefault="00A416E6" w:rsidP="00A50AAD">
            <w:pPr>
              <w:jc w:val="center"/>
              <w:rPr>
                <w:b/>
                <w:bCs/>
                <w:iCs/>
                <w:sz w:val="20"/>
                <w:szCs w:val="20"/>
              </w:rPr>
            </w:pPr>
          </w:p>
        </w:tc>
        <w:tc>
          <w:tcPr>
            <w:tcW w:w="0" w:type="auto"/>
            <w:vMerge w:val="restart"/>
          </w:tcPr>
          <w:p w14:paraId="0141E214" w14:textId="77777777" w:rsidR="00A416E6" w:rsidRDefault="00A416E6" w:rsidP="00A50AAD">
            <w:pPr>
              <w:jc w:val="center"/>
              <w:rPr>
                <w:b/>
                <w:bCs/>
                <w:iCs/>
                <w:sz w:val="20"/>
                <w:szCs w:val="20"/>
              </w:rPr>
            </w:pPr>
            <w:proofErr w:type="spellStart"/>
            <w:r>
              <w:rPr>
                <w:b/>
                <w:bCs/>
                <w:iCs/>
                <w:sz w:val="20"/>
                <w:szCs w:val="20"/>
              </w:rPr>
              <w:t>Breyanzi</w:t>
            </w:r>
            <w:proofErr w:type="spellEnd"/>
          </w:p>
        </w:tc>
        <w:tc>
          <w:tcPr>
            <w:tcW w:w="0" w:type="auto"/>
            <w:vMerge w:val="restart"/>
          </w:tcPr>
          <w:p w14:paraId="578AC15A" w14:textId="77777777" w:rsidR="00A416E6" w:rsidRDefault="00A416E6" w:rsidP="00E5203B">
            <w:pPr>
              <w:jc w:val="both"/>
              <w:rPr>
                <w:iCs/>
                <w:sz w:val="20"/>
                <w:szCs w:val="20"/>
              </w:rPr>
            </w:pPr>
            <w:r>
              <w:rPr>
                <w:iCs/>
                <w:sz w:val="20"/>
                <w:szCs w:val="20"/>
              </w:rPr>
              <w:t>CD19-directed genetically modified autologous T cells.  Also includes a non-functional truncated epidermal growth factor receptor (</w:t>
            </w:r>
            <w:proofErr w:type="spellStart"/>
            <w:r>
              <w:rPr>
                <w:iCs/>
                <w:sz w:val="20"/>
                <w:szCs w:val="20"/>
              </w:rPr>
              <w:t>EGFRt</w:t>
            </w:r>
            <w:proofErr w:type="spellEnd"/>
            <w:r>
              <w:rPr>
                <w:iCs/>
                <w:sz w:val="20"/>
                <w:szCs w:val="20"/>
              </w:rPr>
              <w:t>) that is co-expressed on the cell surface with the CD19-specific CAR.</w:t>
            </w:r>
          </w:p>
        </w:tc>
        <w:tc>
          <w:tcPr>
            <w:tcW w:w="0" w:type="auto"/>
            <w:vMerge w:val="restart"/>
          </w:tcPr>
          <w:p w14:paraId="01287A5C" w14:textId="77777777" w:rsidR="00A416E6" w:rsidRDefault="00A416E6" w:rsidP="00E5203B">
            <w:pPr>
              <w:jc w:val="both"/>
              <w:rPr>
                <w:iCs/>
                <w:sz w:val="20"/>
                <w:szCs w:val="20"/>
              </w:rPr>
            </w:pPr>
            <w:r>
              <w:rPr>
                <w:iCs/>
                <w:sz w:val="20"/>
                <w:szCs w:val="20"/>
              </w:rPr>
              <w:t>Relapsed or refractory large B-cell lymphoma and relapsed or refractory follicular lymphoma</w:t>
            </w:r>
          </w:p>
        </w:tc>
        <w:tc>
          <w:tcPr>
            <w:tcW w:w="0" w:type="auto"/>
          </w:tcPr>
          <w:p w14:paraId="08EAC024" w14:textId="77777777" w:rsidR="00A416E6" w:rsidRDefault="00A416E6" w:rsidP="00A50AAD">
            <w:pPr>
              <w:jc w:val="center"/>
              <w:rPr>
                <w:iCs/>
                <w:sz w:val="20"/>
                <w:szCs w:val="20"/>
              </w:rPr>
            </w:pPr>
            <w:r>
              <w:rPr>
                <w:iCs/>
                <w:sz w:val="20"/>
                <w:szCs w:val="20"/>
              </w:rPr>
              <w:t>US</w:t>
            </w:r>
          </w:p>
        </w:tc>
        <w:tc>
          <w:tcPr>
            <w:tcW w:w="0" w:type="auto"/>
          </w:tcPr>
          <w:p w14:paraId="30D9D8B5" w14:textId="77777777" w:rsidR="00A416E6" w:rsidRDefault="00A416E6" w:rsidP="00A50AAD">
            <w:pPr>
              <w:jc w:val="center"/>
              <w:rPr>
                <w:b/>
                <w:bCs/>
                <w:iCs/>
                <w:sz w:val="20"/>
                <w:szCs w:val="20"/>
              </w:rPr>
            </w:pPr>
            <w:r>
              <w:rPr>
                <w:b/>
                <w:bCs/>
                <w:iCs/>
                <w:sz w:val="20"/>
                <w:szCs w:val="20"/>
              </w:rPr>
              <w:t xml:space="preserve">Breakthrough Therapy </w:t>
            </w:r>
          </w:p>
          <w:p w14:paraId="305B5C80" w14:textId="77777777" w:rsidR="00A416E6" w:rsidRDefault="00A416E6" w:rsidP="00A50AAD">
            <w:pPr>
              <w:jc w:val="center"/>
              <w:rPr>
                <w:iCs/>
                <w:sz w:val="20"/>
                <w:szCs w:val="20"/>
              </w:rPr>
            </w:pPr>
            <w:r>
              <w:rPr>
                <w:iCs/>
                <w:sz w:val="20"/>
                <w:szCs w:val="20"/>
              </w:rPr>
              <w:t>(15 December 2016)</w:t>
            </w:r>
          </w:p>
          <w:p w14:paraId="3BF87A4C" w14:textId="77777777" w:rsidR="00A416E6" w:rsidRDefault="00A416E6" w:rsidP="00A50AAD">
            <w:pPr>
              <w:jc w:val="center"/>
              <w:rPr>
                <w:iCs/>
                <w:sz w:val="20"/>
                <w:szCs w:val="20"/>
              </w:rPr>
            </w:pPr>
          </w:p>
          <w:p w14:paraId="467884FF" w14:textId="77777777" w:rsidR="00A416E6" w:rsidRDefault="00A416E6" w:rsidP="00A50AAD">
            <w:pPr>
              <w:jc w:val="center"/>
              <w:rPr>
                <w:b/>
                <w:bCs/>
                <w:iCs/>
                <w:sz w:val="20"/>
                <w:szCs w:val="20"/>
              </w:rPr>
            </w:pPr>
            <w:r>
              <w:rPr>
                <w:b/>
                <w:bCs/>
                <w:iCs/>
                <w:sz w:val="20"/>
                <w:szCs w:val="20"/>
              </w:rPr>
              <w:t xml:space="preserve">RMAT </w:t>
            </w:r>
          </w:p>
          <w:p w14:paraId="18930275" w14:textId="77777777" w:rsidR="00A416E6" w:rsidRDefault="00A416E6" w:rsidP="00A50AAD">
            <w:pPr>
              <w:jc w:val="center"/>
              <w:rPr>
                <w:iCs/>
                <w:sz w:val="20"/>
                <w:szCs w:val="20"/>
              </w:rPr>
            </w:pPr>
            <w:r>
              <w:rPr>
                <w:iCs/>
                <w:sz w:val="20"/>
                <w:szCs w:val="20"/>
              </w:rPr>
              <w:t>(20 October 2017)</w:t>
            </w:r>
          </w:p>
        </w:tc>
        <w:tc>
          <w:tcPr>
            <w:tcW w:w="0" w:type="auto"/>
          </w:tcPr>
          <w:p w14:paraId="5AD1F17C" w14:textId="77777777" w:rsidR="00A416E6" w:rsidRDefault="00A416E6" w:rsidP="00A50AAD">
            <w:pPr>
              <w:jc w:val="center"/>
              <w:rPr>
                <w:iCs/>
                <w:sz w:val="20"/>
                <w:szCs w:val="20"/>
              </w:rPr>
            </w:pPr>
            <w:r>
              <w:rPr>
                <w:iCs/>
                <w:sz w:val="20"/>
                <w:szCs w:val="20"/>
              </w:rPr>
              <w:t>Yes</w:t>
            </w:r>
          </w:p>
          <w:p w14:paraId="4329F79D" w14:textId="77777777" w:rsidR="00A416E6" w:rsidRDefault="00A416E6" w:rsidP="00A50AAD">
            <w:pPr>
              <w:jc w:val="center"/>
              <w:rPr>
                <w:iCs/>
                <w:sz w:val="20"/>
                <w:szCs w:val="20"/>
              </w:rPr>
            </w:pPr>
            <w:r>
              <w:rPr>
                <w:iCs/>
                <w:sz w:val="20"/>
                <w:szCs w:val="20"/>
              </w:rPr>
              <w:t>(5 February 2021)</w:t>
            </w:r>
          </w:p>
        </w:tc>
        <w:tc>
          <w:tcPr>
            <w:tcW w:w="0" w:type="auto"/>
          </w:tcPr>
          <w:p w14:paraId="3C0D2C82" w14:textId="77777777" w:rsidR="00A416E6" w:rsidRDefault="00A416E6" w:rsidP="00D70CDA">
            <w:pPr>
              <w:pStyle w:val="ListParagraph"/>
              <w:numPr>
                <w:ilvl w:val="0"/>
                <w:numId w:val="11"/>
              </w:numPr>
              <w:jc w:val="both"/>
              <w:rPr>
                <w:iCs/>
                <w:sz w:val="20"/>
                <w:szCs w:val="20"/>
              </w:rPr>
            </w:pPr>
            <w:r>
              <w:rPr>
                <w:iCs/>
                <w:sz w:val="20"/>
                <w:szCs w:val="20"/>
              </w:rPr>
              <w:t>CMC post-marketing commitment.</w:t>
            </w:r>
          </w:p>
          <w:p w14:paraId="60715556" w14:textId="77777777" w:rsidR="00A416E6" w:rsidRDefault="00A416E6" w:rsidP="00D70CDA">
            <w:pPr>
              <w:pStyle w:val="ListParagraph"/>
              <w:numPr>
                <w:ilvl w:val="0"/>
                <w:numId w:val="11"/>
              </w:numPr>
              <w:jc w:val="both"/>
              <w:rPr>
                <w:iCs/>
                <w:sz w:val="20"/>
                <w:szCs w:val="20"/>
              </w:rPr>
            </w:pPr>
            <w:r>
              <w:rPr>
                <w:iCs/>
                <w:sz w:val="20"/>
                <w:szCs w:val="20"/>
              </w:rPr>
              <w:t>A post-marketing observational study to assess the long-term safety of BREYANZI, including the risk of secondary malignancies.</w:t>
            </w:r>
          </w:p>
        </w:tc>
      </w:tr>
      <w:tr w:rsidR="00A416E6" w14:paraId="7623CD11" w14:textId="77777777" w:rsidTr="00A50AAD">
        <w:trPr>
          <w:trHeight w:val="943"/>
        </w:trPr>
        <w:tc>
          <w:tcPr>
            <w:tcW w:w="0" w:type="auto"/>
            <w:vMerge/>
          </w:tcPr>
          <w:p w14:paraId="160353FE" w14:textId="77777777" w:rsidR="00A416E6" w:rsidRDefault="00A416E6" w:rsidP="00A50AAD">
            <w:pPr>
              <w:jc w:val="center"/>
              <w:rPr>
                <w:b/>
                <w:bCs/>
                <w:iCs/>
                <w:sz w:val="20"/>
                <w:szCs w:val="20"/>
              </w:rPr>
            </w:pPr>
          </w:p>
        </w:tc>
        <w:tc>
          <w:tcPr>
            <w:tcW w:w="0" w:type="auto"/>
            <w:vMerge/>
          </w:tcPr>
          <w:p w14:paraId="18B9F4A4" w14:textId="77777777" w:rsidR="00A416E6" w:rsidRDefault="00A416E6" w:rsidP="00A50AAD">
            <w:pPr>
              <w:jc w:val="center"/>
              <w:rPr>
                <w:b/>
                <w:bCs/>
                <w:iCs/>
                <w:sz w:val="20"/>
                <w:szCs w:val="20"/>
              </w:rPr>
            </w:pPr>
          </w:p>
        </w:tc>
        <w:tc>
          <w:tcPr>
            <w:tcW w:w="0" w:type="auto"/>
            <w:vMerge/>
          </w:tcPr>
          <w:p w14:paraId="30EB085A" w14:textId="77777777" w:rsidR="00A416E6" w:rsidRDefault="00A416E6" w:rsidP="00E5203B">
            <w:pPr>
              <w:jc w:val="both"/>
              <w:rPr>
                <w:iCs/>
                <w:sz w:val="20"/>
                <w:szCs w:val="20"/>
              </w:rPr>
            </w:pPr>
          </w:p>
        </w:tc>
        <w:tc>
          <w:tcPr>
            <w:tcW w:w="0" w:type="auto"/>
            <w:vMerge/>
          </w:tcPr>
          <w:p w14:paraId="43AC3731" w14:textId="77777777" w:rsidR="00A416E6" w:rsidRDefault="00A416E6" w:rsidP="00E5203B">
            <w:pPr>
              <w:jc w:val="both"/>
              <w:rPr>
                <w:iCs/>
                <w:sz w:val="20"/>
                <w:szCs w:val="20"/>
              </w:rPr>
            </w:pPr>
          </w:p>
        </w:tc>
        <w:tc>
          <w:tcPr>
            <w:tcW w:w="0" w:type="auto"/>
          </w:tcPr>
          <w:p w14:paraId="40CE2C1E" w14:textId="77777777" w:rsidR="00A416E6" w:rsidRDefault="00A416E6" w:rsidP="00A50AAD">
            <w:pPr>
              <w:jc w:val="center"/>
              <w:rPr>
                <w:iCs/>
                <w:sz w:val="20"/>
                <w:szCs w:val="20"/>
              </w:rPr>
            </w:pPr>
            <w:r>
              <w:rPr>
                <w:iCs/>
                <w:sz w:val="20"/>
                <w:szCs w:val="20"/>
              </w:rPr>
              <w:t>EU</w:t>
            </w:r>
          </w:p>
        </w:tc>
        <w:tc>
          <w:tcPr>
            <w:tcW w:w="0" w:type="auto"/>
          </w:tcPr>
          <w:p w14:paraId="407F4228" w14:textId="77777777" w:rsidR="00A416E6" w:rsidRDefault="00A416E6" w:rsidP="00A50AAD">
            <w:pPr>
              <w:jc w:val="center"/>
              <w:rPr>
                <w:b/>
                <w:bCs/>
                <w:iCs/>
                <w:sz w:val="20"/>
                <w:szCs w:val="20"/>
              </w:rPr>
            </w:pPr>
            <w:r>
              <w:rPr>
                <w:b/>
                <w:bCs/>
                <w:iCs/>
                <w:sz w:val="20"/>
                <w:szCs w:val="20"/>
              </w:rPr>
              <w:t xml:space="preserve">PRIME </w:t>
            </w:r>
          </w:p>
          <w:p w14:paraId="6D19C867" w14:textId="77777777" w:rsidR="00A416E6" w:rsidRDefault="00A416E6" w:rsidP="00A50AAD">
            <w:pPr>
              <w:jc w:val="center"/>
              <w:rPr>
                <w:iCs/>
                <w:sz w:val="20"/>
                <w:szCs w:val="20"/>
              </w:rPr>
            </w:pPr>
            <w:r>
              <w:rPr>
                <w:iCs/>
                <w:sz w:val="20"/>
                <w:szCs w:val="20"/>
              </w:rPr>
              <w:t>(15 December 2016)</w:t>
            </w:r>
          </w:p>
        </w:tc>
        <w:tc>
          <w:tcPr>
            <w:tcW w:w="0" w:type="auto"/>
          </w:tcPr>
          <w:p w14:paraId="112A0963" w14:textId="77777777" w:rsidR="00A416E6" w:rsidRDefault="00A416E6" w:rsidP="00A50AAD">
            <w:pPr>
              <w:jc w:val="center"/>
              <w:rPr>
                <w:iCs/>
                <w:sz w:val="20"/>
                <w:szCs w:val="20"/>
              </w:rPr>
            </w:pPr>
          </w:p>
          <w:p w14:paraId="49C56BDD" w14:textId="77777777" w:rsidR="0021746C" w:rsidRDefault="0021746C" w:rsidP="00A50AAD">
            <w:pPr>
              <w:jc w:val="center"/>
              <w:rPr>
                <w:iCs/>
                <w:sz w:val="20"/>
                <w:szCs w:val="20"/>
              </w:rPr>
            </w:pPr>
            <w:r w:rsidRPr="0021746C">
              <w:rPr>
                <w:iCs/>
                <w:sz w:val="20"/>
                <w:szCs w:val="20"/>
              </w:rPr>
              <w:t>CHMP positive opinion</w:t>
            </w:r>
            <w:r>
              <w:rPr>
                <w:iCs/>
                <w:sz w:val="20"/>
                <w:szCs w:val="20"/>
              </w:rPr>
              <w:t xml:space="preserve"> </w:t>
            </w:r>
          </w:p>
          <w:p w14:paraId="14B6D915" w14:textId="21001C3E" w:rsidR="00A416E6" w:rsidRDefault="0021746C" w:rsidP="00A50AAD">
            <w:pPr>
              <w:jc w:val="center"/>
              <w:rPr>
                <w:iCs/>
                <w:sz w:val="20"/>
                <w:szCs w:val="20"/>
              </w:rPr>
            </w:pPr>
            <w:r>
              <w:rPr>
                <w:iCs/>
                <w:sz w:val="20"/>
                <w:szCs w:val="20"/>
              </w:rPr>
              <w:t>(</w:t>
            </w:r>
            <w:r w:rsidRPr="0021746C">
              <w:rPr>
                <w:iCs/>
                <w:sz w:val="20"/>
                <w:szCs w:val="20"/>
              </w:rPr>
              <w:t>27 January 2022</w:t>
            </w:r>
            <w:r>
              <w:rPr>
                <w:iCs/>
                <w:sz w:val="20"/>
                <w:szCs w:val="20"/>
              </w:rPr>
              <w:t>)</w:t>
            </w:r>
          </w:p>
        </w:tc>
        <w:tc>
          <w:tcPr>
            <w:tcW w:w="0" w:type="auto"/>
            <w:shd w:val="clear" w:color="auto" w:fill="808080" w:themeFill="background1" w:themeFillShade="80"/>
          </w:tcPr>
          <w:p w14:paraId="45B2C45C" w14:textId="77777777" w:rsidR="00A416E6" w:rsidRDefault="00A416E6" w:rsidP="00D70CDA">
            <w:pPr>
              <w:jc w:val="both"/>
              <w:rPr>
                <w:iCs/>
                <w:sz w:val="20"/>
                <w:szCs w:val="20"/>
              </w:rPr>
            </w:pPr>
          </w:p>
        </w:tc>
      </w:tr>
      <w:tr w:rsidR="00A416E6" w14:paraId="314BF40F" w14:textId="77777777" w:rsidTr="00A50AAD">
        <w:trPr>
          <w:trHeight w:val="1180"/>
        </w:trPr>
        <w:tc>
          <w:tcPr>
            <w:tcW w:w="0" w:type="auto"/>
          </w:tcPr>
          <w:p w14:paraId="567F0899" w14:textId="77777777" w:rsidR="00A416E6" w:rsidRDefault="00A416E6" w:rsidP="00A50AAD">
            <w:pPr>
              <w:jc w:val="center"/>
              <w:rPr>
                <w:b/>
                <w:bCs/>
                <w:iCs/>
                <w:sz w:val="20"/>
                <w:szCs w:val="20"/>
              </w:rPr>
            </w:pPr>
            <w:r>
              <w:rPr>
                <w:b/>
                <w:bCs/>
                <w:iCs/>
                <w:sz w:val="20"/>
                <w:szCs w:val="20"/>
              </w:rPr>
              <w:t>T-Cell Receptor (TCR) gene therapy</w:t>
            </w:r>
          </w:p>
        </w:tc>
        <w:tc>
          <w:tcPr>
            <w:tcW w:w="0" w:type="auto"/>
          </w:tcPr>
          <w:p w14:paraId="6279C67F" w14:textId="77777777" w:rsidR="00A416E6" w:rsidRDefault="00A416E6" w:rsidP="00A50AAD">
            <w:pPr>
              <w:jc w:val="center"/>
              <w:rPr>
                <w:b/>
                <w:bCs/>
                <w:iCs/>
                <w:sz w:val="20"/>
                <w:szCs w:val="20"/>
              </w:rPr>
            </w:pPr>
            <w:r>
              <w:rPr>
                <w:b/>
                <w:bCs/>
                <w:iCs/>
                <w:sz w:val="20"/>
                <w:szCs w:val="20"/>
              </w:rPr>
              <w:t>TBI-1301</w:t>
            </w:r>
          </w:p>
        </w:tc>
        <w:tc>
          <w:tcPr>
            <w:tcW w:w="0" w:type="auto"/>
          </w:tcPr>
          <w:p w14:paraId="74C0EC12" w14:textId="77777777" w:rsidR="00A416E6" w:rsidRDefault="00A416E6" w:rsidP="00E5203B">
            <w:pPr>
              <w:jc w:val="both"/>
              <w:rPr>
                <w:iCs/>
                <w:sz w:val="20"/>
                <w:szCs w:val="20"/>
                <w:lang w:val="es-ES"/>
              </w:rPr>
            </w:pPr>
            <w:r>
              <w:rPr>
                <w:iCs/>
                <w:sz w:val="20"/>
                <w:szCs w:val="20"/>
                <w:lang w:val="es-ES"/>
              </w:rPr>
              <w:t xml:space="preserve">NY-ESO-1 </w:t>
            </w:r>
            <w:proofErr w:type="spellStart"/>
            <w:r>
              <w:rPr>
                <w:iCs/>
                <w:sz w:val="20"/>
                <w:szCs w:val="20"/>
                <w:lang w:val="es-ES"/>
              </w:rPr>
              <w:t>siTCR</w:t>
            </w:r>
            <w:proofErr w:type="spellEnd"/>
            <w:r>
              <w:rPr>
                <w:iCs/>
                <w:sz w:val="20"/>
                <w:szCs w:val="20"/>
                <w:lang w:val="es-ES"/>
              </w:rPr>
              <w:t xml:space="preserve"> Gene </w:t>
            </w:r>
            <w:proofErr w:type="spellStart"/>
            <w:r>
              <w:rPr>
                <w:iCs/>
                <w:sz w:val="20"/>
                <w:szCs w:val="20"/>
                <w:lang w:val="es-ES"/>
              </w:rPr>
              <w:t>Therapy</w:t>
            </w:r>
            <w:proofErr w:type="spellEnd"/>
            <w:r>
              <w:rPr>
                <w:iCs/>
                <w:sz w:val="20"/>
                <w:szCs w:val="20"/>
                <w:lang w:val="es-ES"/>
              </w:rPr>
              <w:t xml:space="preserve"> </w:t>
            </w:r>
          </w:p>
        </w:tc>
        <w:tc>
          <w:tcPr>
            <w:tcW w:w="0" w:type="auto"/>
          </w:tcPr>
          <w:p w14:paraId="282D6AFF" w14:textId="77777777" w:rsidR="00A416E6" w:rsidRDefault="00A416E6" w:rsidP="00E5203B">
            <w:pPr>
              <w:jc w:val="both"/>
              <w:rPr>
                <w:iCs/>
                <w:sz w:val="20"/>
                <w:szCs w:val="20"/>
              </w:rPr>
            </w:pPr>
            <w:r>
              <w:rPr>
                <w:iCs/>
                <w:sz w:val="20"/>
                <w:szCs w:val="20"/>
              </w:rPr>
              <w:t>Synovial Sarcoma</w:t>
            </w:r>
          </w:p>
        </w:tc>
        <w:tc>
          <w:tcPr>
            <w:tcW w:w="0" w:type="auto"/>
          </w:tcPr>
          <w:p w14:paraId="716E873C" w14:textId="77777777" w:rsidR="00A416E6" w:rsidRDefault="00A416E6" w:rsidP="00A50AAD">
            <w:pPr>
              <w:jc w:val="center"/>
              <w:rPr>
                <w:iCs/>
                <w:sz w:val="20"/>
                <w:szCs w:val="20"/>
              </w:rPr>
            </w:pPr>
            <w:r>
              <w:rPr>
                <w:iCs/>
                <w:sz w:val="20"/>
                <w:szCs w:val="20"/>
              </w:rPr>
              <w:t>Japan</w:t>
            </w:r>
          </w:p>
        </w:tc>
        <w:tc>
          <w:tcPr>
            <w:tcW w:w="0" w:type="auto"/>
          </w:tcPr>
          <w:p w14:paraId="3846F764" w14:textId="77777777" w:rsidR="00A416E6" w:rsidRDefault="00A416E6" w:rsidP="00A50AAD">
            <w:pPr>
              <w:jc w:val="center"/>
              <w:rPr>
                <w:b/>
                <w:bCs/>
                <w:iCs/>
                <w:sz w:val="20"/>
                <w:szCs w:val="20"/>
              </w:rPr>
            </w:pPr>
            <w:proofErr w:type="spellStart"/>
            <w:r>
              <w:rPr>
                <w:b/>
                <w:bCs/>
                <w:iCs/>
                <w:sz w:val="20"/>
                <w:szCs w:val="20"/>
              </w:rPr>
              <w:t>Sakigake</w:t>
            </w:r>
            <w:proofErr w:type="spellEnd"/>
          </w:p>
          <w:p w14:paraId="158D9511" w14:textId="77777777" w:rsidR="00A416E6" w:rsidRDefault="00A416E6" w:rsidP="00A50AAD">
            <w:pPr>
              <w:jc w:val="center"/>
              <w:rPr>
                <w:iCs/>
                <w:sz w:val="20"/>
                <w:szCs w:val="20"/>
              </w:rPr>
            </w:pPr>
            <w:r>
              <w:rPr>
                <w:iCs/>
                <w:sz w:val="20"/>
                <w:szCs w:val="20"/>
              </w:rPr>
              <w:t>(March 2018)</w:t>
            </w:r>
          </w:p>
        </w:tc>
        <w:tc>
          <w:tcPr>
            <w:tcW w:w="0" w:type="auto"/>
          </w:tcPr>
          <w:p w14:paraId="739C6991"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528AC8F3" w14:textId="77777777" w:rsidR="00A416E6" w:rsidRDefault="00A416E6" w:rsidP="00D70CDA">
            <w:pPr>
              <w:jc w:val="both"/>
              <w:rPr>
                <w:iCs/>
                <w:sz w:val="20"/>
                <w:szCs w:val="20"/>
              </w:rPr>
            </w:pPr>
          </w:p>
        </w:tc>
      </w:tr>
      <w:tr w:rsidR="00A416E6" w14:paraId="2325FFE8" w14:textId="77777777" w:rsidTr="00A50AAD">
        <w:trPr>
          <w:trHeight w:val="585"/>
        </w:trPr>
        <w:tc>
          <w:tcPr>
            <w:tcW w:w="0" w:type="auto"/>
            <w:vMerge w:val="restart"/>
          </w:tcPr>
          <w:p w14:paraId="49DEBEDD" w14:textId="77777777" w:rsidR="00A416E6" w:rsidRDefault="00A416E6" w:rsidP="00A50AAD">
            <w:pPr>
              <w:jc w:val="center"/>
              <w:rPr>
                <w:b/>
                <w:bCs/>
                <w:iCs/>
                <w:sz w:val="20"/>
                <w:szCs w:val="20"/>
              </w:rPr>
            </w:pPr>
            <w:r>
              <w:rPr>
                <w:b/>
                <w:bCs/>
                <w:iCs/>
                <w:sz w:val="20"/>
                <w:szCs w:val="20"/>
              </w:rPr>
              <w:t>Other genetically modified cells</w:t>
            </w:r>
          </w:p>
        </w:tc>
        <w:tc>
          <w:tcPr>
            <w:tcW w:w="0" w:type="auto"/>
          </w:tcPr>
          <w:p w14:paraId="014CEED8" w14:textId="6F53A9CC" w:rsidR="00A416E6" w:rsidRDefault="00A416E6" w:rsidP="00A50AAD">
            <w:pPr>
              <w:jc w:val="center"/>
              <w:rPr>
                <w:b/>
                <w:bCs/>
                <w:iCs/>
                <w:sz w:val="20"/>
                <w:szCs w:val="20"/>
              </w:rPr>
            </w:pPr>
            <w:r>
              <w:rPr>
                <w:b/>
                <w:bCs/>
                <w:iCs/>
                <w:sz w:val="20"/>
                <w:szCs w:val="20"/>
              </w:rPr>
              <w:t>Zynteglo</w:t>
            </w:r>
          </w:p>
        </w:tc>
        <w:tc>
          <w:tcPr>
            <w:tcW w:w="0" w:type="auto"/>
          </w:tcPr>
          <w:p w14:paraId="7F737DAD" w14:textId="77777777" w:rsidR="00A416E6" w:rsidRDefault="00A416E6" w:rsidP="00E5203B">
            <w:pPr>
              <w:jc w:val="both"/>
              <w:rPr>
                <w:iCs/>
                <w:sz w:val="20"/>
                <w:szCs w:val="20"/>
              </w:rPr>
            </w:pPr>
            <w:r>
              <w:rPr>
                <w:iCs/>
                <w:sz w:val="20"/>
                <w:szCs w:val="20"/>
              </w:rPr>
              <w:t>Autologous</w:t>
            </w:r>
          </w:p>
          <w:p w14:paraId="0CA9524F" w14:textId="77777777" w:rsidR="00A416E6" w:rsidRDefault="00A416E6" w:rsidP="00E5203B">
            <w:pPr>
              <w:jc w:val="both"/>
              <w:rPr>
                <w:iCs/>
                <w:sz w:val="20"/>
                <w:szCs w:val="20"/>
              </w:rPr>
            </w:pPr>
            <w:r>
              <w:rPr>
                <w:iCs/>
                <w:sz w:val="20"/>
                <w:szCs w:val="20"/>
              </w:rPr>
              <w:t>CD 34 cell enriched population that contains hematopoietic</w:t>
            </w:r>
          </w:p>
          <w:p w14:paraId="56C75479" w14:textId="77777777" w:rsidR="00A416E6" w:rsidRDefault="00A416E6" w:rsidP="00E5203B">
            <w:pPr>
              <w:jc w:val="both"/>
              <w:rPr>
                <w:iCs/>
                <w:sz w:val="20"/>
                <w:szCs w:val="20"/>
              </w:rPr>
            </w:pPr>
            <w:r>
              <w:rPr>
                <w:iCs/>
                <w:sz w:val="20"/>
                <w:szCs w:val="20"/>
              </w:rPr>
              <w:t xml:space="preserve">stem cells transduced with </w:t>
            </w:r>
            <w:proofErr w:type="spellStart"/>
            <w:r>
              <w:rPr>
                <w:iCs/>
                <w:sz w:val="20"/>
                <w:szCs w:val="20"/>
              </w:rPr>
              <w:t>lentiglobin</w:t>
            </w:r>
            <w:proofErr w:type="spellEnd"/>
            <w:r>
              <w:rPr>
                <w:iCs/>
                <w:sz w:val="20"/>
                <w:szCs w:val="20"/>
              </w:rPr>
              <w:t xml:space="preserve"> BB 305 lentiviral vector encoding</w:t>
            </w:r>
          </w:p>
          <w:p w14:paraId="38009381" w14:textId="4B3F9024" w:rsidR="00A416E6" w:rsidRPr="00AB3D1D" w:rsidRDefault="00A416E6" w:rsidP="00E5203B">
            <w:pPr>
              <w:jc w:val="both"/>
              <w:rPr>
                <w:iCs/>
                <w:sz w:val="20"/>
                <w:szCs w:val="20"/>
                <w:lang w:val="nb-NO"/>
              </w:rPr>
            </w:pPr>
            <w:r w:rsidRPr="00AB3D1D">
              <w:rPr>
                <w:iCs/>
                <w:sz w:val="20"/>
                <w:szCs w:val="20"/>
                <w:lang w:val="nb-NO"/>
              </w:rPr>
              <w:t>the beta AT87Q globin gene</w:t>
            </w:r>
            <w:r w:rsidR="009A594E" w:rsidRPr="00AB3D1D">
              <w:rPr>
                <w:iCs/>
                <w:sz w:val="20"/>
                <w:szCs w:val="20"/>
                <w:lang w:val="nb-NO"/>
              </w:rPr>
              <w:t>.</w:t>
            </w:r>
          </w:p>
        </w:tc>
        <w:tc>
          <w:tcPr>
            <w:tcW w:w="0" w:type="auto"/>
          </w:tcPr>
          <w:p w14:paraId="092784C6" w14:textId="77777777" w:rsidR="00A416E6" w:rsidRDefault="00A416E6" w:rsidP="00E5203B">
            <w:pPr>
              <w:jc w:val="both"/>
              <w:rPr>
                <w:iCs/>
                <w:sz w:val="20"/>
                <w:szCs w:val="20"/>
              </w:rPr>
            </w:pPr>
            <w:r>
              <w:rPr>
                <w:iCs/>
                <w:sz w:val="20"/>
                <w:szCs w:val="20"/>
              </w:rPr>
              <w:t>Treatment of transfusion</w:t>
            </w:r>
          </w:p>
          <w:p w14:paraId="4C1D494A" w14:textId="77777777" w:rsidR="00A416E6" w:rsidRDefault="00A416E6" w:rsidP="00E5203B">
            <w:pPr>
              <w:jc w:val="both"/>
              <w:rPr>
                <w:iCs/>
                <w:sz w:val="20"/>
                <w:szCs w:val="20"/>
              </w:rPr>
            </w:pPr>
            <w:r>
              <w:rPr>
                <w:iCs/>
                <w:sz w:val="20"/>
                <w:szCs w:val="20"/>
              </w:rPr>
              <w:t>dependent</w:t>
            </w:r>
          </w:p>
          <w:p w14:paraId="1A917FEA" w14:textId="77777777" w:rsidR="00A416E6" w:rsidRDefault="00A416E6" w:rsidP="00E5203B">
            <w:pPr>
              <w:jc w:val="both"/>
              <w:rPr>
                <w:iCs/>
                <w:sz w:val="20"/>
                <w:szCs w:val="20"/>
              </w:rPr>
            </w:pPr>
            <w:r>
              <w:rPr>
                <w:iCs/>
                <w:sz w:val="20"/>
                <w:szCs w:val="20"/>
              </w:rPr>
              <w:t>beta thalassaemia (also referred to</w:t>
            </w:r>
          </w:p>
          <w:p w14:paraId="5AE4FA4A" w14:textId="77777777" w:rsidR="00A416E6" w:rsidRDefault="00A416E6" w:rsidP="00E5203B">
            <w:pPr>
              <w:jc w:val="both"/>
              <w:rPr>
                <w:iCs/>
                <w:sz w:val="20"/>
                <w:szCs w:val="20"/>
                <w:lang w:val="pt-PT"/>
              </w:rPr>
            </w:pPr>
            <w:r>
              <w:rPr>
                <w:iCs/>
                <w:sz w:val="20"/>
                <w:szCs w:val="20"/>
                <w:lang w:val="pt-PT"/>
              </w:rPr>
              <w:t>as beta thalassaemia major)</w:t>
            </w:r>
          </w:p>
        </w:tc>
        <w:tc>
          <w:tcPr>
            <w:tcW w:w="0" w:type="auto"/>
          </w:tcPr>
          <w:p w14:paraId="1D62D143" w14:textId="77777777" w:rsidR="00A416E6" w:rsidRDefault="00A416E6" w:rsidP="00A50AAD">
            <w:pPr>
              <w:jc w:val="center"/>
              <w:rPr>
                <w:iCs/>
                <w:sz w:val="20"/>
                <w:szCs w:val="20"/>
              </w:rPr>
            </w:pPr>
            <w:r>
              <w:rPr>
                <w:iCs/>
                <w:sz w:val="20"/>
                <w:szCs w:val="20"/>
              </w:rPr>
              <w:t>EU</w:t>
            </w:r>
          </w:p>
        </w:tc>
        <w:tc>
          <w:tcPr>
            <w:tcW w:w="0" w:type="auto"/>
          </w:tcPr>
          <w:p w14:paraId="7302ABC9" w14:textId="77777777" w:rsidR="00A416E6" w:rsidRDefault="00A416E6" w:rsidP="00A50AAD">
            <w:pPr>
              <w:jc w:val="center"/>
              <w:rPr>
                <w:b/>
                <w:bCs/>
                <w:iCs/>
                <w:sz w:val="20"/>
                <w:szCs w:val="20"/>
              </w:rPr>
            </w:pPr>
            <w:r>
              <w:rPr>
                <w:b/>
                <w:bCs/>
                <w:iCs/>
                <w:sz w:val="20"/>
                <w:szCs w:val="20"/>
              </w:rPr>
              <w:t>PRIME</w:t>
            </w:r>
          </w:p>
          <w:p w14:paraId="488543EB" w14:textId="77777777" w:rsidR="00A416E6" w:rsidRDefault="00A416E6" w:rsidP="00A50AAD">
            <w:pPr>
              <w:jc w:val="center"/>
              <w:rPr>
                <w:iCs/>
                <w:sz w:val="20"/>
                <w:szCs w:val="20"/>
              </w:rPr>
            </w:pPr>
            <w:r>
              <w:rPr>
                <w:iCs/>
                <w:sz w:val="20"/>
                <w:szCs w:val="20"/>
              </w:rPr>
              <w:t>(15 September 2016)</w:t>
            </w:r>
          </w:p>
        </w:tc>
        <w:tc>
          <w:tcPr>
            <w:tcW w:w="0" w:type="auto"/>
          </w:tcPr>
          <w:p w14:paraId="3B8B58A0" w14:textId="77777777" w:rsidR="00A416E6" w:rsidRDefault="00A416E6" w:rsidP="00A50AAD">
            <w:pPr>
              <w:jc w:val="center"/>
              <w:rPr>
                <w:iCs/>
                <w:sz w:val="20"/>
                <w:szCs w:val="20"/>
              </w:rPr>
            </w:pPr>
            <w:r>
              <w:rPr>
                <w:iCs/>
                <w:sz w:val="20"/>
                <w:szCs w:val="20"/>
              </w:rPr>
              <w:t xml:space="preserve">Yes – conditional approval </w:t>
            </w:r>
          </w:p>
          <w:p w14:paraId="6BD3CC30" w14:textId="77777777" w:rsidR="00A416E6" w:rsidRDefault="00A416E6" w:rsidP="00A50AAD">
            <w:pPr>
              <w:jc w:val="center"/>
              <w:rPr>
                <w:iCs/>
                <w:sz w:val="20"/>
                <w:szCs w:val="20"/>
              </w:rPr>
            </w:pPr>
            <w:r>
              <w:rPr>
                <w:iCs/>
                <w:sz w:val="20"/>
                <w:szCs w:val="20"/>
              </w:rPr>
              <w:t xml:space="preserve">(29 May 2019)  </w:t>
            </w:r>
          </w:p>
        </w:tc>
        <w:tc>
          <w:tcPr>
            <w:tcW w:w="0" w:type="auto"/>
          </w:tcPr>
          <w:p w14:paraId="374D3404" w14:textId="743CD2BC" w:rsidR="00A416E6" w:rsidRDefault="00A416E6" w:rsidP="00D70CDA">
            <w:pPr>
              <w:pStyle w:val="ListParagraph"/>
              <w:numPr>
                <w:ilvl w:val="0"/>
                <w:numId w:val="12"/>
              </w:numPr>
              <w:jc w:val="both"/>
              <w:rPr>
                <w:iCs/>
                <w:sz w:val="20"/>
                <w:szCs w:val="20"/>
              </w:rPr>
            </w:pPr>
            <w:r>
              <w:rPr>
                <w:iCs/>
                <w:sz w:val="20"/>
                <w:szCs w:val="20"/>
              </w:rPr>
              <w:t>Re-evaluat</w:t>
            </w:r>
            <w:r w:rsidR="003256C0">
              <w:rPr>
                <w:iCs/>
                <w:sz w:val="20"/>
                <w:szCs w:val="20"/>
              </w:rPr>
              <w:t xml:space="preserve">ion of </w:t>
            </w:r>
            <w:r>
              <w:rPr>
                <w:iCs/>
                <w:sz w:val="20"/>
                <w:szCs w:val="20"/>
              </w:rPr>
              <w:t>the acceptance criteria for attributes related to potency tests using batch release data and clinical results after 6 months follow-up of 20 patients treated with commercial batches.</w:t>
            </w:r>
          </w:p>
          <w:p w14:paraId="6C0F485E" w14:textId="39CA85CE" w:rsidR="0018692D" w:rsidRDefault="00A416E6" w:rsidP="00D70CDA">
            <w:pPr>
              <w:pStyle w:val="ListParagraph"/>
              <w:numPr>
                <w:ilvl w:val="0"/>
                <w:numId w:val="12"/>
              </w:numPr>
              <w:jc w:val="both"/>
              <w:rPr>
                <w:iCs/>
                <w:sz w:val="20"/>
                <w:szCs w:val="20"/>
              </w:rPr>
            </w:pPr>
            <w:r>
              <w:rPr>
                <w:iCs/>
                <w:sz w:val="20"/>
                <w:szCs w:val="20"/>
              </w:rPr>
              <w:t>Non</w:t>
            </w:r>
            <w:r w:rsidR="00FB3B88">
              <w:rPr>
                <w:iCs/>
                <w:sz w:val="20"/>
                <w:szCs w:val="20"/>
              </w:rPr>
              <w:t>-</w:t>
            </w:r>
            <w:r>
              <w:rPr>
                <w:iCs/>
                <w:sz w:val="20"/>
                <w:szCs w:val="20"/>
              </w:rPr>
              <w:t>interventional post-authorisation safety study (PASS) in patients 12 years and older with transfusion-</w:t>
            </w:r>
            <w:r>
              <w:rPr>
                <w:iCs/>
                <w:sz w:val="20"/>
                <w:szCs w:val="20"/>
              </w:rPr>
              <w:lastRenderedPageBreak/>
              <w:t>dependent β-thalassaemia (TDT) who do not have a β0/β0 genotype</w:t>
            </w:r>
            <w:r w:rsidR="0018692D">
              <w:rPr>
                <w:iCs/>
                <w:sz w:val="20"/>
                <w:szCs w:val="20"/>
              </w:rPr>
              <w:t>.</w:t>
            </w:r>
          </w:p>
          <w:p w14:paraId="27D14A8E" w14:textId="14110591" w:rsidR="00A416E6" w:rsidRDefault="00A416E6" w:rsidP="00D70CDA">
            <w:pPr>
              <w:pStyle w:val="ListParagraph"/>
              <w:numPr>
                <w:ilvl w:val="0"/>
                <w:numId w:val="12"/>
              </w:numPr>
              <w:jc w:val="both"/>
              <w:rPr>
                <w:iCs/>
                <w:sz w:val="20"/>
                <w:szCs w:val="20"/>
              </w:rPr>
            </w:pPr>
            <w:r>
              <w:rPr>
                <w:iCs/>
                <w:sz w:val="20"/>
                <w:szCs w:val="20"/>
              </w:rPr>
              <w:t>Conduct</w:t>
            </w:r>
            <w:r w:rsidR="00CC728E">
              <w:rPr>
                <w:iCs/>
                <w:sz w:val="20"/>
                <w:szCs w:val="20"/>
              </w:rPr>
              <w:t xml:space="preserve"> and</w:t>
            </w:r>
            <w:r>
              <w:rPr>
                <w:iCs/>
                <w:sz w:val="20"/>
                <w:szCs w:val="20"/>
              </w:rPr>
              <w:t xml:space="preserve"> submit the results of a study based on data from a product registry and use data on </w:t>
            </w:r>
            <w:r w:rsidR="007061B8" w:rsidRPr="007061B8">
              <w:rPr>
                <w:iCs/>
                <w:sz w:val="20"/>
                <w:szCs w:val="20"/>
              </w:rPr>
              <w:t xml:space="preserve">human leukocyte antigen </w:t>
            </w:r>
            <w:r w:rsidR="0052429D">
              <w:rPr>
                <w:iCs/>
                <w:sz w:val="20"/>
                <w:szCs w:val="20"/>
              </w:rPr>
              <w:t>(</w:t>
            </w:r>
            <w:r>
              <w:rPr>
                <w:iCs/>
                <w:sz w:val="20"/>
                <w:szCs w:val="20"/>
              </w:rPr>
              <w:t>HLA</w:t>
            </w:r>
            <w:r w:rsidR="0052429D">
              <w:rPr>
                <w:iCs/>
                <w:sz w:val="20"/>
                <w:szCs w:val="20"/>
              </w:rPr>
              <w:t>)</w:t>
            </w:r>
            <w:r>
              <w:rPr>
                <w:iCs/>
                <w:sz w:val="20"/>
                <w:szCs w:val="20"/>
              </w:rPr>
              <w:t xml:space="preserve">-matched allogenic </w:t>
            </w:r>
            <w:r w:rsidR="00B955BA" w:rsidRPr="00B955BA">
              <w:rPr>
                <w:iCs/>
                <w:sz w:val="20"/>
                <w:szCs w:val="20"/>
              </w:rPr>
              <w:t xml:space="preserve">haematopoietic stem cell </w:t>
            </w:r>
            <w:r w:rsidR="00B45FF4">
              <w:rPr>
                <w:iCs/>
                <w:sz w:val="20"/>
                <w:szCs w:val="20"/>
              </w:rPr>
              <w:t>transplantation (</w:t>
            </w:r>
            <w:r>
              <w:rPr>
                <w:iCs/>
                <w:sz w:val="20"/>
                <w:szCs w:val="20"/>
              </w:rPr>
              <w:t>HSCT</w:t>
            </w:r>
            <w:r w:rsidR="00B45FF4">
              <w:rPr>
                <w:iCs/>
                <w:sz w:val="20"/>
                <w:szCs w:val="20"/>
              </w:rPr>
              <w:t>)</w:t>
            </w:r>
            <w:r>
              <w:rPr>
                <w:iCs/>
                <w:sz w:val="20"/>
                <w:szCs w:val="20"/>
              </w:rPr>
              <w:t xml:space="preserve"> treated patients from an established European registry as a comparator group.</w:t>
            </w:r>
          </w:p>
        </w:tc>
      </w:tr>
      <w:tr w:rsidR="00A416E6" w14:paraId="167C265F" w14:textId="77777777" w:rsidTr="00A50AAD">
        <w:trPr>
          <w:trHeight w:val="585"/>
        </w:trPr>
        <w:tc>
          <w:tcPr>
            <w:tcW w:w="0" w:type="auto"/>
            <w:vMerge/>
          </w:tcPr>
          <w:p w14:paraId="03D7245A" w14:textId="77777777" w:rsidR="00A416E6" w:rsidRDefault="00A416E6" w:rsidP="00A50AAD">
            <w:pPr>
              <w:jc w:val="center"/>
              <w:rPr>
                <w:b/>
                <w:bCs/>
                <w:iCs/>
                <w:sz w:val="20"/>
                <w:szCs w:val="20"/>
              </w:rPr>
            </w:pPr>
          </w:p>
        </w:tc>
        <w:tc>
          <w:tcPr>
            <w:tcW w:w="0" w:type="auto"/>
          </w:tcPr>
          <w:p w14:paraId="6F9A4598" w14:textId="77A5DEBB" w:rsidR="00A416E6" w:rsidRDefault="00A416E6" w:rsidP="00A50AAD">
            <w:pPr>
              <w:jc w:val="center"/>
              <w:rPr>
                <w:b/>
                <w:bCs/>
                <w:iCs/>
                <w:sz w:val="20"/>
                <w:szCs w:val="20"/>
              </w:rPr>
            </w:pPr>
            <w:proofErr w:type="spellStart"/>
            <w:r>
              <w:rPr>
                <w:b/>
                <w:bCs/>
                <w:iCs/>
                <w:sz w:val="20"/>
                <w:szCs w:val="20"/>
              </w:rPr>
              <w:t>Skysona</w:t>
            </w:r>
            <w:proofErr w:type="spellEnd"/>
          </w:p>
        </w:tc>
        <w:tc>
          <w:tcPr>
            <w:tcW w:w="0" w:type="auto"/>
          </w:tcPr>
          <w:p w14:paraId="0C6CBB34" w14:textId="00DB077E" w:rsidR="00A416E6" w:rsidRDefault="003047A6" w:rsidP="00E5203B">
            <w:pPr>
              <w:jc w:val="both"/>
              <w:rPr>
                <w:iCs/>
                <w:sz w:val="20"/>
                <w:szCs w:val="20"/>
              </w:rPr>
            </w:pPr>
            <w:r>
              <w:rPr>
                <w:iCs/>
                <w:sz w:val="20"/>
                <w:szCs w:val="20"/>
              </w:rPr>
              <w:t>G</w:t>
            </w:r>
            <w:r w:rsidR="00A416E6">
              <w:rPr>
                <w:iCs/>
                <w:sz w:val="20"/>
                <w:szCs w:val="20"/>
              </w:rPr>
              <w:t>enetically modified autologous CD34</w:t>
            </w:r>
            <w:r w:rsidR="00A416E6">
              <w:rPr>
                <w:iCs/>
                <w:sz w:val="20"/>
                <w:szCs w:val="20"/>
                <w:vertAlign w:val="superscript"/>
              </w:rPr>
              <w:t>+</w:t>
            </w:r>
          </w:p>
          <w:p w14:paraId="42566B6B" w14:textId="77777777" w:rsidR="00A416E6" w:rsidRDefault="00A416E6" w:rsidP="00E5203B">
            <w:pPr>
              <w:jc w:val="both"/>
              <w:rPr>
                <w:iCs/>
                <w:sz w:val="20"/>
                <w:szCs w:val="20"/>
              </w:rPr>
            </w:pPr>
            <w:r>
              <w:rPr>
                <w:iCs/>
                <w:sz w:val="20"/>
                <w:szCs w:val="20"/>
              </w:rPr>
              <w:t xml:space="preserve">cell-enriched population </w:t>
            </w:r>
          </w:p>
          <w:p w14:paraId="0863C430" w14:textId="77777777" w:rsidR="00A416E6" w:rsidRDefault="00A416E6" w:rsidP="00E5203B">
            <w:pPr>
              <w:jc w:val="both"/>
              <w:rPr>
                <w:iCs/>
                <w:sz w:val="20"/>
                <w:szCs w:val="20"/>
              </w:rPr>
            </w:pPr>
            <w:r>
              <w:rPr>
                <w:iCs/>
                <w:sz w:val="20"/>
                <w:szCs w:val="20"/>
              </w:rPr>
              <w:t xml:space="preserve">that contains haematopoietic stem cells (HSCs) transduced </w:t>
            </w:r>
            <w:r>
              <w:rPr>
                <w:i/>
                <w:sz w:val="20"/>
                <w:szCs w:val="20"/>
              </w:rPr>
              <w:t>ex vivo</w:t>
            </w:r>
            <w:r>
              <w:rPr>
                <w:iCs/>
                <w:sz w:val="20"/>
                <w:szCs w:val="20"/>
              </w:rPr>
              <w:t xml:space="preserve"> with lentiviral vector (LVV) encoding </w:t>
            </w:r>
          </w:p>
          <w:p w14:paraId="766A1085" w14:textId="77777777" w:rsidR="00A416E6" w:rsidRDefault="00A416E6" w:rsidP="00E5203B">
            <w:pPr>
              <w:jc w:val="both"/>
              <w:rPr>
                <w:iCs/>
                <w:sz w:val="20"/>
                <w:szCs w:val="20"/>
              </w:rPr>
            </w:pPr>
            <w:r>
              <w:rPr>
                <w:iCs/>
                <w:sz w:val="20"/>
                <w:szCs w:val="20"/>
              </w:rPr>
              <w:t xml:space="preserve">ABCD1 complementary deoxyribonucleic acid (cDNA) for human adrenoleukodystrophy protein </w:t>
            </w:r>
          </w:p>
          <w:p w14:paraId="5E08A92A" w14:textId="77777777" w:rsidR="00A416E6" w:rsidRDefault="00A416E6" w:rsidP="00E5203B">
            <w:pPr>
              <w:jc w:val="both"/>
              <w:rPr>
                <w:iCs/>
                <w:sz w:val="20"/>
                <w:szCs w:val="20"/>
              </w:rPr>
            </w:pPr>
            <w:r>
              <w:rPr>
                <w:iCs/>
                <w:sz w:val="20"/>
                <w:szCs w:val="20"/>
              </w:rPr>
              <w:t>(ALDP).</w:t>
            </w:r>
          </w:p>
        </w:tc>
        <w:tc>
          <w:tcPr>
            <w:tcW w:w="0" w:type="auto"/>
          </w:tcPr>
          <w:p w14:paraId="0D4E8B00" w14:textId="30F9925D" w:rsidR="00A416E6" w:rsidRDefault="001E5178" w:rsidP="00E5203B">
            <w:pPr>
              <w:jc w:val="both"/>
              <w:rPr>
                <w:iCs/>
                <w:sz w:val="20"/>
                <w:szCs w:val="20"/>
              </w:rPr>
            </w:pPr>
            <w:r>
              <w:rPr>
                <w:iCs/>
                <w:sz w:val="20"/>
                <w:szCs w:val="20"/>
              </w:rPr>
              <w:t>E</w:t>
            </w:r>
            <w:r w:rsidR="00A416E6">
              <w:rPr>
                <w:iCs/>
                <w:sz w:val="20"/>
                <w:szCs w:val="20"/>
              </w:rPr>
              <w:t xml:space="preserve">arly cerebral adrenoleukodystrophy in patients less than </w:t>
            </w:r>
          </w:p>
          <w:p w14:paraId="75676630" w14:textId="7A1C0B1E" w:rsidR="00A416E6" w:rsidRDefault="00A416E6" w:rsidP="00E5203B">
            <w:pPr>
              <w:jc w:val="both"/>
              <w:rPr>
                <w:iCs/>
                <w:sz w:val="20"/>
                <w:szCs w:val="20"/>
              </w:rPr>
            </w:pPr>
            <w:r>
              <w:rPr>
                <w:iCs/>
                <w:sz w:val="20"/>
                <w:szCs w:val="20"/>
              </w:rPr>
              <w:t>18 years of age, with an ABCD1 genetic mutation, and for whom HLA-matched sibling HSC donor is not available.</w:t>
            </w:r>
          </w:p>
        </w:tc>
        <w:tc>
          <w:tcPr>
            <w:tcW w:w="0" w:type="auto"/>
          </w:tcPr>
          <w:p w14:paraId="1AC83886" w14:textId="77777777" w:rsidR="00A416E6" w:rsidRDefault="00A416E6" w:rsidP="00A50AAD">
            <w:pPr>
              <w:jc w:val="center"/>
              <w:rPr>
                <w:iCs/>
                <w:sz w:val="20"/>
                <w:szCs w:val="20"/>
              </w:rPr>
            </w:pPr>
            <w:r>
              <w:rPr>
                <w:iCs/>
                <w:sz w:val="20"/>
                <w:szCs w:val="20"/>
              </w:rPr>
              <w:t>EU</w:t>
            </w:r>
          </w:p>
        </w:tc>
        <w:tc>
          <w:tcPr>
            <w:tcW w:w="0" w:type="auto"/>
          </w:tcPr>
          <w:p w14:paraId="0E2D348A" w14:textId="77777777" w:rsidR="00A416E6" w:rsidRDefault="00A416E6" w:rsidP="00A50AAD">
            <w:pPr>
              <w:jc w:val="center"/>
              <w:rPr>
                <w:b/>
                <w:bCs/>
                <w:iCs/>
                <w:sz w:val="20"/>
                <w:szCs w:val="20"/>
              </w:rPr>
            </w:pPr>
            <w:r>
              <w:rPr>
                <w:b/>
                <w:bCs/>
                <w:iCs/>
                <w:sz w:val="20"/>
                <w:szCs w:val="20"/>
              </w:rPr>
              <w:t>PRIME</w:t>
            </w:r>
          </w:p>
          <w:p w14:paraId="77454D06" w14:textId="77777777" w:rsidR="00A416E6" w:rsidRDefault="00A416E6" w:rsidP="00A50AAD">
            <w:pPr>
              <w:jc w:val="center"/>
              <w:rPr>
                <w:iCs/>
                <w:sz w:val="20"/>
                <w:szCs w:val="20"/>
              </w:rPr>
            </w:pPr>
            <w:r>
              <w:rPr>
                <w:iCs/>
                <w:sz w:val="20"/>
                <w:szCs w:val="20"/>
              </w:rPr>
              <w:t>(26 July 2018)</w:t>
            </w:r>
          </w:p>
        </w:tc>
        <w:tc>
          <w:tcPr>
            <w:tcW w:w="0" w:type="auto"/>
          </w:tcPr>
          <w:p w14:paraId="38A8D68B" w14:textId="77777777" w:rsidR="00A416E6" w:rsidRDefault="00A416E6" w:rsidP="00A50AAD">
            <w:pPr>
              <w:jc w:val="center"/>
              <w:rPr>
                <w:iCs/>
                <w:sz w:val="20"/>
                <w:szCs w:val="20"/>
              </w:rPr>
            </w:pPr>
            <w:r>
              <w:rPr>
                <w:iCs/>
                <w:sz w:val="20"/>
                <w:szCs w:val="20"/>
              </w:rPr>
              <w:t>Yes</w:t>
            </w:r>
          </w:p>
          <w:p w14:paraId="403B539C" w14:textId="77777777" w:rsidR="00A416E6" w:rsidRDefault="00A416E6" w:rsidP="00A50AAD">
            <w:pPr>
              <w:jc w:val="center"/>
              <w:rPr>
                <w:iCs/>
                <w:sz w:val="20"/>
                <w:szCs w:val="20"/>
              </w:rPr>
            </w:pPr>
            <w:r>
              <w:rPr>
                <w:iCs/>
                <w:sz w:val="20"/>
                <w:szCs w:val="20"/>
              </w:rPr>
              <w:t>(16 July 2021)</w:t>
            </w:r>
          </w:p>
        </w:tc>
        <w:tc>
          <w:tcPr>
            <w:tcW w:w="0" w:type="auto"/>
          </w:tcPr>
          <w:p w14:paraId="3F035B98" w14:textId="6D35AD77" w:rsidR="00A416E6" w:rsidRDefault="00A416E6" w:rsidP="00D70CDA">
            <w:pPr>
              <w:pStyle w:val="ListParagraph"/>
              <w:numPr>
                <w:ilvl w:val="0"/>
                <w:numId w:val="13"/>
              </w:numPr>
              <w:jc w:val="both"/>
              <w:rPr>
                <w:iCs/>
                <w:sz w:val="20"/>
                <w:szCs w:val="20"/>
              </w:rPr>
            </w:pPr>
            <w:r>
              <w:rPr>
                <w:iCs/>
                <w:sz w:val="20"/>
                <w:szCs w:val="20"/>
              </w:rPr>
              <w:t xml:space="preserve">Non-interventional post-authorisation safety study (PASS) in patients with cerebral adrenoleukodystrophy – conduct </w:t>
            </w:r>
            <w:r w:rsidR="0099429F">
              <w:rPr>
                <w:iCs/>
                <w:sz w:val="20"/>
                <w:szCs w:val="20"/>
              </w:rPr>
              <w:t>and</w:t>
            </w:r>
            <w:r>
              <w:rPr>
                <w:iCs/>
                <w:sz w:val="20"/>
                <w:szCs w:val="20"/>
              </w:rPr>
              <w:t xml:space="preserve"> submit the results of a prospective observational Registry Study of patients with </w:t>
            </w:r>
            <w:r w:rsidR="00AE1EEB">
              <w:rPr>
                <w:iCs/>
                <w:sz w:val="20"/>
                <w:szCs w:val="20"/>
              </w:rPr>
              <w:t>cerebral adrenoleukodystrophy</w:t>
            </w:r>
            <w:r w:rsidR="00CC728E">
              <w:rPr>
                <w:iCs/>
                <w:sz w:val="20"/>
                <w:szCs w:val="20"/>
              </w:rPr>
              <w:t xml:space="preserve"> </w:t>
            </w:r>
            <w:r>
              <w:rPr>
                <w:iCs/>
                <w:sz w:val="20"/>
                <w:szCs w:val="20"/>
              </w:rPr>
              <w:t xml:space="preserve">treated with </w:t>
            </w:r>
            <w:proofErr w:type="spellStart"/>
            <w:r>
              <w:rPr>
                <w:iCs/>
                <w:sz w:val="20"/>
                <w:szCs w:val="20"/>
              </w:rPr>
              <w:t>Skysona</w:t>
            </w:r>
            <w:proofErr w:type="spellEnd"/>
            <w:r>
              <w:rPr>
                <w:iCs/>
                <w:sz w:val="20"/>
                <w:szCs w:val="20"/>
              </w:rPr>
              <w:t xml:space="preserve"> or allogeneic haematopoietic stem cell transplantation (</w:t>
            </w:r>
            <w:proofErr w:type="spellStart"/>
            <w:r>
              <w:rPr>
                <w:iCs/>
                <w:sz w:val="20"/>
                <w:szCs w:val="20"/>
              </w:rPr>
              <w:t>allo</w:t>
            </w:r>
            <w:proofErr w:type="spellEnd"/>
            <w:r>
              <w:rPr>
                <w:iCs/>
                <w:sz w:val="20"/>
                <w:szCs w:val="20"/>
              </w:rPr>
              <w:t>-HSCT).</w:t>
            </w:r>
          </w:p>
          <w:p w14:paraId="7EDD9A7A" w14:textId="015806F9" w:rsidR="00A416E6" w:rsidRDefault="00A416E6" w:rsidP="00D70CDA">
            <w:pPr>
              <w:pStyle w:val="ListParagraph"/>
              <w:numPr>
                <w:ilvl w:val="0"/>
                <w:numId w:val="13"/>
              </w:numPr>
              <w:jc w:val="both"/>
              <w:rPr>
                <w:iCs/>
                <w:sz w:val="20"/>
                <w:szCs w:val="20"/>
              </w:rPr>
            </w:pPr>
            <w:r>
              <w:rPr>
                <w:iCs/>
                <w:sz w:val="20"/>
                <w:szCs w:val="20"/>
              </w:rPr>
              <w:t xml:space="preserve">Long-term efficacy and safety of </w:t>
            </w:r>
            <w:proofErr w:type="spellStart"/>
            <w:r>
              <w:rPr>
                <w:iCs/>
                <w:sz w:val="20"/>
                <w:szCs w:val="20"/>
              </w:rPr>
              <w:t>Skysona</w:t>
            </w:r>
            <w:proofErr w:type="spellEnd"/>
            <w:r>
              <w:rPr>
                <w:iCs/>
                <w:sz w:val="20"/>
                <w:szCs w:val="20"/>
              </w:rPr>
              <w:t xml:space="preserve"> in patients with cerebral adrenoleukodystrophy.</w:t>
            </w:r>
          </w:p>
        </w:tc>
      </w:tr>
      <w:tr w:rsidR="00A416E6" w14:paraId="3C9CBB96" w14:textId="77777777" w:rsidTr="00A50AAD">
        <w:trPr>
          <w:trHeight w:val="296"/>
        </w:trPr>
        <w:tc>
          <w:tcPr>
            <w:tcW w:w="0" w:type="auto"/>
            <w:vMerge w:val="restart"/>
          </w:tcPr>
          <w:p w14:paraId="33D8BB4B" w14:textId="77777777" w:rsidR="00A416E6" w:rsidRDefault="00A416E6" w:rsidP="00A50AAD">
            <w:pPr>
              <w:jc w:val="center"/>
              <w:rPr>
                <w:b/>
                <w:bCs/>
                <w:iCs/>
                <w:sz w:val="20"/>
                <w:szCs w:val="20"/>
              </w:rPr>
            </w:pPr>
            <w:r>
              <w:rPr>
                <w:b/>
                <w:bCs/>
                <w:iCs/>
                <w:sz w:val="20"/>
                <w:szCs w:val="20"/>
              </w:rPr>
              <w:lastRenderedPageBreak/>
              <w:t>Autologous stem cells</w:t>
            </w:r>
          </w:p>
        </w:tc>
        <w:tc>
          <w:tcPr>
            <w:tcW w:w="0" w:type="auto"/>
          </w:tcPr>
          <w:p w14:paraId="1C95E93D" w14:textId="77777777" w:rsidR="00A416E6" w:rsidRDefault="00A416E6" w:rsidP="00A50AAD">
            <w:pPr>
              <w:jc w:val="center"/>
              <w:rPr>
                <w:b/>
                <w:bCs/>
                <w:iCs/>
                <w:sz w:val="20"/>
                <w:szCs w:val="20"/>
              </w:rPr>
            </w:pPr>
            <w:proofErr w:type="spellStart"/>
            <w:r>
              <w:rPr>
                <w:b/>
                <w:bCs/>
                <w:iCs/>
                <w:sz w:val="20"/>
                <w:szCs w:val="20"/>
              </w:rPr>
              <w:t>Stemirac</w:t>
            </w:r>
            <w:proofErr w:type="spellEnd"/>
          </w:p>
        </w:tc>
        <w:tc>
          <w:tcPr>
            <w:tcW w:w="0" w:type="auto"/>
          </w:tcPr>
          <w:p w14:paraId="3E219D74" w14:textId="77777777" w:rsidR="00A416E6" w:rsidRDefault="00A416E6" w:rsidP="00E5203B">
            <w:pPr>
              <w:jc w:val="both"/>
              <w:rPr>
                <w:iCs/>
                <w:sz w:val="20"/>
                <w:szCs w:val="20"/>
              </w:rPr>
            </w:pPr>
            <w:r>
              <w:rPr>
                <w:iCs/>
                <w:sz w:val="20"/>
                <w:szCs w:val="20"/>
              </w:rPr>
              <w:t>Human autologous bone</w:t>
            </w:r>
          </w:p>
          <w:p w14:paraId="2AA2523E" w14:textId="05CD8F44" w:rsidR="00A416E6" w:rsidRDefault="00A416E6" w:rsidP="00E5203B">
            <w:pPr>
              <w:jc w:val="both"/>
              <w:rPr>
                <w:iCs/>
                <w:sz w:val="20"/>
                <w:szCs w:val="20"/>
              </w:rPr>
            </w:pPr>
            <w:r>
              <w:rPr>
                <w:iCs/>
                <w:sz w:val="20"/>
                <w:szCs w:val="20"/>
              </w:rPr>
              <w:t>marrow-derived mesenchymal stem cell</w:t>
            </w:r>
            <w:r>
              <w:rPr>
                <w:iCs/>
                <w:sz w:val="20"/>
                <w:szCs w:val="20"/>
              </w:rPr>
              <w:cr/>
              <w:t>s</w:t>
            </w:r>
            <w:r w:rsidR="00804944">
              <w:rPr>
                <w:iCs/>
                <w:sz w:val="20"/>
                <w:szCs w:val="20"/>
              </w:rPr>
              <w:t>.</w:t>
            </w:r>
          </w:p>
        </w:tc>
        <w:tc>
          <w:tcPr>
            <w:tcW w:w="0" w:type="auto"/>
          </w:tcPr>
          <w:p w14:paraId="3039EBF7" w14:textId="255FC0C6" w:rsidR="00A416E6" w:rsidRDefault="00A416E6" w:rsidP="00E5203B">
            <w:pPr>
              <w:jc w:val="both"/>
              <w:rPr>
                <w:iCs/>
                <w:sz w:val="20"/>
                <w:szCs w:val="20"/>
              </w:rPr>
            </w:pPr>
            <w:r>
              <w:rPr>
                <w:iCs/>
                <w:sz w:val="20"/>
                <w:szCs w:val="20"/>
              </w:rPr>
              <w:t>Improvement of neurological symptoms and functional disorders associated with spinal cord injury in patients with traumatic spinal cord injury and ASIA impairment Scale A, B or C</w:t>
            </w:r>
            <w:r w:rsidR="00FF0EFF">
              <w:rPr>
                <w:iCs/>
                <w:sz w:val="20"/>
                <w:szCs w:val="20"/>
              </w:rPr>
              <w:t>.</w:t>
            </w:r>
            <w:r>
              <w:rPr>
                <w:iCs/>
                <w:sz w:val="20"/>
                <w:szCs w:val="20"/>
              </w:rPr>
              <w:t xml:space="preserve">   </w:t>
            </w:r>
          </w:p>
        </w:tc>
        <w:tc>
          <w:tcPr>
            <w:tcW w:w="0" w:type="auto"/>
          </w:tcPr>
          <w:p w14:paraId="391E3B99" w14:textId="77777777" w:rsidR="00A416E6" w:rsidRDefault="00A416E6" w:rsidP="00A50AAD">
            <w:pPr>
              <w:jc w:val="center"/>
              <w:rPr>
                <w:iCs/>
                <w:sz w:val="20"/>
                <w:szCs w:val="20"/>
              </w:rPr>
            </w:pPr>
            <w:r>
              <w:rPr>
                <w:iCs/>
                <w:sz w:val="20"/>
                <w:szCs w:val="20"/>
              </w:rPr>
              <w:t>Japan</w:t>
            </w:r>
          </w:p>
        </w:tc>
        <w:tc>
          <w:tcPr>
            <w:tcW w:w="0" w:type="auto"/>
          </w:tcPr>
          <w:p w14:paraId="57E12064" w14:textId="77777777" w:rsidR="00A416E6" w:rsidRDefault="00A416E6" w:rsidP="00A50AAD">
            <w:pPr>
              <w:jc w:val="center"/>
              <w:rPr>
                <w:b/>
                <w:bCs/>
                <w:iCs/>
                <w:sz w:val="20"/>
                <w:szCs w:val="20"/>
              </w:rPr>
            </w:pPr>
            <w:proofErr w:type="spellStart"/>
            <w:r>
              <w:rPr>
                <w:b/>
                <w:bCs/>
                <w:iCs/>
                <w:sz w:val="20"/>
                <w:szCs w:val="20"/>
              </w:rPr>
              <w:t>Sakigake</w:t>
            </w:r>
            <w:proofErr w:type="spellEnd"/>
          </w:p>
          <w:p w14:paraId="72A484ED" w14:textId="77777777" w:rsidR="00A416E6" w:rsidRDefault="00A416E6" w:rsidP="00A50AAD">
            <w:pPr>
              <w:jc w:val="center"/>
              <w:rPr>
                <w:iCs/>
                <w:sz w:val="20"/>
                <w:szCs w:val="20"/>
              </w:rPr>
            </w:pPr>
            <w:r>
              <w:rPr>
                <w:iCs/>
                <w:sz w:val="20"/>
                <w:szCs w:val="20"/>
              </w:rPr>
              <w:t xml:space="preserve">(10 February </w:t>
            </w:r>
            <w:proofErr w:type="gramStart"/>
            <w:r>
              <w:rPr>
                <w:iCs/>
                <w:sz w:val="20"/>
                <w:szCs w:val="20"/>
              </w:rPr>
              <w:t>2016 )</w:t>
            </w:r>
            <w:proofErr w:type="gramEnd"/>
          </w:p>
        </w:tc>
        <w:tc>
          <w:tcPr>
            <w:tcW w:w="0" w:type="auto"/>
          </w:tcPr>
          <w:p w14:paraId="2C8C67D1" w14:textId="77777777" w:rsidR="00A416E6" w:rsidRDefault="00A416E6" w:rsidP="00A50AAD">
            <w:pPr>
              <w:jc w:val="center"/>
              <w:rPr>
                <w:iCs/>
                <w:sz w:val="20"/>
                <w:szCs w:val="20"/>
              </w:rPr>
            </w:pPr>
            <w:r>
              <w:rPr>
                <w:iCs/>
                <w:sz w:val="20"/>
                <w:szCs w:val="20"/>
              </w:rPr>
              <w:t xml:space="preserve">Yes – </w:t>
            </w:r>
            <w:r>
              <w:rPr>
                <w:b/>
                <w:bCs/>
                <w:iCs/>
                <w:sz w:val="20"/>
                <w:szCs w:val="20"/>
              </w:rPr>
              <w:t>Conditional/time-limited approval</w:t>
            </w:r>
          </w:p>
          <w:p w14:paraId="2177902C" w14:textId="77777777" w:rsidR="00A416E6" w:rsidRDefault="00A416E6" w:rsidP="00A50AAD">
            <w:pPr>
              <w:jc w:val="center"/>
              <w:rPr>
                <w:iCs/>
                <w:sz w:val="20"/>
                <w:szCs w:val="20"/>
              </w:rPr>
            </w:pPr>
            <w:r>
              <w:rPr>
                <w:iCs/>
                <w:sz w:val="20"/>
                <w:szCs w:val="20"/>
              </w:rPr>
              <w:t>(28 December 2018)</w:t>
            </w:r>
          </w:p>
        </w:tc>
        <w:tc>
          <w:tcPr>
            <w:tcW w:w="0" w:type="auto"/>
          </w:tcPr>
          <w:p w14:paraId="02E2BA42" w14:textId="257C6633" w:rsidR="00A416E6" w:rsidRDefault="00FC6A33" w:rsidP="00D70CDA">
            <w:pPr>
              <w:pStyle w:val="ListParagraph"/>
              <w:numPr>
                <w:ilvl w:val="0"/>
                <w:numId w:val="14"/>
              </w:numPr>
              <w:jc w:val="both"/>
              <w:rPr>
                <w:iCs/>
                <w:sz w:val="20"/>
                <w:szCs w:val="20"/>
              </w:rPr>
            </w:pPr>
            <w:r>
              <w:rPr>
                <w:iCs/>
                <w:sz w:val="20"/>
                <w:szCs w:val="20"/>
              </w:rPr>
              <w:t>U</w:t>
            </w:r>
            <w:r w:rsidR="00A416E6">
              <w:rPr>
                <w:iCs/>
                <w:sz w:val="20"/>
                <w:szCs w:val="20"/>
              </w:rPr>
              <w:t xml:space="preserve">sed only for patients considered eligible for the treatment and only under the supervision of a specialist with sufficient knowledge and experience in diagnosis and treatment of spinal cord injury at medical institutions fully capable of emergency care where patients are appropriately monitored and managed by vital sign check and laboratory test. </w:t>
            </w:r>
          </w:p>
          <w:p w14:paraId="4F103A63" w14:textId="77777777" w:rsidR="00A416E6" w:rsidRDefault="00A416E6" w:rsidP="00D70CDA">
            <w:pPr>
              <w:pStyle w:val="ListParagraph"/>
              <w:numPr>
                <w:ilvl w:val="0"/>
                <w:numId w:val="14"/>
              </w:numPr>
              <w:jc w:val="both"/>
              <w:rPr>
                <w:iCs/>
                <w:sz w:val="20"/>
                <w:szCs w:val="20"/>
              </w:rPr>
            </w:pPr>
            <w:r>
              <w:rPr>
                <w:iCs/>
                <w:sz w:val="20"/>
                <w:szCs w:val="20"/>
              </w:rPr>
              <w:t>Post-marketing evaluation in all patients treated with the product during the period after the conditional and time-limited approval until reapplication for marketing approval.</w:t>
            </w:r>
          </w:p>
        </w:tc>
      </w:tr>
      <w:tr w:rsidR="00A416E6" w14:paraId="652E657D" w14:textId="77777777" w:rsidTr="00A50AAD">
        <w:trPr>
          <w:trHeight w:val="1343"/>
        </w:trPr>
        <w:tc>
          <w:tcPr>
            <w:tcW w:w="0" w:type="auto"/>
            <w:vMerge/>
          </w:tcPr>
          <w:p w14:paraId="63D54F3E" w14:textId="77777777" w:rsidR="00A416E6" w:rsidRDefault="00A416E6" w:rsidP="00A50AAD">
            <w:pPr>
              <w:jc w:val="center"/>
              <w:rPr>
                <w:b/>
                <w:bCs/>
                <w:iCs/>
                <w:sz w:val="20"/>
                <w:szCs w:val="20"/>
              </w:rPr>
            </w:pPr>
          </w:p>
        </w:tc>
        <w:tc>
          <w:tcPr>
            <w:tcW w:w="0" w:type="auto"/>
          </w:tcPr>
          <w:p w14:paraId="094DF0FE" w14:textId="77777777" w:rsidR="00A416E6" w:rsidRDefault="00A416E6" w:rsidP="00A50AAD">
            <w:pPr>
              <w:jc w:val="center"/>
              <w:rPr>
                <w:b/>
                <w:bCs/>
                <w:iCs/>
                <w:sz w:val="20"/>
                <w:szCs w:val="20"/>
              </w:rPr>
            </w:pPr>
            <w:r>
              <w:rPr>
                <w:b/>
                <w:bCs/>
                <w:iCs/>
                <w:sz w:val="20"/>
                <w:szCs w:val="20"/>
              </w:rPr>
              <w:t>JRM-001</w:t>
            </w:r>
          </w:p>
        </w:tc>
        <w:tc>
          <w:tcPr>
            <w:tcW w:w="0" w:type="auto"/>
          </w:tcPr>
          <w:p w14:paraId="0E22F03B" w14:textId="77777777" w:rsidR="00A416E6" w:rsidRDefault="00A416E6" w:rsidP="00E5203B">
            <w:pPr>
              <w:jc w:val="both"/>
              <w:rPr>
                <w:iCs/>
                <w:sz w:val="20"/>
                <w:szCs w:val="20"/>
              </w:rPr>
            </w:pPr>
            <w:r>
              <w:rPr>
                <w:iCs/>
                <w:sz w:val="20"/>
                <w:szCs w:val="20"/>
              </w:rPr>
              <w:t>Human Autologous Cardiac</w:t>
            </w:r>
          </w:p>
          <w:p w14:paraId="6D66C47F" w14:textId="77777777" w:rsidR="00A416E6" w:rsidRDefault="00A416E6" w:rsidP="00E5203B">
            <w:pPr>
              <w:jc w:val="both"/>
              <w:rPr>
                <w:iCs/>
                <w:sz w:val="20"/>
                <w:szCs w:val="20"/>
              </w:rPr>
            </w:pPr>
            <w:r>
              <w:rPr>
                <w:iCs/>
                <w:sz w:val="20"/>
                <w:szCs w:val="20"/>
              </w:rPr>
              <w:t>Progenitor/Stem Cells.</w:t>
            </w:r>
          </w:p>
        </w:tc>
        <w:tc>
          <w:tcPr>
            <w:tcW w:w="0" w:type="auto"/>
          </w:tcPr>
          <w:p w14:paraId="1A8D3DC4" w14:textId="77777777" w:rsidR="00A416E6" w:rsidRDefault="00A416E6" w:rsidP="00E5203B">
            <w:pPr>
              <w:jc w:val="both"/>
              <w:rPr>
                <w:iCs/>
                <w:sz w:val="20"/>
                <w:szCs w:val="20"/>
              </w:rPr>
            </w:pPr>
            <w:r>
              <w:rPr>
                <w:iCs/>
                <w:sz w:val="20"/>
                <w:szCs w:val="20"/>
              </w:rPr>
              <w:t>Paediatric congenital heart disease.</w:t>
            </w:r>
          </w:p>
        </w:tc>
        <w:tc>
          <w:tcPr>
            <w:tcW w:w="0" w:type="auto"/>
          </w:tcPr>
          <w:p w14:paraId="378744F9" w14:textId="77777777" w:rsidR="00A416E6" w:rsidRDefault="00A416E6" w:rsidP="00A50AAD">
            <w:pPr>
              <w:jc w:val="center"/>
              <w:rPr>
                <w:iCs/>
                <w:sz w:val="20"/>
                <w:szCs w:val="20"/>
              </w:rPr>
            </w:pPr>
            <w:r>
              <w:rPr>
                <w:iCs/>
                <w:sz w:val="20"/>
                <w:szCs w:val="20"/>
              </w:rPr>
              <w:t>Japan</w:t>
            </w:r>
          </w:p>
        </w:tc>
        <w:tc>
          <w:tcPr>
            <w:tcW w:w="0" w:type="auto"/>
          </w:tcPr>
          <w:p w14:paraId="5B6DC3D8" w14:textId="77777777" w:rsidR="00A416E6" w:rsidRDefault="00A416E6" w:rsidP="00A50AAD">
            <w:pPr>
              <w:jc w:val="center"/>
              <w:rPr>
                <w:b/>
                <w:bCs/>
                <w:iCs/>
                <w:sz w:val="20"/>
                <w:szCs w:val="20"/>
              </w:rPr>
            </w:pPr>
            <w:proofErr w:type="spellStart"/>
            <w:r>
              <w:rPr>
                <w:b/>
                <w:bCs/>
                <w:iCs/>
                <w:sz w:val="20"/>
                <w:szCs w:val="20"/>
              </w:rPr>
              <w:t>Sakigake</w:t>
            </w:r>
            <w:proofErr w:type="spellEnd"/>
          </w:p>
          <w:p w14:paraId="1CFF28F0" w14:textId="77777777" w:rsidR="00A416E6" w:rsidRDefault="00A416E6" w:rsidP="00A50AAD">
            <w:pPr>
              <w:jc w:val="center"/>
              <w:rPr>
                <w:iCs/>
                <w:sz w:val="20"/>
                <w:szCs w:val="20"/>
              </w:rPr>
            </w:pPr>
            <w:r>
              <w:rPr>
                <w:iCs/>
                <w:sz w:val="20"/>
                <w:szCs w:val="20"/>
              </w:rPr>
              <w:t>(February 2016)</w:t>
            </w:r>
          </w:p>
        </w:tc>
        <w:tc>
          <w:tcPr>
            <w:tcW w:w="0" w:type="auto"/>
            <w:shd w:val="clear" w:color="auto" w:fill="auto"/>
          </w:tcPr>
          <w:p w14:paraId="03D22F25"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31675B82" w14:textId="77777777" w:rsidR="00A416E6" w:rsidRDefault="00A416E6" w:rsidP="00D70CDA">
            <w:pPr>
              <w:jc w:val="both"/>
              <w:rPr>
                <w:iCs/>
                <w:sz w:val="20"/>
                <w:szCs w:val="20"/>
              </w:rPr>
            </w:pPr>
          </w:p>
        </w:tc>
      </w:tr>
      <w:tr w:rsidR="00A416E6" w14:paraId="689F45D5" w14:textId="77777777" w:rsidTr="00A50AAD">
        <w:trPr>
          <w:trHeight w:val="147"/>
        </w:trPr>
        <w:tc>
          <w:tcPr>
            <w:tcW w:w="0" w:type="auto"/>
            <w:vMerge w:val="restart"/>
          </w:tcPr>
          <w:p w14:paraId="3FF84F64" w14:textId="77777777" w:rsidR="00A416E6" w:rsidRDefault="00A416E6" w:rsidP="00A50AAD">
            <w:pPr>
              <w:jc w:val="center"/>
              <w:rPr>
                <w:b/>
                <w:bCs/>
                <w:iCs/>
                <w:sz w:val="20"/>
                <w:szCs w:val="20"/>
              </w:rPr>
            </w:pPr>
            <w:r>
              <w:rPr>
                <w:b/>
                <w:bCs/>
                <w:iCs/>
                <w:sz w:val="20"/>
                <w:szCs w:val="20"/>
              </w:rPr>
              <w:t>Allogeneic stem cells</w:t>
            </w:r>
          </w:p>
        </w:tc>
        <w:tc>
          <w:tcPr>
            <w:tcW w:w="0" w:type="auto"/>
          </w:tcPr>
          <w:p w14:paraId="340A8725" w14:textId="77777777" w:rsidR="00A416E6" w:rsidRDefault="00A416E6" w:rsidP="00A50AAD">
            <w:pPr>
              <w:jc w:val="center"/>
              <w:rPr>
                <w:b/>
                <w:bCs/>
                <w:iCs/>
                <w:sz w:val="20"/>
                <w:szCs w:val="20"/>
              </w:rPr>
            </w:pPr>
            <w:r>
              <w:rPr>
                <w:b/>
                <w:bCs/>
                <w:iCs/>
                <w:sz w:val="20"/>
                <w:szCs w:val="20"/>
              </w:rPr>
              <w:t>HLCM051</w:t>
            </w:r>
          </w:p>
        </w:tc>
        <w:tc>
          <w:tcPr>
            <w:tcW w:w="0" w:type="auto"/>
          </w:tcPr>
          <w:p w14:paraId="12EF6BCA" w14:textId="77777777" w:rsidR="00A416E6" w:rsidRDefault="00A416E6" w:rsidP="00E5203B">
            <w:pPr>
              <w:jc w:val="both"/>
              <w:rPr>
                <w:iCs/>
                <w:sz w:val="20"/>
                <w:szCs w:val="20"/>
              </w:rPr>
            </w:pPr>
            <w:r>
              <w:rPr>
                <w:iCs/>
                <w:sz w:val="20"/>
                <w:szCs w:val="20"/>
              </w:rPr>
              <w:t>Human allogeneic bone marrow</w:t>
            </w:r>
          </w:p>
          <w:p w14:paraId="0606D397" w14:textId="77777777" w:rsidR="00A416E6" w:rsidRDefault="00A416E6" w:rsidP="00E5203B">
            <w:pPr>
              <w:jc w:val="both"/>
              <w:rPr>
                <w:iCs/>
                <w:sz w:val="20"/>
                <w:szCs w:val="20"/>
              </w:rPr>
            </w:pPr>
            <w:r>
              <w:rPr>
                <w:iCs/>
                <w:sz w:val="20"/>
                <w:szCs w:val="20"/>
              </w:rPr>
              <w:t>progenitor/stem cells</w:t>
            </w:r>
          </w:p>
        </w:tc>
        <w:tc>
          <w:tcPr>
            <w:tcW w:w="0" w:type="auto"/>
          </w:tcPr>
          <w:p w14:paraId="4EF00BF7" w14:textId="77777777" w:rsidR="00A416E6" w:rsidRDefault="00A416E6" w:rsidP="00E5203B">
            <w:pPr>
              <w:jc w:val="both"/>
              <w:rPr>
                <w:iCs/>
                <w:sz w:val="20"/>
                <w:szCs w:val="20"/>
              </w:rPr>
            </w:pPr>
            <w:r>
              <w:rPr>
                <w:iCs/>
                <w:sz w:val="20"/>
                <w:szCs w:val="20"/>
              </w:rPr>
              <w:t>Respiratory Distress Syndrome, Adult</w:t>
            </w:r>
          </w:p>
        </w:tc>
        <w:tc>
          <w:tcPr>
            <w:tcW w:w="0" w:type="auto"/>
          </w:tcPr>
          <w:p w14:paraId="6A07E0D7" w14:textId="77777777" w:rsidR="00A416E6" w:rsidRDefault="00A416E6" w:rsidP="00A50AAD">
            <w:pPr>
              <w:jc w:val="center"/>
              <w:rPr>
                <w:iCs/>
                <w:sz w:val="20"/>
                <w:szCs w:val="20"/>
              </w:rPr>
            </w:pPr>
            <w:r>
              <w:rPr>
                <w:iCs/>
                <w:sz w:val="20"/>
                <w:szCs w:val="20"/>
              </w:rPr>
              <w:t>Japan</w:t>
            </w:r>
          </w:p>
        </w:tc>
        <w:tc>
          <w:tcPr>
            <w:tcW w:w="0" w:type="auto"/>
          </w:tcPr>
          <w:p w14:paraId="4B497757" w14:textId="77777777" w:rsidR="00A416E6" w:rsidRDefault="00A416E6" w:rsidP="00A50AAD">
            <w:pPr>
              <w:jc w:val="center"/>
              <w:rPr>
                <w:b/>
                <w:bCs/>
                <w:iCs/>
                <w:sz w:val="20"/>
                <w:szCs w:val="20"/>
              </w:rPr>
            </w:pPr>
            <w:proofErr w:type="spellStart"/>
            <w:r>
              <w:rPr>
                <w:b/>
                <w:bCs/>
                <w:iCs/>
                <w:sz w:val="20"/>
                <w:szCs w:val="20"/>
              </w:rPr>
              <w:t>Sakigake</w:t>
            </w:r>
            <w:proofErr w:type="spellEnd"/>
          </w:p>
          <w:p w14:paraId="5C741946" w14:textId="77777777" w:rsidR="00A416E6" w:rsidRDefault="00A416E6" w:rsidP="00A50AAD">
            <w:pPr>
              <w:jc w:val="center"/>
              <w:rPr>
                <w:iCs/>
                <w:sz w:val="20"/>
                <w:szCs w:val="20"/>
              </w:rPr>
            </w:pPr>
            <w:r>
              <w:rPr>
                <w:iCs/>
                <w:sz w:val="20"/>
                <w:szCs w:val="20"/>
              </w:rPr>
              <w:t>(February 2017)</w:t>
            </w:r>
          </w:p>
        </w:tc>
        <w:tc>
          <w:tcPr>
            <w:tcW w:w="0" w:type="auto"/>
            <w:shd w:val="clear" w:color="auto" w:fill="auto"/>
          </w:tcPr>
          <w:p w14:paraId="6CFA7602"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5F8E13ED" w14:textId="77777777" w:rsidR="00A416E6" w:rsidRDefault="00A416E6" w:rsidP="00D70CDA">
            <w:pPr>
              <w:jc w:val="both"/>
              <w:rPr>
                <w:iCs/>
                <w:sz w:val="20"/>
                <w:szCs w:val="20"/>
              </w:rPr>
            </w:pPr>
          </w:p>
        </w:tc>
      </w:tr>
      <w:tr w:rsidR="00A416E6" w14:paraId="6903E224" w14:textId="77777777" w:rsidTr="00A50AAD">
        <w:trPr>
          <w:trHeight w:val="147"/>
        </w:trPr>
        <w:tc>
          <w:tcPr>
            <w:tcW w:w="0" w:type="auto"/>
            <w:vMerge/>
          </w:tcPr>
          <w:p w14:paraId="4146FB4F" w14:textId="77777777" w:rsidR="00A416E6" w:rsidRDefault="00A416E6" w:rsidP="00A50AAD">
            <w:pPr>
              <w:jc w:val="center"/>
              <w:rPr>
                <w:b/>
                <w:bCs/>
                <w:iCs/>
                <w:sz w:val="20"/>
                <w:szCs w:val="20"/>
              </w:rPr>
            </w:pPr>
          </w:p>
        </w:tc>
        <w:tc>
          <w:tcPr>
            <w:tcW w:w="0" w:type="auto"/>
          </w:tcPr>
          <w:p w14:paraId="5B23D3FF" w14:textId="77777777" w:rsidR="00A416E6" w:rsidRDefault="00A416E6" w:rsidP="00A50AAD">
            <w:pPr>
              <w:jc w:val="center"/>
              <w:rPr>
                <w:b/>
                <w:bCs/>
                <w:iCs/>
                <w:sz w:val="20"/>
                <w:szCs w:val="20"/>
              </w:rPr>
            </w:pPr>
            <w:r>
              <w:rPr>
                <w:b/>
                <w:bCs/>
                <w:iCs/>
                <w:sz w:val="20"/>
                <w:szCs w:val="20"/>
              </w:rPr>
              <w:t>SB623</w:t>
            </w:r>
          </w:p>
        </w:tc>
        <w:tc>
          <w:tcPr>
            <w:tcW w:w="0" w:type="auto"/>
          </w:tcPr>
          <w:p w14:paraId="0888D6B9" w14:textId="77777777" w:rsidR="00A416E6" w:rsidRDefault="00A416E6" w:rsidP="00E5203B">
            <w:pPr>
              <w:jc w:val="both"/>
              <w:rPr>
                <w:iCs/>
                <w:sz w:val="20"/>
                <w:szCs w:val="20"/>
              </w:rPr>
            </w:pPr>
            <w:r>
              <w:rPr>
                <w:iCs/>
                <w:sz w:val="20"/>
                <w:szCs w:val="20"/>
              </w:rPr>
              <w:t>Adult allogeneic bone marrow-derived</w:t>
            </w:r>
          </w:p>
          <w:p w14:paraId="04A23F11" w14:textId="77777777" w:rsidR="00A416E6" w:rsidRDefault="00A416E6" w:rsidP="00E5203B">
            <w:pPr>
              <w:jc w:val="both"/>
              <w:rPr>
                <w:iCs/>
                <w:sz w:val="20"/>
                <w:szCs w:val="20"/>
              </w:rPr>
            </w:pPr>
            <w:r>
              <w:rPr>
                <w:iCs/>
                <w:sz w:val="20"/>
                <w:szCs w:val="20"/>
              </w:rPr>
              <w:t>mesenchymal stem cells</w:t>
            </w:r>
          </w:p>
        </w:tc>
        <w:tc>
          <w:tcPr>
            <w:tcW w:w="0" w:type="auto"/>
          </w:tcPr>
          <w:p w14:paraId="5F5A2A11" w14:textId="5AE9DCB3" w:rsidR="00A416E6" w:rsidRDefault="00F405B7" w:rsidP="00E5203B">
            <w:pPr>
              <w:jc w:val="both"/>
              <w:rPr>
                <w:iCs/>
                <w:sz w:val="20"/>
                <w:szCs w:val="20"/>
              </w:rPr>
            </w:pPr>
            <w:r>
              <w:rPr>
                <w:iCs/>
                <w:sz w:val="20"/>
                <w:szCs w:val="20"/>
              </w:rPr>
              <w:t>C</w:t>
            </w:r>
            <w:r w:rsidR="00A416E6">
              <w:rPr>
                <w:iCs/>
                <w:sz w:val="20"/>
                <w:szCs w:val="20"/>
              </w:rPr>
              <w:t>hronic motor deficit resulting from traumatic brain injury (TBI).</w:t>
            </w:r>
          </w:p>
        </w:tc>
        <w:tc>
          <w:tcPr>
            <w:tcW w:w="0" w:type="auto"/>
          </w:tcPr>
          <w:p w14:paraId="210CC58A" w14:textId="77777777" w:rsidR="00A416E6" w:rsidRDefault="00A416E6" w:rsidP="00A50AAD">
            <w:pPr>
              <w:jc w:val="center"/>
              <w:rPr>
                <w:iCs/>
                <w:sz w:val="20"/>
                <w:szCs w:val="20"/>
              </w:rPr>
            </w:pPr>
            <w:r>
              <w:rPr>
                <w:iCs/>
                <w:sz w:val="20"/>
                <w:szCs w:val="20"/>
              </w:rPr>
              <w:t>Japan</w:t>
            </w:r>
          </w:p>
        </w:tc>
        <w:tc>
          <w:tcPr>
            <w:tcW w:w="0" w:type="auto"/>
          </w:tcPr>
          <w:p w14:paraId="0203002D" w14:textId="77777777" w:rsidR="00A416E6" w:rsidRDefault="00A416E6" w:rsidP="00A50AAD">
            <w:pPr>
              <w:jc w:val="center"/>
              <w:rPr>
                <w:b/>
                <w:bCs/>
                <w:iCs/>
                <w:sz w:val="20"/>
                <w:szCs w:val="20"/>
              </w:rPr>
            </w:pPr>
            <w:proofErr w:type="spellStart"/>
            <w:r>
              <w:rPr>
                <w:b/>
                <w:bCs/>
                <w:iCs/>
                <w:sz w:val="20"/>
                <w:szCs w:val="20"/>
              </w:rPr>
              <w:t>Sakigake</w:t>
            </w:r>
            <w:proofErr w:type="spellEnd"/>
          </w:p>
          <w:p w14:paraId="482A64F0" w14:textId="77777777" w:rsidR="00A416E6" w:rsidRDefault="00A416E6" w:rsidP="00A50AAD">
            <w:pPr>
              <w:jc w:val="center"/>
              <w:rPr>
                <w:iCs/>
                <w:sz w:val="20"/>
                <w:szCs w:val="20"/>
              </w:rPr>
            </w:pPr>
            <w:r>
              <w:rPr>
                <w:iCs/>
                <w:sz w:val="20"/>
                <w:szCs w:val="20"/>
              </w:rPr>
              <w:t>(April 2019)</w:t>
            </w:r>
          </w:p>
        </w:tc>
        <w:tc>
          <w:tcPr>
            <w:tcW w:w="0" w:type="auto"/>
          </w:tcPr>
          <w:p w14:paraId="1D6F1393"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494EA45A" w14:textId="77777777" w:rsidR="00A416E6" w:rsidRDefault="00A416E6" w:rsidP="00D70CDA">
            <w:pPr>
              <w:jc w:val="both"/>
              <w:rPr>
                <w:iCs/>
                <w:sz w:val="20"/>
                <w:szCs w:val="20"/>
              </w:rPr>
            </w:pPr>
          </w:p>
        </w:tc>
      </w:tr>
      <w:tr w:rsidR="00A416E6" w14:paraId="588B1DCC" w14:textId="77777777" w:rsidTr="00A50AAD">
        <w:tc>
          <w:tcPr>
            <w:tcW w:w="0" w:type="auto"/>
          </w:tcPr>
          <w:p w14:paraId="550769ED" w14:textId="27268A92" w:rsidR="00A416E6" w:rsidRDefault="009A7929" w:rsidP="00A50AAD">
            <w:pPr>
              <w:jc w:val="center"/>
              <w:rPr>
                <w:b/>
                <w:bCs/>
                <w:iCs/>
                <w:sz w:val="20"/>
                <w:szCs w:val="20"/>
              </w:rPr>
            </w:pPr>
            <w:r>
              <w:rPr>
                <w:b/>
                <w:bCs/>
                <w:iCs/>
                <w:sz w:val="20"/>
                <w:szCs w:val="20"/>
              </w:rPr>
              <w:lastRenderedPageBreak/>
              <w:t xml:space="preserve">Induced pluripotent </w:t>
            </w:r>
            <w:r w:rsidR="007A28DE">
              <w:rPr>
                <w:b/>
                <w:bCs/>
                <w:iCs/>
                <w:sz w:val="20"/>
                <w:szCs w:val="20"/>
              </w:rPr>
              <w:t>stem cell (</w:t>
            </w:r>
            <w:r w:rsidR="00A416E6">
              <w:rPr>
                <w:b/>
                <w:bCs/>
                <w:iCs/>
                <w:sz w:val="20"/>
                <w:szCs w:val="20"/>
              </w:rPr>
              <w:t>iPSC</w:t>
            </w:r>
            <w:r w:rsidR="007A28DE">
              <w:rPr>
                <w:b/>
                <w:bCs/>
                <w:iCs/>
                <w:sz w:val="20"/>
                <w:szCs w:val="20"/>
              </w:rPr>
              <w:t>)</w:t>
            </w:r>
            <w:r w:rsidR="00A416E6">
              <w:rPr>
                <w:b/>
                <w:bCs/>
                <w:iCs/>
                <w:sz w:val="20"/>
                <w:szCs w:val="20"/>
              </w:rPr>
              <w:t xml:space="preserve">-derived </w:t>
            </w:r>
          </w:p>
        </w:tc>
        <w:tc>
          <w:tcPr>
            <w:tcW w:w="0" w:type="auto"/>
          </w:tcPr>
          <w:p w14:paraId="187783B0" w14:textId="67DFD0FF" w:rsidR="00A416E6" w:rsidRPr="00CF19FB" w:rsidRDefault="00384A39" w:rsidP="00A50AAD">
            <w:pPr>
              <w:jc w:val="center"/>
              <w:rPr>
                <w:iCs/>
                <w:sz w:val="20"/>
                <w:szCs w:val="20"/>
              </w:rPr>
            </w:pPr>
            <w:r w:rsidRPr="00CF19FB">
              <w:rPr>
                <w:iCs/>
                <w:sz w:val="20"/>
                <w:szCs w:val="20"/>
              </w:rPr>
              <w:t>Not</w:t>
            </w:r>
            <w:r w:rsidR="00CF19FB">
              <w:rPr>
                <w:iCs/>
                <w:sz w:val="20"/>
                <w:szCs w:val="20"/>
              </w:rPr>
              <w:t xml:space="preserve"> defined</w:t>
            </w:r>
            <w:r w:rsidRPr="00CF19FB">
              <w:rPr>
                <w:iCs/>
                <w:sz w:val="20"/>
                <w:szCs w:val="20"/>
              </w:rPr>
              <w:t xml:space="preserve"> </w:t>
            </w:r>
          </w:p>
        </w:tc>
        <w:tc>
          <w:tcPr>
            <w:tcW w:w="0" w:type="auto"/>
          </w:tcPr>
          <w:p w14:paraId="3C03C191" w14:textId="77777777" w:rsidR="00A416E6" w:rsidRDefault="00A416E6" w:rsidP="00E5203B">
            <w:pPr>
              <w:jc w:val="both"/>
              <w:rPr>
                <w:iCs/>
                <w:sz w:val="20"/>
                <w:szCs w:val="20"/>
              </w:rPr>
            </w:pPr>
            <w:r>
              <w:rPr>
                <w:iCs/>
                <w:sz w:val="20"/>
                <w:szCs w:val="20"/>
              </w:rPr>
              <w:t xml:space="preserve">Human allogeneic </w:t>
            </w:r>
            <w:proofErr w:type="spellStart"/>
            <w:r>
              <w:rPr>
                <w:iCs/>
                <w:sz w:val="20"/>
                <w:szCs w:val="20"/>
              </w:rPr>
              <w:t>iPS</w:t>
            </w:r>
            <w:proofErr w:type="spellEnd"/>
            <w:r>
              <w:rPr>
                <w:iCs/>
                <w:sz w:val="20"/>
                <w:szCs w:val="20"/>
              </w:rPr>
              <w:t>-derived</w:t>
            </w:r>
          </w:p>
          <w:p w14:paraId="7725AE37" w14:textId="77777777" w:rsidR="00A416E6" w:rsidRDefault="00A416E6" w:rsidP="00E5203B">
            <w:pPr>
              <w:jc w:val="both"/>
              <w:rPr>
                <w:iCs/>
                <w:sz w:val="20"/>
                <w:szCs w:val="20"/>
              </w:rPr>
            </w:pPr>
            <w:r>
              <w:rPr>
                <w:iCs/>
                <w:sz w:val="20"/>
                <w:szCs w:val="20"/>
              </w:rPr>
              <w:t>dopamine neural progenitor cells.</w:t>
            </w:r>
          </w:p>
        </w:tc>
        <w:tc>
          <w:tcPr>
            <w:tcW w:w="0" w:type="auto"/>
          </w:tcPr>
          <w:p w14:paraId="7B996C50" w14:textId="77777777" w:rsidR="00A416E6" w:rsidRDefault="00A416E6" w:rsidP="00E5203B">
            <w:pPr>
              <w:jc w:val="both"/>
              <w:rPr>
                <w:iCs/>
                <w:sz w:val="20"/>
                <w:szCs w:val="20"/>
              </w:rPr>
            </w:pPr>
            <w:r>
              <w:rPr>
                <w:iCs/>
                <w:sz w:val="20"/>
                <w:szCs w:val="20"/>
              </w:rPr>
              <w:t>Parkinson’s Disease</w:t>
            </w:r>
          </w:p>
        </w:tc>
        <w:tc>
          <w:tcPr>
            <w:tcW w:w="0" w:type="auto"/>
          </w:tcPr>
          <w:p w14:paraId="47DD2E7A" w14:textId="77777777" w:rsidR="00A416E6" w:rsidRDefault="00A416E6" w:rsidP="00A50AAD">
            <w:pPr>
              <w:jc w:val="center"/>
              <w:rPr>
                <w:iCs/>
                <w:sz w:val="20"/>
                <w:szCs w:val="20"/>
              </w:rPr>
            </w:pPr>
            <w:r>
              <w:rPr>
                <w:iCs/>
                <w:sz w:val="20"/>
                <w:szCs w:val="20"/>
              </w:rPr>
              <w:t>Japan</w:t>
            </w:r>
          </w:p>
        </w:tc>
        <w:tc>
          <w:tcPr>
            <w:tcW w:w="0" w:type="auto"/>
          </w:tcPr>
          <w:p w14:paraId="0B4CCA14" w14:textId="77777777" w:rsidR="00A416E6" w:rsidRDefault="00A416E6" w:rsidP="00A50AAD">
            <w:pPr>
              <w:jc w:val="center"/>
              <w:rPr>
                <w:b/>
                <w:bCs/>
                <w:iCs/>
                <w:sz w:val="20"/>
                <w:szCs w:val="20"/>
              </w:rPr>
            </w:pPr>
            <w:proofErr w:type="spellStart"/>
            <w:r>
              <w:rPr>
                <w:b/>
                <w:bCs/>
                <w:iCs/>
                <w:sz w:val="20"/>
                <w:szCs w:val="20"/>
              </w:rPr>
              <w:t>Sakigake</w:t>
            </w:r>
            <w:proofErr w:type="spellEnd"/>
          </w:p>
          <w:p w14:paraId="1BF106E2" w14:textId="77777777" w:rsidR="00A416E6" w:rsidRDefault="00A416E6" w:rsidP="00A50AAD">
            <w:pPr>
              <w:jc w:val="center"/>
              <w:rPr>
                <w:iCs/>
                <w:sz w:val="20"/>
                <w:szCs w:val="20"/>
              </w:rPr>
            </w:pPr>
            <w:r>
              <w:rPr>
                <w:iCs/>
                <w:sz w:val="20"/>
                <w:szCs w:val="20"/>
              </w:rPr>
              <w:t>(February 2017)</w:t>
            </w:r>
          </w:p>
        </w:tc>
        <w:tc>
          <w:tcPr>
            <w:tcW w:w="0" w:type="auto"/>
          </w:tcPr>
          <w:p w14:paraId="08A1C6A0"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414D9648" w14:textId="77777777" w:rsidR="00A416E6" w:rsidRDefault="00A416E6" w:rsidP="00D70CDA">
            <w:pPr>
              <w:jc w:val="both"/>
              <w:rPr>
                <w:iCs/>
                <w:sz w:val="20"/>
                <w:szCs w:val="20"/>
              </w:rPr>
            </w:pPr>
          </w:p>
        </w:tc>
      </w:tr>
      <w:tr w:rsidR="00A416E6" w14:paraId="75D3DE26" w14:textId="77777777" w:rsidTr="00A50AAD">
        <w:trPr>
          <w:trHeight w:val="1343"/>
        </w:trPr>
        <w:tc>
          <w:tcPr>
            <w:tcW w:w="0" w:type="auto"/>
          </w:tcPr>
          <w:p w14:paraId="6C030C8C" w14:textId="77777777" w:rsidR="00A416E6" w:rsidRDefault="00A416E6" w:rsidP="00A50AAD">
            <w:pPr>
              <w:jc w:val="center"/>
              <w:rPr>
                <w:b/>
                <w:bCs/>
                <w:iCs/>
                <w:sz w:val="20"/>
                <w:szCs w:val="20"/>
              </w:rPr>
            </w:pPr>
            <w:r>
              <w:rPr>
                <w:b/>
                <w:bCs/>
                <w:iCs/>
                <w:sz w:val="20"/>
                <w:szCs w:val="20"/>
              </w:rPr>
              <w:t>Other somatic cell therapies</w:t>
            </w:r>
          </w:p>
        </w:tc>
        <w:tc>
          <w:tcPr>
            <w:tcW w:w="0" w:type="auto"/>
          </w:tcPr>
          <w:p w14:paraId="4C055736" w14:textId="77777777" w:rsidR="00A416E6" w:rsidRDefault="00A416E6" w:rsidP="00A50AAD">
            <w:pPr>
              <w:jc w:val="center"/>
              <w:rPr>
                <w:b/>
                <w:bCs/>
                <w:iCs/>
                <w:sz w:val="20"/>
                <w:szCs w:val="20"/>
              </w:rPr>
            </w:pPr>
            <w:r>
              <w:rPr>
                <w:b/>
                <w:bCs/>
                <w:iCs/>
                <w:sz w:val="20"/>
                <w:szCs w:val="20"/>
              </w:rPr>
              <w:t>CLBS12</w:t>
            </w:r>
          </w:p>
        </w:tc>
        <w:tc>
          <w:tcPr>
            <w:tcW w:w="0" w:type="auto"/>
          </w:tcPr>
          <w:p w14:paraId="03EF924E" w14:textId="77777777" w:rsidR="00A416E6" w:rsidRDefault="00A416E6" w:rsidP="00E5203B">
            <w:pPr>
              <w:jc w:val="both"/>
              <w:rPr>
                <w:iCs/>
                <w:sz w:val="20"/>
                <w:szCs w:val="20"/>
              </w:rPr>
            </w:pPr>
            <w:r>
              <w:rPr>
                <w:iCs/>
                <w:sz w:val="20"/>
                <w:szCs w:val="20"/>
              </w:rPr>
              <w:t>Human autologous CD34-positive</w:t>
            </w:r>
          </w:p>
          <w:p w14:paraId="18CC6C17" w14:textId="77777777" w:rsidR="00A416E6" w:rsidRDefault="00A416E6" w:rsidP="00E5203B">
            <w:pPr>
              <w:jc w:val="both"/>
              <w:rPr>
                <w:iCs/>
                <w:sz w:val="20"/>
                <w:szCs w:val="20"/>
              </w:rPr>
            </w:pPr>
            <w:r>
              <w:rPr>
                <w:iCs/>
                <w:sz w:val="20"/>
                <w:szCs w:val="20"/>
              </w:rPr>
              <w:t>peripheral blood cells</w:t>
            </w:r>
          </w:p>
        </w:tc>
        <w:tc>
          <w:tcPr>
            <w:tcW w:w="0" w:type="auto"/>
          </w:tcPr>
          <w:p w14:paraId="755B7935" w14:textId="1024E4DF" w:rsidR="00A416E6" w:rsidRDefault="00F405B7" w:rsidP="00E5203B">
            <w:pPr>
              <w:jc w:val="both"/>
              <w:rPr>
                <w:iCs/>
                <w:sz w:val="20"/>
                <w:szCs w:val="20"/>
              </w:rPr>
            </w:pPr>
            <w:r>
              <w:rPr>
                <w:iCs/>
                <w:sz w:val="20"/>
                <w:szCs w:val="20"/>
              </w:rPr>
              <w:t>C</w:t>
            </w:r>
            <w:r w:rsidR="00A416E6">
              <w:rPr>
                <w:iCs/>
                <w:sz w:val="20"/>
                <w:szCs w:val="20"/>
              </w:rPr>
              <w:t>ritical limb ischemia.</w:t>
            </w:r>
          </w:p>
        </w:tc>
        <w:tc>
          <w:tcPr>
            <w:tcW w:w="0" w:type="auto"/>
          </w:tcPr>
          <w:p w14:paraId="5145D1B3" w14:textId="77777777" w:rsidR="00A416E6" w:rsidRDefault="00A416E6" w:rsidP="00A50AAD">
            <w:pPr>
              <w:jc w:val="center"/>
              <w:rPr>
                <w:iCs/>
                <w:sz w:val="20"/>
                <w:szCs w:val="20"/>
              </w:rPr>
            </w:pPr>
            <w:r>
              <w:rPr>
                <w:iCs/>
                <w:sz w:val="20"/>
                <w:szCs w:val="20"/>
              </w:rPr>
              <w:t>Japan</w:t>
            </w:r>
          </w:p>
        </w:tc>
        <w:tc>
          <w:tcPr>
            <w:tcW w:w="0" w:type="auto"/>
          </w:tcPr>
          <w:p w14:paraId="7E8AAC25" w14:textId="77777777" w:rsidR="00A416E6" w:rsidRDefault="00A416E6" w:rsidP="00A50AAD">
            <w:pPr>
              <w:jc w:val="center"/>
              <w:rPr>
                <w:iCs/>
                <w:sz w:val="20"/>
                <w:szCs w:val="20"/>
              </w:rPr>
            </w:pPr>
            <w:proofErr w:type="spellStart"/>
            <w:r>
              <w:rPr>
                <w:b/>
                <w:bCs/>
                <w:iCs/>
                <w:sz w:val="20"/>
                <w:szCs w:val="20"/>
              </w:rPr>
              <w:t>Sakigake</w:t>
            </w:r>
            <w:proofErr w:type="spellEnd"/>
            <w:r>
              <w:rPr>
                <w:iCs/>
                <w:sz w:val="20"/>
                <w:szCs w:val="20"/>
              </w:rPr>
              <w:t xml:space="preserve"> (March 2018)</w:t>
            </w:r>
          </w:p>
        </w:tc>
        <w:tc>
          <w:tcPr>
            <w:tcW w:w="0" w:type="auto"/>
          </w:tcPr>
          <w:p w14:paraId="28FB0BC4"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41FF2FA6" w14:textId="77777777" w:rsidR="00A416E6" w:rsidRDefault="00A416E6" w:rsidP="00D70CDA">
            <w:pPr>
              <w:jc w:val="both"/>
              <w:rPr>
                <w:iCs/>
                <w:sz w:val="20"/>
                <w:szCs w:val="20"/>
              </w:rPr>
            </w:pPr>
          </w:p>
        </w:tc>
      </w:tr>
      <w:tr w:rsidR="00A416E6" w14:paraId="670785DC" w14:textId="77777777" w:rsidTr="00A50AAD">
        <w:tc>
          <w:tcPr>
            <w:tcW w:w="0" w:type="auto"/>
            <w:vMerge w:val="restart"/>
          </w:tcPr>
          <w:p w14:paraId="5BFE58C1" w14:textId="77777777" w:rsidR="00A416E6" w:rsidRDefault="00A416E6" w:rsidP="00A50AAD">
            <w:pPr>
              <w:jc w:val="center"/>
              <w:rPr>
                <w:b/>
                <w:bCs/>
                <w:iCs/>
                <w:sz w:val="20"/>
                <w:szCs w:val="20"/>
              </w:rPr>
            </w:pPr>
            <w:r>
              <w:rPr>
                <w:b/>
                <w:bCs/>
                <w:iCs/>
                <w:sz w:val="20"/>
                <w:szCs w:val="20"/>
              </w:rPr>
              <w:t>Tissue engineering</w:t>
            </w:r>
          </w:p>
        </w:tc>
        <w:tc>
          <w:tcPr>
            <w:tcW w:w="0" w:type="auto"/>
          </w:tcPr>
          <w:p w14:paraId="479FD52E" w14:textId="77777777" w:rsidR="00A416E6" w:rsidRDefault="00A416E6" w:rsidP="00A50AAD">
            <w:pPr>
              <w:jc w:val="center"/>
              <w:rPr>
                <w:b/>
                <w:bCs/>
                <w:iCs/>
                <w:sz w:val="20"/>
                <w:szCs w:val="20"/>
              </w:rPr>
            </w:pPr>
            <w:r>
              <w:rPr>
                <w:b/>
                <w:bCs/>
                <w:iCs/>
                <w:sz w:val="20"/>
                <w:szCs w:val="20"/>
              </w:rPr>
              <w:t>CLS2702C/D</w:t>
            </w:r>
          </w:p>
        </w:tc>
        <w:tc>
          <w:tcPr>
            <w:tcW w:w="0" w:type="auto"/>
          </w:tcPr>
          <w:p w14:paraId="59C22338" w14:textId="77777777" w:rsidR="00A416E6" w:rsidRDefault="00A416E6" w:rsidP="00E5203B">
            <w:pPr>
              <w:jc w:val="both"/>
              <w:rPr>
                <w:iCs/>
                <w:sz w:val="20"/>
                <w:szCs w:val="20"/>
              </w:rPr>
            </w:pPr>
            <w:r>
              <w:rPr>
                <w:iCs/>
                <w:sz w:val="20"/>
                <w:szCs w:val="20"/>
              </w:rPr>
              <w:t>Human autologous oral mucosal</w:t>
            </w:r>
          </w:p>
          <w:p w14:paraId="07CE0F90" w14:textId="77777777" w:rsidR="00A416E6" w:rsidRDefault="00A416E6" w:rsidP="00E5203B">
            <w:pPr>
              <w:jc w:val="both"/>
              <w:rPr>
                <w:iCs/>
                <w:sz w:val="20"/>
                <w:szCs w:val="20"/>
              </w:rPr>
            </w:pPr>
            <w:r>
              <w:rPr>
                <w:iCs/>
                <w:sz w:val="20"/>
                <w:szCs w:val="20"/>
              </w:rPr>
              <w:t>epithelial cell sheet</w:t>
            </w:r>
          </w:p>
        </w:tc>
        <w:tc>
          <w:tcPr>
            <w:tcW w:w="0" w:type="auto"/>
          </w:tcPr>
          <w:p w14:paraId="0737B03A" w14:textId="77777777" w:rsidR="00A416E6" w:rsidRDefault="00A416E6" w:rsidP="00E5203B">
            <w:pPr>
              <w:jc w:val="both"/>
              <w:rPr>
                <w:iCs/>
                <w:sz w:val="20"/>
                <w:szCs w:val="20"/>
              </w:rPr>
            </w:pPr>
            <w:r>
              <w:rPr>
                <w:iCs/>
                <w:sz w:val="20"/>
                <w:szCs w:val="20"/>
              </w:rPr>
              <w:t>Extensive endoscopic</w:t>
            </w:r>
          </w:p>
          <w:p w14:paraId="7E705B49" w14:textId="77777777" w:rsidR="00A416E6" w:rsidRDefault="00A416E6" w:rsidP="00E5203B">
            <w:pPr>
              <w:jc w:val="both"/>
              <w:rPr>
                <w:iCs/>
                <w:sz w:val="20"/>
                <w:szCs w:val="20"/>
              </w:rPr>
            </w:pPr>
            <w:r>
              <w:rPr>
                <w:iCs/>
                <w:sz w:val="20"/>
                <w:szCs w:val="20"/>
              </w:rPr>
              <w:t>submucosa dissection (ESD) in</w:t>
            </w:r>
          </w:p>
          <w:p w14:paraId="376B04E5" w14:textId="77777777" w:rsidR="00A416E6" w:rsidRDefault="00A416E6" w:rsidP="00E5203B">
            <w:pPr>
              <w:jc w:val="both"/>
              <w:rPr>
                <w:iCs/>
                <w:sz w:val="20"/>
                <w:szCs w:val="20"/>
              </w:rPr>
            </w:pPr>
            <w:r>
              <w:rPr>
                <w:iCs/>
                <w:sz w:val="20"/>
                <w:szCs w:val="20"/>
              </w:rPr>
              <w:t xml:space="preserve">oesophageal cancer. </w:t>
            </w:r>
          </w:p>
        </w:tc>
        <w:tc>
          <w:tcPr>
            <w:tcW w:w="0" w:type="auto"/>
          </w:tcPr>
          <w:p w14:paraId="1FA784F5" w14:textId="77777777" w:rsidR="00A416E6" w:rsidRDefault="00A416E6" w:rsidP="00A50AAD">
            <w:pPr>
              <w:jc w:val="center"/>
              <w:rPr>
                <w:iCs/>
                <w:sz w:val="20"/>
                <w:szCs w:val="20"/>
              </w:rPr>
            </w:pPr>
            <w:r>
              <w:rPr>
                <w:iCs/>
                <w:sz w:val="20"/>
                <w:szCs w:val="20"/>
              </w:rPr>
              <w:t>Japan</w:t>
            </w:r>
          </w:p>
        </w:tc>
        <w:tc>
          <w:tcPr>
            <w:tcW w:w="0" w:type="auto"/>
          </w:tcPr>
          <w:p w14:paraId="78A47495" w14:textId="77777777" w:rsidR="00A416E6" w:rsidRDefault="00A416E6" w:rsidP="00A50AAD">
            <w:pPr>
              <w:jc w:val="center"/>
              <w:rPr>
                <w:b/>
                <w:bCs/>
                <w:iCs/>
                <w:sz w:val="20"/>
                <w:szCs w:val="20"/>
              </w:rPr>
            </w:pPr>
            <w:proofErr w:type="spellStart"/>
            <w:r>
              <w:rPr>
                <w:b/>
                <w:bCs/>
                <w:iCs/>
                <w:sz w:val="20"/>
                <w:szCs w:val="20"/>
              </w:rPr>
              <w:t>Sakigake</w:t>
            </w:r>
            <w:proofErr w:type="spellEnd"/>
          </w:p>
          <w:p w14:paraId="58196034" w14:textId="77777777" w:rsidR="00A416E6" w:rsidRDefault="00A416E6" w:rsidP="00A50AAD">
            <w:pPr>
              <w:jc w:val="center"/>
              <w:rPr>
                <w:iCs/>
                <w:sz w:val="20"/>
                <w:szCs w:val="20"/>
              </w:rPr>
            </w:pPr>
            <w:r>
              <w:rPr>
                <w:iCs/>
                <w:sz w:val="20"/>
                <w:szCs w:val="20"/>
              </w:rPr>
              <w:t>(February 2017</w:t>
            </w:r>
            <w:r>
              <w:rPr>
                <w:iCs/>
                <w:sz w:val="20"/>
                <w:szCs w:val="20"/>
              </w:rPr>
              <w:cr/>
              <w:t>)</w:t>
            </w:r>
          </w:p>
        </w:tc>
        <w:tc>
          <w:tcPr>
            <w:tcW w:w="0" w:type="auto"/>
          </w:tcPr>
          <w:p w14:paraId="608C9044" w14:textId="77777777" w:rsidR="00A416E6" w:rsidRDefault="00A416E6" w:rsidP="00A50AAD">
            <w:pPr>
              <w:jc w:val="center"/>
              <w:rPr>
                <w:iCs/>
                <w:sz w:val="20"/>
                <w:szCs w:val="20"/>
              </w:rPr>
            </w:pPr>
            <w:r>
              <w:rPr>
                <w:iCs/>
                <w:sz w:val="20"/>
                <w:szCs w:val="20"/>
              </w:rPr>
              <w:t>Not yet approved</w:t>
            </w:r>
          </w:p>
        </w:tc>
        <w:tc>
          <w:tcPr>
            <w:tcW w:w="0" w:type="auto"/>
            <w:shd w:val="clear" w:color="auto" w:fill="808080" w:themeFill="background1" w:themeFillShade="80"/>
          </w:tcPr>
          <w:p w14:paraId="0B8777B1" w14:textId="77777777" w:rsidR="00A416E6" w:rsidRDefault="00A416E6" w:rsidP="00D70CDA">
            <w:pPr>
              <w:jc w:val="both"/>
              <w:rPr>
                <w:iCs/>
                <w:sz w:val="20"/>
                <w:szCs w:val="20"/>
              </w:rPr>
            </w:pPr>
          </w:p>
        </w:tc>
      </w:tr>
      <w:tr w:rsidR="00A416E6" w14:paraId="6F16F6DC" w14:textId="77777777" w:rsidTr="00A50AAD">
        <w:tc>
          <w:tcPr>
            <w:tcW w:w="0" w:type="auto"/>
            <w:vMerge/>
          </w:tcPr>
          <w:p w14:paraId="26A72A7B" w14:textId="77777777" w:rsidR="00A416E6" w:rsidRDefault="00A416E6" w:rsidP="00A50AAD">
            <w:pPr>
              <w:jc w:val="center"/>
              <w:rPr>
                <w:b/>
                <w:bCs/>
                <w:iCs/>
                <w:sz w:val="20"/>
                <w:szCs w:val="20"/>
              </w:rPr>
            </w:pPr>
          </w:p>
        </w:tc>
        <w:tc>
          <w:tcPr>
            <w:tcW w:w="0" w:type="auto"/>
          </w:tcPr>
          <w:p w14:paraId="76157730" w14:textId="77777777" w:rsidR="00A416E6" w:rsidRDefault="00A416E6" w:rsidP="00A50AAD">
            <w:pPr>
              <w:jc w:val="center"/>
              <w:rPr>
                <w:b/>
                <w:bCs/>
                <w:iCs/>
                <w:sz w:val="20"/>
                <w:szCs w:val="20"/>
              </w:rPr>
            </w:pPr>
            <w:r>
              <w:rPr>
                <w:b/>
                <w:bCs/>
                <w:iCs/>
                <w:sz w:val="20"/>
                <w:szCs w:val="20"/>
              </w:rPr>
              <w:t>STRATAGRAFT</w:t>
            </w:r>
          </w:p>
        </w:tc>
        <w:tc>
          <w:tcPr>
            <w:tcW w:w="0" w:type="auto"/>
          </w:tcPr>
          <w:p w14:paraId="308A69B8" w14:textId="74D6EC31" w:rsidR="00A416E6" w:rsidRDefault="00EA6199" w:rsidP="00E5203B">
            <w:pPr>
              <w:jc w:val="both"/>
              <w:rPr>
                <w:iCs/>
                <w:sz w:val="20"/>
                <w:szCs w:val="20"/>
              </w:rPr>
            </w:pPr>
            <w:r>
              <w:rPr>
                <w:iCs/>
                <w:sz w:val="20"/>
                <w:szCs w:val="20"/>
              </w:rPr>
              <w:t>A</w:t>
            </w:r>
            <w:r w:rsidR="00A416E6">
              <w:rPr>
                <w:iCs/>
                <w:sz w:val="20"/>
                <w:szCs w:val="20"/>
              </w:rPr>
              <w:t xml:space="preserve">llogeneic cultured keratinocytes and dermal fibroblasts in murine collagen- </w:t>
            </w:r>
            <w:proofErr w:type="spellStart"/>
            <w:r w:rsidR="00A416E6">
              <w:rPr>
                <w:iCs/>
                <w:sz w:val="20"/>
                <w:szCs w:val="20"/>
              </w:rPr>
              <w:t>dsat</w:t>
            </w:r>
            <w:proofErr w:type="spellEnd"/>
          </w:p>
        </w:tc>
        <w:tc>
          <w:tcPr>
            <w:tcW w:w="0" w:type="auto"/>
          </w:tcPr>
          <w:p w14:paraId="4906864B" w14:textId="77777777" w:rsidR="00A416E6" w:rsidRDefault="00A416E6" w:rsidP="00E5203B">
            <w:pPr>
              <w:pStyle w:val="ListParagraph"/>
              <w:ind w:left="0"/>
              <w:jc w:val="both"/>
              <w:rPr>
                <w:iCs/>
                <w:sz w:val="20"/>
                <w:szCs w:val="20"/>
              </w:rPr>
            </w:pPr>
            <w:r>
              <w:rPr>
                <w:iCs/>
                <w:sz w:val="20"/>
                <w:szCs w:val="20"/>
              </w:rPr>
              <w:t>Indicated to promote durable wound closure &amp; regenerative healing in the treatment of adult patients with debrided thermal burns that contain intact dermal elements, and for which surgical intervention is clinically indicated.</w:t>
            </w:r>
          </w:p>
        </w:tc>
        <w:tc>
          <w:tcPr>
            <w:tcW w:w="0" w:type="auto"/>
          </w:tcPr>
          <w:p w14:paraId="1A5ACBE8" w14:textId="77777777" w:rsidR="00A416E6" w:rsidRDefault="00A416E6" w:rsidP="00A50AAD">
            <w:pPr>
              <w:jc w:val="center"/>
              <w:rPr>
                <w:iCs/>
                <w:sz w:val="20"/>
                <w:szCs w:val="20"/>
              </w:rPr>
            </w:pPr>
            <w:r>
              <w:rPr>
                <w:iCs/>
                <w:sz w:val="20"/>
                <w:szCs w:val="20"/>
              </w:rPr>
              <w:t>US</w:t>
            </w:r>
          </w:p>
        </w:tc>
        <w:tc>
          <w:tcPr>
            <w:tcW w:w="0" w:type="auto"/>
          </w:tcPr>
          <w:p w14:paraId="284D42E6" w14:textId="77777777" w:rsidR="00A416E6" w:rsidRDefault="00A416E6" w:rsidP="00A50AAD">
            <w:pPr>
              <w:jc w:val="center"/>
              <w:rPr>
                <w:b/>
                <w:bCs/>
                <w:iCs/>
                <w:sz w:val="20"/>
                <w:szCs w:val="20"/>
              </w:rPr>
            </w:pPr>
            <w:r>
              <w:rPr>
                <w:b/>
                <w:bCs/>
                <w:iCs/>
                <w:sz w:val="20"/>
                <w:szCs w:val="20"/>
              </w:rPr>
              <w:t>RMAT</w:t>
            </w:r>
          </w:p>
          <w:p w14:paraId="370C2D33" w14:textId="77777777" w:rsidR="00A416E6" w:rsidRDefault="00A416E6" w:rsidP="00A50AAD">
            <w:pPr>
              <w:jc w:val="center"/>
              <w:rPr>
                <w:iCs/>
                <w:sz w:val="20"/>
                <w:szCs w:val="20"/>
              </w:rPr>
            </w:pPr>
            <w:r>
              <w:rPr>
                <w:iCs/>
                <w:sz w:val="20"/>
                <w:szCs w:val="20"/>
              </w:rPr>
              <w:t>(06 July 2017)</w:t>
            </w:r>
          </w:p>
        </w:tc>
        <w:tc>
          <w:tcPr>
            <w:tcW w:w="0" w:type="auto"/>
          </w:tcPr>
          <w:p w14:paraId="692EC77B" w14:textId="77777777" w:rsidR="00A416E6" w:rsidRDefault="00A416E6" w:rsidP="00A50AAD">
            <w:pPr>
              <w:jc w:val="center"/>
              <w:rPr>
                <w:iCs/>
                <w:sz w:val="20"/>
                <w:szCs w:val="20"/>
              </w:rPr>
            </w:pPr>
            <w:r>
              <w:rPr>
                <w:iCs/>
                <w:sz w:val="20"/>
                <w:szCs w:val="20"/>
              </w:rPr>
              <w:t>Yes</w:t>
            </w:r>
          </w:p>
          <w:p w14:paraId="42A79E3D" w14:textId="77777777" w:rsidR="00A416E6" w:rsidRDefault="00A416E6" w:rsidP="00A50AAD">
            <w:pPr>
              <w:jc w:val="center"/>
              <w:rPr>
                <w:iCs/>
                <w:sz w:val="20"/>
                <w:szCs w:val="20"/>
              </w:rPr>
            </w:pPr>
            <w:r>
              <w:rPr>
                <w:iCs/>
                <w:sz w:val="20"/>
                <w:szCs w:val="20"/>
              </w:rPr>
              <w:t>(15 June 2021)</w:t>
            </w:r>
          </w:p>
        </w:tc>
        <w:tc>
          <w:tcPr>
            <w:tcW w:w="0" w:type="auto"/>
          </w:tcPr>
          <w:p w14:paraId="336E5ADC" w14:textId="77777777" w:rsidR="00A416E6" w:rsidRDefault="00A416E6" w:rsidP="00D70CDA">
            <w:pPr>
              <w:pStyle w:val="ListParagraph"/>
              <w:numPr>
                <w:ilvl w:val="0"/>
                <w:numId w:val="15"/>
              </w:numPr>
              <w:jc w:val="both"/>
              <w:rPr>
                <w:iCs/>
                <w:sz w:val="20"/>
                <w:szCs w:val="20"/>
              </w:rPr>
            </w:pPr>
            <w:r>
              <w:rPr>
                <w:iCs/>
                <w:sz w:val="20"/>
                <w:szCs w:val="20"/>
              </w:rPr>
              <w:t>Viral clearance/inactivation to demonstrate clearance/inactivation of model viruses (parainfluenza virus type 3, pseudorabies virus and murine minute virus).</w:t>
            </w:r>
          </w:p>
          <w:p w14:paraId="2BA07573" w14:textId="77777777" w:rsidR="00A416E6" w:rsidRDefault="00A416E6" w:rsidP="00D70CDA">
            <w:pPr>
              <w:pStyle w:val="ListParagraph"/>
              <w:numPr>
                <w:ilvl w:val="0"/>
                <w:numId w:val="15"/>
              </w:numPr>
              <w:jc w:val="both"/>
              <w:rPr>
                <w:iCs/>
                <w:sz w:val="20"/>
                <w:szCs w:val="20"/>
              </w:rPr>
            </w:pPr>
            <w:r>
              <w:rPr>
                <w:iCs/>
                <w:sz w:val="20"/>
                <w:szCs w:val="20"/>
              </w:rPr>
              <w:t>Commitment to implement method that can confirm the identity of the NIKS and normal human dermal fibroblast cell banks.</w:t>
            </w:r>
          </w:p>
          <w:p w14:paraId="45C69A37" w14:textId="77777777" w:rsidR="00A416E6" w:rsidRDefault="00A416E6" w:rsidP="00D70CDA">
            <w:pPr>
              <w:pStyle w:val="ListParagraph"/>
              <w:numPr>
                <w:ilvl w:val="0"/>
                <w:numId w:val="15"/>
              </w:numPr>
              <w:jc w:val="both"/>
              <w:rPr>
                <w:iCs/>
                <w:sz w:val="20"/>
                <w:szCs w:val="20"/>
              </w:rPr>
            </w:pPr>
            <w:r>
              <w:rPr>
                <w:iCs/>
                <w:sz w:val="20"/>
                <w:szCs w:val="20"/>
              </w:rPr>
              <w:t xml:space="preserve">Commitment to develop validated tests that would be stability-indicating and predictive of the capability of the manufacturing process.  </w:t>
            </w:r>
          </w:p>
        </w:tc>
      </w:tr>
    </w:tbl>
    <w:p w14:paraId="66F9AEF1" w14:textId="0B2D8311" w:rsidR="00745A1C" w:rsidRDefault="00745A1C"/>
    <w:p w14:paraId="4FECDCCE" w14:textId="4CDFB276" w:rsidR="00322613" w:rsidRPr="00764BF3" w:rsidRDefault="00322613" w:rsidP="00322613">
      <w:pPr>
        <w:jc w:val="both"/>
      </w:pPr>
      <w:r>
        <w:lastRenderedPageBreak/>
        <w:t xml:space="preserve">AAV = </w:t>
      </w:r>
      <w:r w:rsidRPr="00C062E7">
        <w:t>adeno-associated virus</w:t>
      </w:r>
      <w:r>
        <w:t>,</w:t>
      </w:r>
      <w:r w:rsidRPr="00121F98">
        <w:rPr>
          <w:i/>
          <w:iCs/>
        </w:rPr>
        <w:t xml:space="preserve"> </w:t>
      </w:r>
      <w:r w:rsidRPr="006F2BF6">
        <w:rPr>
          <w:i/>
          <w:iCs/>
        </w:rPr>
        <w:t>SMN</w:t>
      </w:r>
      <w:r>
        <w:t xml:space="preserve"> = survival motor neuron, US = United States, EU = European Union, PRIME = </w:t>
      </w:r>
      <w:proofErr w:type="spellStart"/>
      <w:r>
        <w:t>PRIority</w:t>
      </w:r>
      <w:proofErr w:type="spellEnd"/>
      <w:r>
        <w:t xml:space="preserve"> </w:t>
      </w:r>
      <w:proofErr w:type="spellStart"/>
      <w:r>
        <w:t>MEdicines</w:t>
      </w:r>
      <w:proofErr w:type="spellEnd"/>
      <w:r>
        <w:t xml:space="preserve">, CMC = Chemistry, Manufacturing and Controls, hTERT = human telomerase reverse transcriptase, ALL = </w:t>
      </w:r>
      <w:r w:rsidRPr="00CA52AD">
        <w:t>acute lymphoblastic leukaemia</w:t>
      </w:r>
      <w:r>
        <w:t xml:space="preserve">, </w:t>
      </w:r>
      <w:r w:rsidRPr="009A7CB3">
        <w:rPr>
          <w:iCs/>
        </w:rPr>
        <w:t xml:space="preserve">DLBCL = diffuse large B-cell lymphoma, </w:t>
      </w:r>
      <w:r>
        <w:t>REMS = r</w:t>
      </w:r>
      <w:r w:rsidRPr="00CA52AD">
        <w:t xml:space="preserve">isk </w:t>
      </w:r>
      <w:r>
        <w:t>e</w:t>
      </w:r>
      <w:r w:rsidRPr="00CA52AD">
        <w:t xml:space="preserve">valuation </w:t>
      </w:r>
      <w:r>
        <w:t>m</w:t>
      </w:r>
      <w:r w:rsidRPr="00CA52AD">
        <w:t xml:space="preserve">itigation </w:t>
      </w:r>
      <w:r>
        <w:t>s</w:t>
      </w:r>
      <w:r w:rsidRPr="00CA52AD">
        <w:t>trategy</w:t>
      </w:r>
      <w:r>
        <w:t xml:space="preserve">, </w:t>
      </w:r>
      <w:r w:rsidRPr="00CA52AD">
        <w:t>ETASU</w:t>
      </w:r>
      <w:r>
        <w:t xml:space="preserve"> = e</w:t>
      </w:r>
      <w:r w:rsidRPr="00CA52AD">
        <w:t xml:space="preserve">lements </w:t>
      </w:r>
      <w:r>
        <w:t>t</w:t>
      </w:r>
      <w:r w:rsidRPr="00CA52AD">
        <w:t xml:space="preserve">o </w:t>
      </w:r>
      <w:r>
        <w:t>a</w:t>
      </w:r>
      <w:r w:rsidRPr="00CA52AD">
        <w:t xml:space="preserve">ssure </w:t>
      </w:r>
      <w:r>
        <w:t>s</w:t>
      </w:r>
      <w:r w:rsidRPr="00CA52AD">
        <w:t xml:space="preserve">afe </w:t>
      </w:r>
      <w:r>
        <w:t>u</w:t>
      </w:r>
      <w:r w:rsidRPr="00CA52AD">
        <w:t>se</w:t>
      </w:r>
      <w:r>
        <w:t xml:space="preserve">, CRS = </w:t>
      </w:r>
      <w:r w:rsidRPr="00391DC6">
        <w:t>cytokine release syndrome</w:t>
      </w:r>
      <w:r>
        <w:t xml:space="preserve">, </w:t>
      </w:r>
      <w:r w:rsidRPr="0043349C">
        <w:t xml:space="preserve">PASS </w:t>
      </w:r>
      <w:r>
        <w:t xml:space="preserve">= </w:t>
      </w:r>
      <w:r w:rsidRPr="0043349C">
        <w:t>post-authorisation safety study</w:t>
      </w:r>
      <w:r>
        <w:t xml:space="preserve">, </w:t>
      </w:r>
      <w:r w:rsidRPr="00EB01F0">
        <w:t xml:space="preserve">PAES </w:t>
      </w:r>
      <w:r>
        <w:t>= p</w:t>
      </w:r>
      <w:r w:rsidRPr="00EB01F0">
        <w:t>ost-authorisation efficacy study</w:t>
      </w:r>
      <w:r>
        <w:t xml:space="preserve">, CSR = </w:t>
      </w:r>
      <w:r w:rsidRPr="00896C7B">
        <w:t>clinical study report</w:t>
      </w:r>
      <w:r>
        <w:t xml:space="preserve">, MCL = mantle cell lymphoma, MAH = Marketing Authorisation Holder, BTK = Bruton tyrosine kinase, LVV = lentiviral vector, CAR = chimeric antigen receptor, HLH = </w:t>
      </w:r>
      <w:proofErr w:type="spellStart"/>
      <w:r w:rsidRPr="003A7089">
        <w:t>haemophagocytic</w:t>
      </w:r>
      <w:proofErr w:type="spellEnd"/>
      <w:r w:rsidRPr="003A7089">
        <w:t xml:space="preserve"> </w:t>
      </w:r>
      <w:proofErr w:type="spellStart"/>
      <w:r w:rsidRPr="003A7089">
        <w:t>lymphohistiocytosis</w:t>
      </w:r>
      <w:proofErr w:type="spellEnd"/>
      <w:r>
        <w:t>, MAS = m</w:t>
      </w:r>
      <w:r w:rsidRPr="003A7089">
        <w:t xml:space="preserve">acrophage </w:t>
      </w:r>
      <w:r>
        <w:t>a</w:t>
      </w:r>
      <w:r w:rsidRPr="003A7089">
        <w:t xml:space="preserve">ctivation </w:t>
      </w:r>
      <w:r>
        <w:t>s</w:t>
      </w:r>
      <w:r w:rsidRPr="003A7089">
        <w:t>yndrome</w:t>
      </w:r>
      <w:r>
        <w:t xml:space="preserve">, </w:t>
      </w:r>
      <w:proofErr w:type="spellStart"/>
      <w:r w:rsidRPr="00600EE5">
        <w:t>EGFRt</w:t>
      </w:r>
      <w:proofErr w:type="spellEnd"/>
      <w:r>
        <w:t xml:space="preserve"> = </w:t>
      </w:r>
      <w:r w:rsidRPr="00600EE5">
        <w:t>truncated epidermal growth factor receptor</w:t>
      </w:r>
      <w:r>
        <w:t xml:space="preserve">, RMAT = regenerative medicine advanced therapy, TCR = T-Cell Receptor, TDT = transfusion-dependent </w:t>
      </w:r>
      <w:r>
        <w:rPr>
          <w:rFonts w:cstheme="minorHAnsi"/>
        </w:rPr>
        <w:t>β</w:t>
      </w:r>
      <w:r>
        <w:t xml:space="preserve">-thalassaemia, HLA = </w:t>
      </w:r>
      <w:r w:rsidRPr="00480453">
        <w:t>human leukocyte antigen</w:t>
      </w:r>
      <w:r>
        <w:t>, HSCT</w:t>
      </w:r>
      <w:r w:rsidRPr="00480453">
        <w:t xml:space="preserve"> </w:t>
      </w:r>
      <w:r>
        <w:t xml:space="preserve">= </w:t>
      </w:r>
      <w:r w:rsidRPr="00480453">
        <w:t>haematopoietic stem cell transplantation</w:t>
      </w:r>
      <w:r>
        <w:t>, cDNA = complementary deoxyribonucleic acid, ALDP = adrenoleukodystrophy protein, TBI = t</w:t>
      </w:r>
      <w:r w:rsidRPr="00372EC3">
        <w:t xml:space="preserve">raumatic </w:t>
      </w:r>
      <w:r>
        <w:t>b</w:t>
      </w:r>
      <w:r w:rsidRPr="00372EC3">
        <w:t xml:space="preserve">rain </w:t>
      </w:r>
      <w:r>
        <w:t>i</w:t>
      </w:r>
      <w:r w:rsidRPr="00372EC3">
        <w:t>njury</w:t>
      </w:r>
      <w:r>
        <w:t xml:space="preserve">, iPSC = induced pluripotent stem cell, ESD = endoscopic submucosa dissection. </w:t>
      </w:r>
    </w:p>
    <w:p w14:paraId="6C09D2E7" w14:textId="77777777" w:rsidR="00322613" w:rsidRDefault="00322613"/>
    <w:sectPr w:rsidR="00322613" w:rsidSect="00A416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C52"/>
    <w:multiLevelType w:val="hybridMultilevel"/>
    <w:tmpl w:val="E83CE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60752"/>
    <w:multiLevelType w:val="hybridMultilevel"/>
    <w:tmpl w:val="ED183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4481E"/>
    <w:multiLevelType w:val="hybridMultilevel"/>
    <w:tmpl w:val="9E2E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C64615"/>
    <w:multiLevelType w:val="hybridMultilevel"/>
    <w:tmpl w:val="A3522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401C0"/>
    <w:multiLevelType w:val="hybridMultilevel"/>
    <w:tmpl w:val="C422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D539D0"/>
    <w:multiLevelType w:val="hybridMultilevel"/>
    <w:tmpl w:val="4DD2F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FE7747"/>
    <w:multiLevelType w:val="hybridMultilevel"/>
    <w:tmpl w:val="234C9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A82966"/>
    <w:multiLevelType w:val="hybridMultilevel"/>
    <w:tmpl w:val="D9B2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023B3"/>
    <w:multiLevelType w:val="hybridMultilevel"/>
    <w:tmpl w:val="7B32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E241A"/>
    <w:multiLevelType w:val="hybridMultilevel"/>
    <w:tmpl w:val="473C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3421EB"/>
    <w:multiLevelType w:val="hybridMultilevel"/>
    <w:tmpl w:val="3D02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4F3F8D"/>
    <w:multiLevelType w:val="hybridMultilevel"/>
    <w:tmpl w:val="A3FEB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0677C"/>
    <w:multiLevelType w:val="hybridMultilevel"/>
    <w:tmpl w:val="260E6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B972CB"/>
    <w:multiLevelType w:val="hybridMultilevel"/>
    <w:tmpl w:val="F5EE4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2C02AB"/>
    <w:multiLevelType w:val="hybridMultilevel"/>
    <w:tmpl w:val="24F6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951AC4"/>
    <w:multiLevelType w:val="hybridMultilevel"/>
    <w:tmpl w:val="2EC4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245357"/>
    <w:multiLevelType w:val="hybridMultilevel"/>
    <w:tmpl w:val="F86E2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5"/>
  </w:num>
  <w:num w:numId="4">
    <w:abstractNumId w:val="4"/>
  </w:num>
  <w:num w:numId="5">
    <w:abstractNumId w:val="5"/>
  </w:num>
  <w:num w:numId="6">
    <w:abstractNumId w:val="12"/>
  </w:num>
  <w:num w:numId="7">
    <w:abstractNumId w:val="14"/>
  </w:num>
  <w:num w:numId="8">
    <w:abstractNumId w:val="0"/>
  </w:num>
  <w:num w:numId="9">
    <w:abstractNumId w:val="6"/>
  </w:num>
  <w:num w:numId="10">
    <w:abstractNumId w:val="2"/>
  </w:num>
  <w:num w:numId="11">
    <w:abstractNumId w:val="7"/>
  </w:num>
  <w:num w:numId="12">
    <w:abstractNumId w:val="11"/>
  </w:num>
  <w:num w:numId="13">
    <w:abstractNumId w:val="3"/>
  </w:num>
  <w:num w:numId="14">
    <w:abstractNumId w:val="13"/>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E6"/>
    <w:rsid w:val="0000160D"/>
    <w:rsid w:val="000047CB"/>
    <w:rsid w:val="00023AC2"/>
    <w:rsid w:val="00025B80"/>
    <w:rsid w:val="00025BB8"/>
    <w:rsid w:val="00026B1E"/>
    <w:rsid w:val="000278F2"/>
    <w:rsid w:val="000523AA"/>
    <w:rsid w:val="00097651"/>
    <w:rsid w:val="000B37F2"/>
    <w:rsid w:val="000D093C"/>
    <w:rsid w:val="000D2E5F"/>
    <w:rsid w:val="000E17A9"/>
    <w:rsid w:val="000F200B"/>
    <w:rsid w:val="0010400C"/>
    <w:rsid w:val="00131AD2"/>
    <w:rsid w:val="00152B3E"/>
    <w:rsid w:val="00181CF4"/>
    <w:rsid w:val="0018692D"/>
    <w:rsid w:val="001871C0"/>
    <w:rsid w:val="001B4B4A"/>
    <w:rsid w:val="001B63A7"/>
    <w:rsid w:val="001E5178"/>
    <w:rsid w:val="001F23A9"/>
    <w:rsid w:val="001F3765"/>
    <w:rsid w:val="0021746C"/>
    <w:rsid w:val="00233BBB"/>
    <w:rsid w:val="00236E06"/>
    <w:rsid w:val="002422C7"/>
    <w:rsid w:val="00274104"/>
    <w:rsid w:val="002909F0"/>
    <w:rsid w:val="002939E1"/>
    <w:rsid w:val="002B23B2"/>
    <w:rsid w:val="002B799C"/>
    <w:rsid w:val="002D00ED"/>
    <w:rsid w:val="002D3606"/>
    <w:rsid w:val="002F325F"/>
    <w:rsid w:val="002F5F5C"/>
    <w:rsid w:val="002F7B15"/>
    <w:rsid w:val="003047A6"/>
    <w:rsid w:val="003205D7"/>
    <w:rsid w:val="00322613"/>
    <w:rsid w:val="00324B4A"/>
    <w:rsid w:val="003256C0"/>
    <w:rsid w:val="00331FD1"/>
    <w:rsid w:val="00365F82"/>
    <w:rsid w:val="00384A39"/>
    <w:rsid w:val="00397D51"/>
    <w:rsid w:val="003B3D70"/>
    <w:rsid w:val="003C6F58"/>
    <w:rsid w:val="003D7EB5"/>
    <w:rsid w:val="003E0368"/>
    <w:rsid w:val="0041279E"/>
    <w:rsid w:val="00414647"/>
    <w:rsid w:val="00426D3B"/>
    <w:rsid w:val="004279A2"/>
    <w:rsid w:val="0043471A"/>
    <w:rsid w:val="00445AB3"/>
    <w:rsid w:val="004477FA"/>
    <w:rsid w:val="00474133"/>
    <w:rsid w:val="0048613E"/>
    <w:rsid w:val="00486769"/>
    <w:rsid w:val="00487549"/>
    <w:rsid w:val="004A053C"/>
    <w:rsid w:val="004A264F"/>
    <w:rsid w:val="004A4C8B"/>
    <w:rsid w:val="004A6CB9"/>
    <w:rsid w:val="004B5EDF"/>
    <w:rsid w:val="004C02E4"/>
    <w:rsid w:val="004E46F3"/>
    <w:rsid w:val="00505306"/>
    <w:rsid w:val="005125BF"/>
    <w:rsid w:val="0052429D"/>
    <w:rsid w:val="00526617"/>
    <w:rsid w:val="0056061F"/>
    <w:rsid w:val="00563139"/>
    <w:rsid w:val="00573A8B"/>
    <w:rsid w:val="00582B41"/>
    <w:rsid w:val="00593F25"/>
    <w:rsid w:val="00594EC7"/>
    <w:rsid w:val="005B6421"/>
    <w:rsid w:val="005E660D"/>
    <w:rsid w:val="00604A76"/>
    <w:rsid w:val="00640948"/>
    <w:rsid w:val="00681E9D"/>
    <w:rsid w:val="006A38ED"/>
    <w:rsid w:val="006B5A6F"/>
    <w:rsid w:val="006C6AD5"/>
    <w:rsid w:val="006C704E"/>
    <w:rsid w:val="006D79D4"/>
    <w:rsid w:val="00703292"/>
    <w:rsid w:val="007061B8"/>
    <w:rsid w:val="00713857"/>
    <w:rsid w:val="00745A1C"/>
    <w:rsid w:val="00781403"/>
    <w:rsid w:val="00781F1F"/>
    <w:rsid w:val="00782B4C"/>
    <w:rsid w:val="00790143"/>
    <w:rsid w:val="00791558"/>
    <w:rsid w:val="007A203A"/>
    <w:rsid w:val="007A28DE"/>
    <w:rsid w:val="007D373B"/>
    <w:rsid w:val="007E52BB"/>
    <w:rsid w:val="007E740A"/>
    <w:rsid w:val="007F4826"/>
    <w:rsid w:val="008029E0"/>
    <w:rsid w:val="00804944"/>
    <w:rsid w:val="00833E97"/>
    <w:rsid w:val="00852E59"/>
    <w:rsid w:val="0085750F"/>
    <w:rsid w:val="0086209C"/>
    <w:rsid w:val="008666D9"/>
    <w:rsid w:val="0086779D"/>
    <w:rsid w:val="00872F1F"/>
    <w:rsid w:val="00882958"/>
    <w:rsid w:val="00897C3C"/>
    <w:rsid w:val="008A2053"/>
    <w:rsid w:val="008B64A5"/>
    <w:rsid w:val="008C291C"/>
    <w:rsid w:val="008F3F45"/>
    <w:rsid w:val="009148AC"/>
    <w:rsid w:val="00915096"/>
    <w:rsid w:val="00927184"/>
    <w:rsid w:val="0095365A"/>
    <w:rsid w:val="0099429F"/>
    <w:rsid w:val="00994BD3"/>
    <w:rsid w:val="009A5541"/>
    <w:rsid w:val="009A594E"/>
    <w:rsid w:val="009A7929"/>
    <w:rsid w:val="009B4FEA"/>
    <w:rsid w:val="009E737D"/>
    <w:rsid w:val="009F3B78"/>
    <w:rsid w:val="00A1151A"/>
    <w:rsid w:val="00A1391D"/>
    <w:rsid w:val="00A22978"/>
    <w:rsid w:val="00A40FC6"/>
    <w:rsid w:val="00A416E6"/>
    <w:rsid w:val="00A5158A"/>
    <w:rsid w:val="00A54C16"/>
    <w:rsid w:val="00A7737C"/>
    <w:rsid w:val="00A85CC7"/>
    <w:rsid w:val="00A93649"/>
    <w:rsid w:val="00AA12BB"/>
    <w:rsid w:val="00AA5E52"/>
    <w:rsid w:val="00AB3D1D"/>
    <w:rsid w:val="00AB4CC7"/>
    <w:rsid w:val="00AD140D"/>
    <w:rsid w:val="00AE1ED1"/>
    <w:rsid w:val="00AE1EEB"/>
    <w:rsid w:val="00AE3120"/>
    <w:rsid w:val="00AE6367"/>
    <w:rsid w:val="00AF7321"/>
    <w:rsid w:val="00B0036A"/>
    <w:rsid w:val="00B03B1A"/>
    <w:rsid w:val="00B04368"/>
    <w:rsid w:val="00B0511E"/>
    <w:rsid w:val="00B1628D"/>
    <w:rsid w:val="00B2343C"/>
    <w:rsid w:val="00B45FF4"/>
    <w:rsid w:val="00B471D5"/>
    <w:rsid w:val="00B60D5B"/>
    <w:rsid w:val="00B72013"/>
    <w:rsid w:val="00B73A1F"/>
    <w:rsid w:val="00B75C28"/>
    <w:rsid w:val="00B955BA"/>
    <w:rsid w:val="00BA38E7"/>
    <w:rsid w:val="00BC2B5E"/>
    <w:rsid w:val="00BF39AC"/>
    <w:rsid w:val="00C2485F"/>
    <w:rsid w:val="00C654DB"/>
    <w:rsid w:val="00C74C8F"/>
    <w:rsid w:val="00CC4C9C"/>
    <w:rsid w:val="00CC6267"/>
    <w:rsid w:val="00CC728E"/>
    <w:rsid w:val="00CD59F8"/>
    <w:rsid w:val="00CE44BC"/>
    <w:rsid w:val="00CE5A91"/>
    <w:rsid w:val="00CF19FB"/>
    <w:rsid w:val="00CF21A6"/>
    <w:rsid w:val="00D02C3B"/>
    <w:rsid w:val="00D70065"/>
    <w:rsid w:val="00D70CDA"/>
    <w:rsid w:val="00D73D99"/>
    <w:rsid w:val="00D74063"/>
    <w:rsid w:val="00D76333"/>
    <w:rsid w:val="00D82C72"/>
    <w:rsid w:val="00DA25B5"/>
    <w:rsid w:val="00DA3385"/>
    <w:rsid w:val="00DC6EBA"/>
    <w:rsid w:val="00E30DA9"/>
    <w:rsid w:val="00E5203B"/>
    <w:rsid w:val="00E55CC6"/>
    <w:rsid w:val="00E579AD"/>
    <w:rsid w:val="00E64D1E"/>
    <w:rsid w:val="00E66744"/>
    <w:rsid w:val="00E82611"/>
    <w:rsid w:val="00EA6199"/>
    <w:rsid w:val="00EA69A7"/>
    <w:rsid w:val="00EB55E8"/>
    <w:rsid w:val="00ED4679"/>
    <w:rsid w:val="00EE3F22"/>
    <w:rsid w:val="00EF1F70"/>
    <w:rsid w:val="00F0345B"/>
    <w:rsid w:val="00F04715"/>
    <w:rsid w:val="00F05349"/>
    <w:rsid w:val="00F24D67"/>
    <w:rsid w:val="00F405B7"/>
    <w:rsid w:val="00F417F6"/>
    <w:rsid w:val="00F72699"/>
    <w:rsid w:val="00F75810"/>
    <w:rsid w:val="00F764D1"/>
    <w:rsid w:val="00F81885"/>
    <w:rsid w:val="00F82418"/>
    <w:rsid w:val="00FA7618"/>
    <w:rsid w:val="00FB3B88"/>
    <w:rsid w:val="00FC6A33"/>
    <w:rsid w:val="00FD522C"/>
    <w:rsid w:val="00FE1493"/>
    <w:rsid w:val="00FF0EFF"/>
    <w:rsid w:val="00FF3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9917"/>
  <w15:chartTrackingRefBased/>
  <w15:docId w15:val="{C35AFA58-1823-4F9C-A824-1C3DBBD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16E6"/>
    <w:rPr>
      <w:sz w:val="16"/>
      <w:szCs w:val="16"/>
    </w:rPr>
  </w:style>
  <w:style w:type="paragraph" w:styleId="CommentText">
    <w:name w:val="annotation text"/>
    <w:basedOn w:val="Normal"/>
    <w:link w:val="CommentTextChar"/>
    <w:uiPriority w:val="99"/>
    <w:unhideWhenUsed/>
    <w:rsid w:val="00A416E6"/>
    <w:rPr>
      <w:sz w:val="20"/>
      <w:szCs w:val="20"/>
    </w:rPr>
  </w:style>
  <w:style w:type="character" w:customStyle="1" w:styleId="CommentTextChar">
    <w:name w:val="Comment Text Char"/>
    <w:basedOn w:val="DefaultParagraphFont"/>
    <w:link w:val="CommentText"/>
    <w:uiPriority w:val="99"/>
    <w:rsid w:val="00A416E6"/>
    <w:rPr>
      <w:sz w:val="20"/>
      <w:szCs w:val="20"/>
    </w:rPr>
  </w:style>
  <w:style w:type="paragraph" w:styleId="ListParagraph">
    <w:name w:val="List Paragraph"/>
    <w:basedOn w:val="Normal"/>
    <w:uiPriority w:val="34"/>
    <w:qFormat/>
    <w:rsid w:val="00A416E6"/>
    <w:pPr>
      <w:ind w:left="720"/>
      <w:contextualSpacing/>
    </w:pPr>
  </w:style>
  <w:style w:type="table" w:styleId="TableGrid">
    <w:name w:val="Table Grid"/>
    <w:basedOn w:val="TableNormal"/>
    <w:uiPriority w:val="39"/>
    <w:rsid w:val="00A416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1CF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16A516B4A3541AE7D4F08049B032E" ma:contentTypeVersion="8" ma:contentTypeDescription="Create a new document." ma:contentTypeScope="" ma:versionID="4ced9a5a5e2c10ecfc184c718c0908b4">
  <xsd:schema xmlns:xsd="http://www.w3.org/2001/XMLSchema" xmlns:xs="http://www.w3.org/2001/XMLSchema" xmlns:p="http://schemas.microsoft.com/office/2006/metadata/properties" xmlns:ns3="e4aa7e7c-3ef6-4fc0-8c2a-f0d31dd5f120" targetNamespace="http://schemas.microsoft.com/office/2006/metadata/properties" ma:root="true" ma:fieldsID="97900a9071471945ad8df86a7a4975a9" ns3:_="">
    <xsd:import namespace="e4aa7e7c-3ef6-4fc0-8c2a-f0d31dd5f1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7e7c-3ef6-4fc0-8c2a-f0d31dd5f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BE2E1-9D3E-4A07-B876-BDB644C2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7e7c-3ef6-4fc0-8c2a-f0d31dd5f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BA258-0E30-4FFF-9F9B-A931B60A0EAC}">
  <ds:schemaRefs>
    <ds:schemaRef ds:uri="http://schemas.microsoft.com/sharepoint/v3/contenttype/forms"/>
  </ds:schemaRefs>
</ds:datastoreItem>
</file>

<file path=customXml/itemProps3.xml><?xml version="1.0" encoding="utf-8"?>
<ds:datastoreItem xmlns:ds="http://schemas.openxmlformats.org/officeDocument/2006/customXml" ds:itemID="{3B6044F6-820F-4686-9C92-B12FA8E1A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Houria Bachtarzi</dc:creator>
  <cp:keywords/>
  <dc:description/>
  <cp:lastModifiedBy>Alice Soteriou</cp:lastModifiedBy>
  <cp:revision>3</cp:revision>
  <dcterms:created xsi:type="dcterms:W3CDTF">2022-02-09T09:40:00Z</dcterms:created>
  <dcterms:modified xsi:type="dcterms:W3CDTF">2022-02-09T09:51:00Z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0x010100E2616A516B4A3541AE7D4F08049B032E</vt:lpwstr>
  </property>
</Properties>
</file>