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82BC8" w14:textId="77777777" w:rsidR="00A9534B" w:rsidRPr="008834F9" w:rsidRDefault="00A9534B" w:rsidP="00A9534B">
      <w:pPr>
        <w:pStyle w:val="Heading1"/>
        <w:spacing w:before="0" w:line="480" w:lineRule="auto"/>
      </w:pPr>
      <w:r w:rsidRPr="008834F9">
        <w:t>Supplementary materials</w:t>
      </w:r>
    </w:p>
    <w:p w14:paraId="767473E4" w14:textId="77777777" w:rsidR="00A9534B" w:rsidRDefault="00A9534B" w:rsidP="00A9534B">
      <w:pPr>
        <w:spacing w:after="0" w:line="480" w:lineRule="auto"/>
        <w:ind w:left="360"/>
      </w:pPr>
    </w:p>
    <w:p w14:paraId="6C8EE2AB" w14:textId="77777777" w:rsidR="00A9534B" w:rsidRPr="008834F9" w:rsidRDefault="00A9534B" w:rsidP="00A9534B">
      <w:pPr>
        <w:spacing w:after="0" w:line="480" w:lineRule="auto"/>
        <w:ind w:left="360"/>
      </w:pPr>
      <w:r>
        <w:rPr>
          <w:noProof/>
        </w:rPr>
        <w:drawing>
          <wp:inline distT="0" distB="0" distL="0" distR="0" wp14:anchorId="04EDA418" wp14:editId="2BBCE7EA">
            <wp:extent cx="4883150" cy="5389245"/>
            <wp:effectExtent l="0" t="0" r="0" b="0"/>
            <wp:docPr id="45" name="Picture 4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AA93D" w14:textId="77777777" w:rsidR="00A9534B" w:rsidRPr="00F30196" w:rsidRDefault="00A9534B" w:rsidP="00A9534B">
      <w:pPr>
        <w:pStyle w:val="Heading2"/>
        <w:spacing w:before="0" w:line="480" w:lineRule="auto"/>
        <w:rPr>
          <w:b/>
        </w:rPr>
      </w:pP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>Figure A1.</w:t>
      </w:r>
      <w:r w:rsidRPr="00F30196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>S</w:t>
      </w:r>
      <w:r w:rsidRPr="00F30196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ensitivity analysis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of PFS </w:t>
      </w:r>
      <w:r w:rsidRPr="00F30196">
        <w:rPr>
          <w:rFonts w:asciiTheme="minorHAnsi" w:eastAsia="SimSun" w:hAnsiTheme="minorHAnsi" w:cstheme="minorBidi"/>
          <w:b/>
          <w:color w:val="auto"/>
          <w:sz w:val="22"/>
          <w:szCs w:val="22"/>
        </w:rPr>
        <w:t>splitting the erlotinib and gefitinib node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 (random effects).</w:t>
      </w:r>
    </w:p>
    <w:p w14:paraId="085B7164" w14:textId="77777777" w:rsidR="00A9534B" w:rsidRPr="005D5AE2" w:rsidRDefault="00A9534B" w:rsidP="00A9534B">
      <w:pPr>
        <w:pStyle w:val="Caption"/>
        <w:spacing w:after="0" w:line="480" w:lineRule="auto"/>
        <w:rPr>
          <w:color w:val="auto"/>
        </w:rPr>
      </w:pPr>
      <w:r w:rsidRPr="005C59CE">
        <w:rPr>
          <w:color w:val="auto"/>
        </w:rPr>
        <w:t xml:space="preserve">AFA: afatinib; BEV: bevacizumab; CARBO: carboplatin; CET: cetuximab; CIS: cisplatin; </w:t>
      </w:r>
      <w:proofErr w:type="spellStart"/>
      <w:r>
        <w:rPr>
          <w:color w:val="auto"/>
        </w:rPr>
        <w:t>CrI</w:t>
      </w:r>
      <w:proofErr w:type="spellEnd"/>
      <w:r>
        <w:rPr>
          <w:color w:val="auto"/>
        </w:rPr>
        <w:t>: credible interval;</w:t>
      </w:r>
      <w:r w:rsidRPr="00EC0C46">
        <w:rPr>
          <w:color w:val="auto"/>
        </w:rPr>
        <w:t xml:space="preserve"> </w:t>
      </w:r>
      <w:r w:rsidRPr="005C59CE">
        <w:rPr>
          <w:color w:val="auto"/>
        </w:rPr>
        <w:t xml:space="preserve">DAC: dacomitinib; EMI: </w:t>
      </w:r>
      <w:proofErr w:type="spellStart"/>
      <w:r w:rsidRPr="005C59CE">
        <w:rPr>
          <w:color w:val="auto"/>
        </w:rPr>
        <w:t>emibutazumab</w:t>
      </w:r>
      <w:proofErr w:type="spellEnd"/>
      <w:r w:rsidRPr="005C59CE">
        <w:rPr>
          <w:color w:val="auto"/>
        </w:rPr>
        <w:t xml:space="preserve">; ERL: erlotinib; FIC: </w:t>
      </w:r>
      <w:proofErr w:type="spellStart"/>
      <w:r w:rsidRPr="005C59CE">
        <w:rPr>
          <w:color w:val="auto"/>
        </w:rPr>
        <w:t>ficlatuzumab</w:t>
      </w:r>
      <w:proofErr w:type="spellEnd"/>
      <w:r w:rsidRPr="005C59CE">
        <w:rPr>
          <w:color w:val="auto"/>
        </w:rPr>
        <w:t xml:space="preserve">; GEF: gefitinib; </w:t>
      </w:r>
      <w:proofErr w:type="spellStart"/>
      <w:r w:rsidRPr="005C59CE">
        <w:rPr>
          <w:color w:val="auto"/>
        </w:rPr>
        <w:t>GEF_m</w:t>
      </w:r>
      <w:proofErr w:type="spellEnd"/>
      <w:r w:rsidRPr="005C59CE">
        <w:rPr>
          <w:color w:val="auto"/>
        </w:rPr>
        <w:t xml:space="preserve">: gefitinib maintenance; GEM: gemcitabine; ICO: </w:t>
      </w:r>
      <w:proofErr w:type="spellStart"/>
      <w:r w:rsidRPr="005C59CE">
        <w:rPr>
          <w:color w:val="auto"/>
        </w:rPr>
        <w:t>icotinib</w:t>
      </w:r>
      <w:proofErr w:type="spellEnd"/>
      <w:r w:rsidRPr="005C59CE">
        <w:rPr>
          <w:color w:val="auto"/>
        </w:rPr>
        <w:t xml:space="preserve">; LIN: </w:t>
      </w:r>
      <w:proofErr w:type="spellStart"/>
      <w:r w:rsidRPr="005C59CE">
        <w:rPr>
          <w:color w:val="auto"/>
        </w:rPr>
        <w:t>linsitinib</w:t>
      </w:r>
      <w:proofErr w:type="spellEnd"/>
      <w:r w:rsidRPr="005C59CE">
        <w:rPr>
          <w:color w:val="auto"/>
        </w:rPr>
        <w:t xml:space="preserve">; OLA: </w:t>
      </w:r>
      <w:proofErr w:type="spellStart"/>
      <w:r w:rsidRPr="005C59CE">
        <w:rPr>
          <w:color w:val="auto"/>
        </w:rPr>
        <w:t>olaparib</w:t>
      </w:r>
      <w:proofErr w:type="spellEnd"/>
      <w:r w:rsidRPr="005C59CE">
        <w:rPr>
          <w:color w:val="auto"/>
        </w:rPr>
        <w:t>; OSI: osimertinib; PAC: paclitaxel; PEM: pemetrexed; PFS: progression-free survival; RAM: ramucirumab; VIN: Vinorelbine</w:t>
      </w:r>
    </w:p>
    <w:p w14:paraId="3719AFD8" w14:textId="77777777" w:rsidR="00A9534B" w:rsidRPr="00E134EA" w:rsidRDefault="00A9534B" w:rsidP="00A9534B"/>
    <w:p w14:paraId="6F7BB2E1" w14:textId="77777777" w:rsidR="00A9534B" w:rsidRDefault="00A9534B" w:rsidP="00A9534B">
      <w:r>
        <w:br w:type="page"/>
      </w:r>
    </w:p>
    <w:p w14:paraId="778A5187" w14:textId="77777777" w:rsidR="00A9534B" w:rsidRDefault="00A9534B" w:rsidP="00A9534B">
      <w:pPr>
        <w:pStyle w:val="ListParagraph"/>
        <w:spacing w:after="0" w:line="480" w:lineRule="auto"/>
      </w:pPr>
    </w:p>
    <w:p w14:paraId="1066A88C" w14:textId="77777777" w:rsidR="00A9534B" w:rsidRPr="008834F9" w:rsidRDefault="00A9534B" w:rsidP="00A9534B">
      <w:pPr>
        <w:pStyle w:val="ListParagraph"/>
        <w:spacing w:after="0" w:line="480" w:lineRule="auto"/>
      </w:pPr>
      <w:r>
        <w:rPr>
          <w:noProof/>
        </w:rPr>
        <w:drawing>
          <wp:inline distT="0" distB="0" distL="0" distR="0" wp14:anchorId="0919C285" wp14:editId="3C4818DF">
            <wp:extent cx="4036060" cy="4279900"/>
            <wp:effectExtent l="0" t="0" r="2540" b="0"/>
            <wp:docPr id="47" name="Picture 4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CCA1E" w14:textId="77777777" w:rsidR="00A9534B" w:rsidRPr="0044433E" w:rsidRDefault="00A9534B" w:rsidP="00A9534B">
      <w:pPr>
        <w:pStyle w:val="Heading2"/>
        <w:spacing w:before="0" w:line="480" w:lineRule="auto"/>
        <w:rPr>
          <w:b/>
        </w:rPr>
      </w:pP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Figure A2. Subgroup analysis of PFS of treatments versus </w:t>
      </w:r>
      <w:r w:rsidRPr="0044433E">
        <w:rPr>
          <w:rFonts w:asciiTheme="minorHAnsi" w:eastAsia="SimSun" w:hAnsiTheme="minorHAnsi" w:cstheme="minorBidi"/>
          <w:b/>
          <w:color w:val="auto"/>
          <w:sz w:val="22"/>
          <w:szCs w:val="22"/>
        </w:rPr>
        <w:t>erlotinib/gefitinib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 in East Asian patients (random effects).</w:t>
      </w:r>
    </w:p>
    <w:p w14:paraId="7BC2B0C5" w14:textId="77777777" w:rsidR="00A9534B" w:rsidRPr="005D5AE2" w:rsidRDefault="00A9534B" w:rsidP="00A9534B">
      <w:pPr>
        <w:pStyle w:val="Caption"/>
        <w:spacing w:after="0" w:line="480" w:lineRule="auto"/>
        <w:rPr>
          <w:color w:val="auto"/>
        </w:rPr>
      </w:pPr>
      <w:r w:rsidRPr="005D5AE2">
        <w:rPr>
          <w:color w:val="auto"/>
        </w:rPr>
        <w:t xml:space="preserve">AFA: afatinib; BEV: bevacizumab; CARBO: carboplatin; CIS: cisplatin; </w:t>
      </w:r>
      <w:proofErr w:type="spellStart"/>
      <w:r>
        <w:rPr>
          <w:color w:val="auto"/>
        </w:rPr>
        <w:t>CrI</w:t>
      </w:r>
      <w:proofErr w:type="spellEnd"/>
      <w:r>
        <w:rPr>
          <w:color w:val="auto"/>
        </w:rPr>
        <w:t>: credible interval;</w:t>
      </w:r>
      <w:r w:rsidRPr="00EC0C46">
        <w:rPr>
          <w:color w:val="auto"/>
        </w:rPr>
        <w:t xml:space="preserve"> </w:t>
      </w:r>
      <w:r w:rsidRPr="005D5AE2">
        <w:rPr>
          <w:color w:val="auto"/>
        </w:rPr>
        <w:t xml:space="preserve">DAC: dacomitinib; ERL: erlotinib; FIC: </w:t>
      </w:r>
      <w:proofErr w:type="spellStart"/>
      <w:r w:rsidRPr="005D5AE2">
        <w:rPr>
          <w:color w:val="auto"/>
        </w:rPr>
        <w:t>ficlatuzumab</w:t>
      </w:r>
      <w:proofErr w:type="spellEnd"/>
      <w:r w:rsidRPr="005D5AE2">
        <w:rPr>
          <w:color w:val="auto"/>
        </w:rPr>
        <w:t xml:space="preserve">; GEF: gefitinib; </w:t>
      </w:r>
      <w:proofErr w:type="spellStart"/>
      <w:r w:rsidRPr="005D5AE2">
        <w:rPr>
          <w:color w:val="auto"/>
        </w:rPr>
        <w:t>GEF_m</w:t>
      </w:r>
      <w:proofErr w:type="spellEnd"/>
      <w:r w:rsidRPr="005D5AE2">
        <w:rPr>
          <w:color w:val="auto"/>
        </w:rPr>
        <w:t xml:space="preserve">: gefitinib maintenance; GEM: gemcitabine; ICO: </w:t>
      </w:r>
      <w:proofErr w:type="spellStart"/>
      <w:r w:rsidRPr="005D5AE2">
        <w:rPr>
          <w:color w:val="auto"/>
        </w:rPr>
        <w:t>icotinib</w:t>
      </w:r>
      <w:proofErr w:type="spellEnd"/>
      <w:r w:rsidRPr="005D5AE2">
        <w:rPr>
          <w:color w:val="auto"/>
        </w:rPr>
        <w:t xml:space="preserve">; LIN: </w:t>
      </w:r>
      <w:proofErr w:type="spellStart"/>
      <w:r w:rsidRPr="005D5AE2">
        <w:rPr>
          <w:color w:val="auto"/>
        </w:rPr>
        <w:t>linsitinib</w:t>
      </w:r>
      <w:proofErr w:type="spellEnd"/>
      <w:r w:rsidRPr="005D5AE2">
        <w:rPr>
          <w:color w:val="auto"/>
        </w:rPr>
        <w:t xml:space="preserve">; MET: Metformin; OSI: osimertinib; PEM: pemetrexed; </w:t>
      </w:r>
      <w:r>
        <w:rPr>
          <w:color w:val="auto"/>
        </w:rPr>
        <w:t xml:space="preserve">PFS: progression-free survival; </w:t>
      </w:r>
      <w:r w:rsidRPr="005D5AE2">
        <w:rPr>
          <w:color w:val="auto"/>
        </w:rPr>
        <w:t>RAM: ramucirumab.</w:t>
      </w:r>
    </w:p>
    <w:p w14:paraId="77046788" w14:textId="77777777" w:rsidR="00A9534B" w:rsidRDefault="00A9534B" w:rsidP="00A9534B"/>
    <w:p w14:paraId="7F04B0E2" w14:textId="77777777" w:rsidR="00A9534B" w:rsidRDefault="00A9534B" w:rsidP="00A9534B">
      <w:r>
        <w:br w:type="page"/>
      </w:r>
    </w:p>
    <w:p w14:paraId="7202BE44" w14:textId="77777777" w:rsidR="00A9534B" w:rsidRDefault="00A9534B" w:rsidP="00A9534B"/>
    <w:p w14:paraId="6E4A33C2" w14:textId="77777777" w:rsidR="00A9534B" w:rsidRDefault="00A9534B" w:rsidP="00A9534B"/>
    <w:p w14:paraId="2FB07976" w14:textId="77777777" w:rsidR="00A9534B" w:rsidRDefault="00A9534B" w:rsidP="00A9534B">
      <w:pPr>
        <w:jc w:val="center"/>
      </w:pPr>
      <w:r>
        <w:rPr>
          <w:noProof/>
        </w:rPr>
        <w:drawing>
          <wp:inline distT="0" distB="0" distL="0" distR="0" wp14:anchorId="34EEF176" wp14:editId="4DB21C86">
            <wp:extent cx="3785870" cy="4090670"/>
            <wp:effectExtent l="0" t="0" r="5080" b="0"/>
            <wp:docPr id="48" name="Picture 4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07192" w14:textId="77777777" w:rsidR="00A9534B" w:rsidRPr="00505C1D" w:rsidRDefault="00A9534B" w:rsidP="00A9534B">
      <w:pPr>
        <w:pStyle w:val="Heading2"/>
        <w:spacing w:before="0" w:line="480" w:lineRule="auto"/>
        <w:rPr>
          <w:b/>
        </w:rPr>
      </w:pP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>Figure A3.</w:t>
      </w:r>
      <w:r w:rsidRPr="0078778E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 </w:t>
      </w:r>
      <w:r w:rsidRPr="00B657A5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Subgroup analysis of PFS of treatments versus erlotinib/gefitinib in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>non-</w:t>
      </w:r>
      <w:r w:rsidRPr="00B657A5">
        <w:rPr>
          <w:rFonts w:asciiTheme="minorHAnsi" w:eastAsia="SimSun" w:hAnsiTheme="minorHAnsi" w:cstheme="minorBidi"/>
          <w:b/>
          <w:color w:val="auto"/>
          <w:sz w:val="22"/>
          <w:szCs w:val="22"/>
        </w:rPr>
        <w:t>East Asian patients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 (random effects).</w:t>
      </w:r>
    </w:p>
    <w:p w14:paraId="7D81AF60" w14:textId="77777777" w:rsidR="00A9534B" w:rsidRPr="005D5AE2" w:rsidRDefault="00A9534B" w:rsidP="00A9534B">
      <w:pPr>
        <w:pStyle w:val="Caption"/>
        <w:spacing w:after="0" w:line="480" w:lineRule="auto"/>
        <w:rPr>
          <w:color w:val="auto"/>
        </w:rPr>
      </w:pPr>
      <w:r w:rsidRPr="005D5AE2">
        <w:rPr>
          <w:color w:val="auto"/>
        </w:rPr>
        <w:t xml:space="preserve">AFA: afatinib; BEV: bevacizumab; CARBO: carboplatin; CET: cetuximab; CIS: cisplatin; </w:t>
      </w:r>
      <w:proofErr w:type="spellStart"/>
      <w:r>
        <w:rPr>
          <w:color w:val="auto"/>
        </w:rPr>
        <w:t>CrI</w:t>
      </w:r>
      <w:proofErr w:type="spellEnd"/>
      <w:r>
        <w:rPr>
          <w:color w:val="auto"/>
        </w:rPr>
        <w:t>: credible interval;</w:t>
      </w:r>
      <w:r w:rsidRPr="00EC0C46">
        <w:rPr>
          <w:color w:val="auto"/>
        </w:rPr>
        <w:t xml:space="preserve"> </w:t>
      </w:r>
      <w:r w:rsidRPr="005D5AE2">
        <w:rPr>
          <w:color w:val="auto"/>
        </w:rPr>
        <w:t xml:space="preserve">DAC: dacomitinib; ERL: erlotinib; GEF: gefitinib; GEM: gemcitabine; LIN: </w:t>
      </w:r>
      <w:proofErr w:type="spellStart"/>
      <w:r w:rsidRPr="005D5AE2">
        <w:rPr>
          <w:color w:val="auto"/>
        </w:rPr>
        <w:t>linsitinib</w:t>
      </w:r>
      <w:proofErr w:type="spellEnd"/>
      <w:r w:rsidRPr="005D5AE2">
        <w:rPr>
          <w:color w:val="auto"/>
        </w:rPr>
        <w:t xml:space="preserve">; OLA: </w:t>
      </w:r>
      <w:proofErr w:type="spellStart"/>
      <w:r w:rsidRPr="005D5AE2">
        <w:rPr>
          <w:color w:val="auto"/>
        </w:rPr>
        <w:t>olaparib</w:t>
      </w:r>
      <w:proofErr w:type="spellEnd"/>
      <w:r w:rsidRPr="005D5AE2">
        <w:rPr>
          <w:color w:val="auto"/>
        </w:rPr>
        <w:t xml:space="preserve">; OSI: osimertinib; PAC: paclitaxel; PEM: pemetrexed; </w:t>
      </w:r>
      <w:r>
        <w:rPr>
          <w:color w:val="auto"/>
        </w:rPr>
        <w:t xml:space="preserve">PFS: progression-free survival; </w:t>
      </w:r>
      <w:r w:rsidRPr="005D5AE2">
        <w:rPr>
          <w:color w:val="auto"/>
        </w:rPr>
        <w:t>RAM: ramucirumab; VIN: Vinorelbine.</w:t>
      </w:r>
    </w:p>
    <w:p w14:paraId="7331DEB2" w14:textId="77777777" w:rsidR="00A9534B" w:rsidRDefault="00A9534B" w:rsidP="00A9534B">
      <w:pPr>
        <w:pStyle w:val="Caption"/>
        <w:spacing w:before="120" w:after="0" w:line="480" w:lineRule="auto"/>
      </w:pPr>
    </w:p>
    <w:p w14:paraId="5B39575C" w14:textId="77777777" w:rsidR="00A9534B" w:rsidRDefault="00A9534B" w:rsidP="00A9534B"/>
    <w:p w14:paraId="41D958A3" w14:textId="77777777" w:rsidR="00A9534B" w:rsidRDefault="00A9534B" w:rsidP="00A9534B">
      <w:r>
        <w:br w:type="page"/>
      </w:r>
    </w:p>
    <w:p w14:paraId="4A2A347D" w14:textId="77777777" w:rsidR="00A9534B" w:rsidRDefault="00A9534B" w:rsidP="00A9534B">
      <w:pPr>
        <w:spacing w:after="0" w:line="480" w:lineRule="auto"/>
      </w:pPr>
    </w:p>
    <w:p w14:paraId="502C7FFE" w14:textId="77777777" w:rsidR="00A9534B" w:rsidRDefault="00A9534B" w:rsidP="00A9534B">
      <w:pPr>
        <w:spacing w:after="0" w:line="480" w:lineRule="auto"/>
        <w:jc w:val="center"/>
      </w:pPr>
      <w:r>
        <w:rPr>
          <w:noProof/>
        </w:rPr>
        <w:drawing>
          <wp:inline distT="0" distB="0" distL="0" distR="0" wp14:anchorId="44FD26A8" wp14:editId="3EC0DD0A">
            <wp:extent cx="5011420" cy="5078095"/>
            <wp:effectExtent l="0" t="0" r="0" b="0"/>
            <wp:docPr id="49" name="Picture 4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50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71248" w14:textId="77777777" w:rsidR="00A9534B" w:rsidRPr="00147634" w:rsidRDefault="00A9534B" w:rsidP="00A9534B">
      <w:pPr>
        <w:pStyle w:val="Heading2"/>
        <w:spacing w:before="0" w:line="480" w:lineRule="auto"/>
        <w:rPr>
          <w:b/>
        </w:rPr>
      </w:pPr>
      <w:r w:rsidRPr="00E57AF2">
        <w:rPr>
          <w:rFonts w:asciiTheme="minorHAnsi" w:eastAsia="SimSun" w:hAnsiTheme="minorHAnsi" w:cstheme="minorBidi"/>
          <w:b/>
          <w:color w:val="auto"/>
          <w:sz w:val="22"/>
          <w:szCs w:val="22"/>
        </w:rPr>
        <w:t>Figure A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>4</w:t>
      </w:r>
      <w:r w:rsidRPr="00E57AF2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.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Subgroup analysis of PFS of treatments versus </w:t>
      </w:r>
      <w:r w:rsidRPr="00147634">
        <w:rPr>
          <w:rFonts w:asciiTheme="minorHAnsi" w:eastAsia="SimSun" w:hAnsiTheme="minorHAnsi" w:cstheme="minorBidi"/>
          <w:b/>
          <w:color w:val="auto"/>
          <w:sz w:val="22"/>
          <w:szCs w:val="22"/>
        </w:rPr>
        <w:t>erlotinib/gefitinib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 in exon 19 deletion patients (random effects).</w:t>
      </w:r>
    </w:p>
    <w:p w14:paraId="19C53A49" w14:textId="77777777" w:rsidR="00A9534B" w:rsidRPr="005C59CE" w:rsidRDefault="00A9534B" w:rsidP="00A9534B">
      <w:pPr>
        <w:pStyle w:val="Caption"/>
        <w:spacing w:after="0" w:line="480" w:lineRule="auto"/>
        <w:rPr>
          <w:color w:val="auto"/>
        </w:rPr>
      </w:pPr>
      <w:r w:rsidRPr="005D5AE2">
        <w:rPr>
          <w:color w:val="auto"/>
        </w:rPr>
        <w:t xml:space="preserve">AFA: afatinib; BEV: bevacizumab; CARBO: carboplatin; CI: confidence interval; CIS: cisplatin; </w:t>
      </w:r>
      <w:proofErr w:type="spellStart"/>
      <w:r>
        <w:rPr>
          <w:color w:val="auto"/>
        </w:rPr>
        <w:t>CrI</w:t>
      </w:r>
      <w:proofErr w:type="spellEnd"/>
      <w:r>
        <w:rPr>
          <w:color w:val="auto"/>
        </w:rPr>
        <w:t>: credible interval;</w:t>
      </w:r>
      <w:r w:rsidRPr="00EC0C46">
        <w:rPr>
          <w:color w:val="auto"/>
        </w:rPr>
        <w:t xml:space="preserve"> </w:t>
      </w:r>
      <w:r w:rsidRPr="005D5AE2">
        <w:rPr>
          <w:color w:val="auto"/>
        </w:rPr>
        <w:t xml:space="preserve">DAC: dacomitinib; ERL: erlotinib; GEF: gefitinib; GEM: gemcitabine; ICO: </w:t>
      </w:r>
      <w:proofErr w:type="spellStart"/>
      <w:r w:rsidRPr="005D5AE2">
        <w:rPr>
          <w:color w:val="auto"/>
        </w:rPr>
        <w:t>icotinib</w:t>
      </w:r>
      <w:proofErr w:type="spellEnd"/>
      <w:r w:rsidRPr="005D5AE2">
        <w:rPr>
          <w:color w:val="auto"/>
        </w:rPr>
        <w:t xml:space="preserve">; LIN: </w:t>
      </w:r>
      <w:proofErr w:type="spellStart"/>
      <w:r w:rsidRPr="005D5AE2">
        <w:rPr>
          <w:color w:val="auto"/>
        </w:rPr>
        <w:t>linsitinib</w:t>
      </w:r>
      <w:proofErr w:type="spellEnd"/>
      <w:r w:rsidRPr="005D5AE2">
        <w:rPr>
          <w:color w:val="auto"/>
        </w:rPr>
        <w:t xml:space="preserve">; MET: Metformin; OSI: osimertinib; PAC: paclitaxel; PEM: pemetrexed; </w:t>
      </w:r>
      <w:r>
        <w:rPr>
          <w:color w:val="auto"/>
        </w:rPr>
        <w:t xml:space="preserve">PFS: progression-free survival; </w:t>
      </w:r>
      <w:r w:rsidRPr="005D5AE2">
        <w:rPr>
          <w:color w:val="auto"/>
        </w:rPr>
        <w:t>RAM: ramucirumab.</w:t>
      </w:r>
    </w:p>
    <w:p w14:paraId="3E59CC19" w14:textId="77777777" w:rsidR="00A9534B" w:rsidRPr="008834F9" w:rsidRDefault="00A9534B" w:rsidP="00A9534B">
      <w:pPr>
        <w:spacing w:after="0" w:line="480" w:lineRule="auto"/>
      </w:pPr>
    </w:p>
    <w:p w14:paraId="15F7C329" w14:textId="77777777" w:rsidR="00A9534B" w:rsidRDefault="00A9534B" w:rsidP="00A9534B">
      <w:r>
        <w:br w:type="page"/>
      </w:r>
    </w:p>
    <w:p w14:paraId="5D06BAD5" w14:textId="77777777" w:rsidR="00A9534B" w:rsidRDefault="00A9534B" w:rsidP="00A9534B"/>
    <w:p w14:paraId="663A6D65" w14:textId="77777777" w:rsidR="00A9534B" w:rsidRDefault="00A9534B" w:rsidP="00A9534B">
      <w:pPr>
        <w:spacing w:after="0" w:line="480" w:lineRule="auto"/>
      </w:pPr>
    </w:p>
    <w:p w14:paraId="6A83AABC" w14:textId="77777777" w:rsidR="00A9534B" w:rsidRDefault="00A9534B" w:rsidP="00A9534B">
      <w:pPr>
        <w:spacing w:after="0" w:line="480" w:lineRule="auto"/>
        <w:jc w:val="center"/>
      </w:pPr>
      <w:r>
        <w:rPr>
          <w:noProof/>
        </w:rPr>
        <w:drawing>
          <wp:inline distT="0" distB="0" distL="0" distR="0" wp14:anchorId="07EC9297" wp14:editId="19C0690C">
            <wp:extent cx="4840605" cy="4547870"/>
            <wp:effectExtent l="0" t="0" r="0" b="0"/>
            <wp:docPr id="50" name="Picture 5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9CF7A" w14:textId="77777777" w:rsidR="00A9534B" w:rsidRPr="00313093" w:rsidRDefault="00A9534B" w:rsidP="00A9534B">
      <w:pPr>
        <w:pStyle w:val="Heading2"/>
        <w:spacing w:before="0" w:line="480" w:lineRule="auto"/>
        <w:rPr>
          <w:b/>
        </w:rPr>
      </w:pPr>
      <w:r w:rsidRPr="00E57AF2">
        <w:rPr>
          <w:rFonts w:asciiTheme="minorHAnsi" w:eastAsia="SimSun" w:hAnsiTheme="minorHAnsi" w:cstheme="minorBidi"/>
          <w:b/>
          <w:color w:val="auto"/>
          <w:sz w:val="22"/>
          <w:szCs w:val="22"/>
        </w:rPr>
        <w:t>Figure A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>5</w:t>
      </w:r>
      <w:r w:rsidRPr="00E57AF2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.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Subgroup analysis of </w:t>
      </w:r>
      <w:r w:rsidRPr="00313093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PFS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of treatments versus </w:t>
      </w:r>
      <w:r w:rsidRPr="00313093">
        <w:rPr>
          <w:rFonts w:asciiTheme="minorHAnsi" w:eastAsia="SimSun" w:hAnsiTheme="minorHAnsi" w:cstheme="minorBidi"/>
          <w:b/>
          <w:color w:val="auto"/>
          <w:sz w:val="22"/>
          <w:szCs w:val="22"/>
        </w:rPr>
        <w:t>against erlotinib/gefitinib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 in patients with L858 mutations (random effects).</w:t>
      </w:r>
    </w:p>
    <w:p w14:paraId="3CD96BB7" w14:textId="77777777" w:rsidR="00A9534B" w:rsidRPr="005D5AE2" w:rsidRDefault="00A9534B" w:rsidP="00A9534B">
      <w:pPr>
        <w:pStyle w:val="Caption"/>
        <w:spacing w:after="0" w:line="480" w:lineRule="auto"/>
        <w:rPr>
          <w:color w:val="auto"/>
        </w:rPr>
      </w:pPr>
      <w:r w:rsidRPr="005D5AE2">
        <w:rPr>
          <w:color w:val="auto"/>
        </w:rPr>
        <w:t xml:space="preserve">AFA: afatinib; BEV: bevacizumab; CARBO: carboplatin; CIS: cisplatin; </w:t>
      </w:r>
      <w:proofErr w:type="spellStart"/>
      <w:r>
        <w:rPr>
          <w:color w:val="auto"/>
        </w:rPr>
        <w:t>CrI</w:t>
      </w:r>
      <w:proofErr w:type="spellEnd"/>
      <w:r>
        <w:rPr>
          <w:color w:val="auto"/>
        </w:rPr>
        <w:t>: credible interval;</w:t>
      </w:r>
      <w:r w:rsidRPr="00EC0C46">
        <w:rPr>
          <w:color w:val="auto"/>
        </w:rPr>
        <w:t xml:space="preserve"> </w:t>
      </w:r>
      <w:r w:rsidRPr="005D5AE2">
        <w:rPr>
          <w:color w:val="auto"/>
        </w:rPr>
        <w:t xml:space="preserve">DAC: dacomitinib; ERL: erlotinib; GEF: gefitinib; GEM: gemcitabine; ICO: </w:t>
      </w:r>
      <w:proofErr w:type="spellStart"/>
      <w:r w:rsidRPr="005D5AE2">
        <w:rPr>
          <w:color w:val="auto"/>
        </w:rPr>
        <w:t>icotinib</w:t>
      </w:r>
      <w:proofErr w:type="spellEnd"/>
      <w:r w:rsidRPr="005D5AE2">
        <w:rPr>
          <w:color w:val="auto"/>
        </w:rPr>
        <w:t xml:space="preserve">; LIN: </w:t>
      </w:r>
      <w:proofErr w:type="spellStart"/>
      <w:r w:rsidRPr="005D5AE2">
        <w:rPr>
          <w:color w:val="auto"/>
        </w:rPr>
        <w:t>linsitinib</w:t>
      </w:r>
      <w:proofErr w:type="spellEnd"/>
      <w:r w:rsidRPr="005D5AE2">
        <w:rPr>
          <w:color w:val="auto"/>
        </w:rPr>
        <w:t xml:space="preserve">; MET: Metformin; OSI: osimertinib; PAC: paclitaxel; PEM: pemetrexed; </w:t>
      </w:r>
      <w:r>
        <w:rPr>
          <w:color w:val="auto"/>
        </w:rPr>
        <w:t xml:space="preserve">PFS: progression-free survival; </w:t>
      </w:r>
      <w:r w:rsidRPr="005D5AE2">
        <w:rPr>
          <w:color w:val="auto"/>
        </w:rPr>
        <w:t>RAM: ramucirumab.</w:t>
      </w:r>
    </w:p>
    <w:p w14:paraId="7C0610A3" w14:textId="77777777" w:rsidR="00A9534B" w:rsidRPr="00E134EA" w:rsidRDefault="00A9534B" w:rsidP="00A9534B"/>
    <w:p w14:paraId="0FB93028" w14:textId="77777777" w:rsidR="00A9534B" w:rsidRDefault="00A9534B" w:rsidP="00A9534B">
      <w:r>
        <w:br w:type="page"/>
      </w:r>
    </w:p>
    <w:p w14:paraId="4E793A95" w14:textId="77777777" w:rsidR="00A9534B" w:rsidRDefault="00A9534B" w:rsidP="00A9534B"/>
    <w:p w14:paraId="1BC94DFB" w14:textId="77777777" w:rsidR="00A9534B" w:rsidRDefault="00A9534B" w:rsidP="00A9534B"/>
    <w:p w14:paraId="14C16696" w14:textId="77777777" w:rsidR="00A9534B" w:rsidRDefault="00A9534B" w:rsidP="00A9534B">
      <w:pPr>
        <w:jc w:val="center"/>
      </w:pPr>
      <w:r>
        <w:rPr>
          <w:noProof/>
        </w:rPr>
        <w:drawing>
          <wp:inline distT="0" distB="0" distL="0" distR="0" wp14:anchorId="058AC210" wp14:editId="374384FA">
            <wp:extent cx="4529455" cy="4364990"/>
            <wp:effectExtent l="0" t="0" r="4445" b="0"/>
            <wp:docPr id="51" name="Picture 5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93825" w14:textId="77777777" w:rsidR="00A9534B" w:rsidRPr="00723BA3" w:rsidRDefault="00A9534B" w:rsidP="00A9534B">
      <w:pPr>
        <w:pStyle w:val="Heading2"/>
        <w:spacing w:before="0" w:line="480" w:lineRule="auto"/>
        <w:rPr>
          <w:b/>
        </w:rPr>
      </w:pPr>
      <w:r w:rsidRPr="00E57AF2">
        <w:rPr>
          <w:rFonts w:asciiTheme="minorHAnsi" w:eastAsia="SimSun" w:hAnsiTheme="minorHAnsi" w:cstheme="minorBidi"/>
          <w:b/>
          <w:color w:val="auto"/>
          <w:sz w:val="22"/>
          <w:szCs w:val="22"/>
        </w:rPr>
        <w:t>Figure A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>6</w:t>
      </w:r>
      <w:r w:rsidRPr="00E57AF2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.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Subgroup analysis of PFS of treatments versus </w:t>
      </w:r>
      <w:r w:rsidRPr="00723BA3">
        <w:rPr>
          <w:rFonts w:asciiTheme="minorHAnsi" w:eastAsia="SimSun" w:hAnsiTheme="minorHAnsi" w:cstheme="minorBidi"/>
          <w:b/>
          <w:color w:val="auto"/>
          <w:sz w:val="22"/>
          <w:szCs w:val="22"/>
        </w:rPr>
        <w:t>erlotinib/gefitinib</w:t>
      </w:r>
      <w:r w:rsidRPr="00B657A5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 </w:t>
      </w:r>
      <w:r w:rsidRPr="00723BA3">
        <w:rPr>
          <w:rFonts w:asciiTheme="minorHAnsi" w:eastAsia="SimSun" w:hAnsiTheme="minorHAnsi" w:cstheme="minorBidi"/>
          <w:b/>
          <w:color w:val="auto"/>
          <w:sz w:val="22"/>
          <w:szCs w:val="22"/>
        </w:rPr>
        <w:t>excluding brain metastasis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 (random effects).</w:t>
      </w:r>
    </w:p>
    <w:p w14:paraId="5D3BD15C" w14:textId="77777777" w:rsidR="00A9534B" w:rsidRPr="005D5AE2" w:rsidRDefault="00A9534B" w:rsidP="00A9534B">
      <w:pPr>
        <w:pStyle w:val="Caption"/>
        <w:spacing w:after="0" w:line="480" w:lineRule="auto"/>
        <w:rPr>
          <w:color w:val="auto"/>
        </w:rPr>
      </w:pPr>
      <w:r w:rsidRPr="005D5AE2">
        <w:rPr>
          <w:color w:val="auto"/>
        </w:rPr>
        <w:t xml:space="preserve">AFA: afatinib; BEV: bevacizumab; CARBO: carboplatin; CIS: cisplatin; </w:t>
      </w:r>
      <w:proofErr w:type="spellStart"/>
      <w:r>
        <w:rPr>
          <w:color w:val="auto"/>
        </w:rPr>
        <w:t>CrI</w:t>
      </w:r>
      <w:proofErr w:type="spellEnd"/>
      <w:r>
        <w:rPr>
          <w:color w:val="auto"/>
        </w:rPr>
        <w:t>: credible interval;</w:t>
      </w:r>
      <w:r w:rsidRPr="00EC0C46">
        <w:rPr>
          <w:color w:val="auto"/>
        </w:rPr>
        <w:t xml:space="preserve"> </w:t>
      </w:r>
      <w:r w:rsidRPr="005D5AE2">
        <w:rPr>
          <w:color w:val="auto"/>
        </w:rPr>
        <w:t xml:space="preserve">DAC: dacomitinib; ERL: erlotinib; GEF: gefitinib; </w:t>
      </w:r>
      <w:proofErr w:type="spellStart"/>
      <w:r w:rsidRPr="005D5AE2">
        <w:rPr>
          <w:color w:val="auto"/>
        </w:rPr>
        <w:t>GEF_m</w:t>
      </w:r>
      <w:proofErr w:type="spellEnd"/>
      <w:r w:rsidRPr="005D5AE2">
        <w:rPr>
          <w:color w:val="auto"/>
        </w:rPr>
        <w:t xml:space="preserve">: gefitinib maintenance; GEM: gemcitabine; MET: Metformin; OSI: osimertinib; PEM: pemetrexed; </w:t>
      </w:r>
      <w:r>
        <w:rPr>
          <w:color w:val="auto"/>
        </w:rPr>
        <w:t xml:space="preserve">PFS: progression-free survival; </w:t>
      </w:r>
      <w:r w:rsidRPr="005D5AE2">
        <w:rPr>
          <w:color w:val="auto"/>
        </w:rPr>
        <w:t>RAM: ramucirumab.</w:t>
      </w:r>
    </w:p>
    <w:p w14:paraId="5ADBA22B" w14:textId="77777777" w:rsidR="00A9534B" w:rsidRDefault="00A9534B" w:rsidP="00A9534B"/>
    <w:p w14:paraId="36E92D1B" w14:textId="77777777" w:rsidR="00A9534B" w:rsidRDefault="00A9534B" w:rsidP="00A9534B">
      <w:pPr>
        <w:spacing w:after="0" w:line="480" w:lineRule="auto"/>
      </w:pPr>
    </w:p>
    <w:p w14:paraId="2A742459" w14:textId="77777777" w:rsidR="00A9534B" w:rsidRDefault="00A9534B" w:rsidP="00A9534B">
      <w:r>
        <w:br w:type="page"/>
      </w:r>
    </w:p>
    <w:p w14:paraId="44A3455F" w14:textId="77777777" w:rsidR="00A9534B" w:rsidRDefault="00A9534B" w:rsidP="00A9534B">
      <w:pPr>
        <w:spacing w:after="0" w:line="480" w:lineRule="auto"/>
      </w:pPr>
    </w:p>
    <w:p w14:paraId="46A91B96" w14:textId="77777777" w:rsidR="00A9534B" w:rsidRDefault="00A9534B" w:rsidP="00A9534B">
      <w:pPr>
        <w:spacing w:after="0" w:line="480" w:lineRule="auto"/>
      </w:pPr>
    </w:p>
    <w:p w14:paraId="60942DAB" w14:textId="77777777" w:rsidR="00A9534B" w:rsidRPr="008834F9" w:rsidRDefault="00A9534B" w:rsidP="00A9534B">
      <w:pPr>
        <w:spacing w:after="0" w:line="480" w:lineRule="auto"/>
        <w:jc w:val="center"/>
      </w:pPr>
      <w:r>
        <w:rPr>
          <w:noProof/>
        </w:rPr>
        <w:drawing>
          <wp:inline distT="0" distB="0" distL="0" distR="0" wp14:anchorId="34514842" wp14:editId="2D4DD2DC">
            <wp:extent cx="4517390" cy="4377055"/>
            <wp:effectExtent l="0" t="0" r="0" b="0"/>
            <wp:docPr id="53" name="Picture 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8F3B5" w14:textId="77777777" w:rsidR="00A9534B" w:rsidRPr="00805D4B" w:rsidRDefault="00A9534B" w:rsidP="00A9534B">
      <w:pPr>
        <w:pStyle w:val="Heading2"/>
        <w:spacing w:before="0" w:line="480" w:lineRule="auto"/>
        <w:rPr>
          <w:b/>
        </w:rPr>
      </w:pPr>
      <w:r w:rsidRPr="00E57AF2">
        <w:rPr>
          <w:rFonts w:asciiTheme="minorHAnsi" w:eastAsia="SimSun" w:hAnsiTheme="minorHAnsi" w:cstheme="minorBidi"/>
          <w:b/>
          <w:color w:val="auto"/>
          <w:sz w:val="22"/>
          <w:szCs w:val="22"/>
        </w:rPr>
        <w:t>Figure A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>7</w:t>
      </w:r>
      <w:r w:rsidRPr="00E57AF2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.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>S</w:t>
      </w:r>
      <w:r w:rsidRPr="00805D4B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ensitivity analysis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of OS </w:t>
      </w:r>
      <w:r w:rsidRPr="00805D4B">
        <w:rPr>
          <w:rFonts w:asciiTheme="minorHAnsi" w:eastAsia="SimSun" w:hAnsiTheme="minorHAnsi" w:cstheme="minorBidi"/>
          <w:b/>
          <w:color w:val="auto"/>
          <w:sz w:val="22"/>
          <w:szCs w:val="22"/>
        </w:rPr>
        <w:t>splitting the erlotinib and gefitinib node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 (random effects).</w:t>
      </w:r>
    </w:p>
    <w:p w14:paraId="7F9A2085" w14:textId="77777777" w:rsidR="00A9534B" w:rsidRPr="005D5AE2" w:rsidRDefault="00A9534B" w:rsidP="00A9534B">
      <w:pPr>
        <w:pStyle w:val="Caption"/>
        <w:spacing w:after="0" w:line="480" w:lineRule="auto"/>
        <w:rPr>
          <w:color w:val="auto"/>
        </w:rPr>
      </w:pPr>
      <w:r w:rsidRPr="005D5AE2">
        <w:rPr>
          <w:color w:val="auto"/>
        </w:rPr>
        <w:t xml:space="preserve">AFA: afatinib; BEV: bevacizumab; CARBO: carboplatin; CET: cetuximab; CIS: cisplatin; </w:t>
      </w:r>
      <w:proofErr w:type="spellStart"/>
      <w:r>
        <w:rPr>
          <w:color w:val="auto"/>
        </w:rPr>
        <w:t>CrI</w:t>
      </w:r>
      <w:proofErr w:type="spellEnd"/>
      <w:r>
        <w:rPr>
          <w:color w:val="auto"/>
        </w:rPr>
        <w:t>: credible interval;</w:t>
      </w:r>
      <w:r w:rsidRPr="00EC0C46">
        <w:rPr>
          <w:color w:val="auto"/>
        </w:rPr>
        <w:t xml:space="preserve"> </w:t>
      </w:r>
      <w:r w:rsidRPr="005D5AE2">
        <w:rPr>
          <w:color w:val="auto"/>
        </w:rPr>
        <w:t xml:space="preserve">DAC: dacomitinib; EMI: </w:t>
      </w:r>
      <w:proofErr w:type="spellStart"/>
      <w:r w:rsidRPr="005D5AE2">
        <w:rPr>
          <w:color w:val="auto"/>
        </w:rPr>
        <w:t>Emibutazumab</w:t>
      </w:r>
      <w:proofErr w:type="spellEnd"/>
      <w:r w:rsidRPr="005D5AE2">
        <w:rPr>
          <w:color w:val="auto"/>
        </w:rPr>
        <w:t xml:space="preserve">; ERL: erlotinib; FIC: </w:t>
      </w:r>
      <w:proofErr w:type="spellStart"/>
      <w:r w:rsidRPr="005D5AE2">
        <w:rPr>
          <w:color w:val="auto"/>
        </w:rPr>
        <w:t>ficlatuzumab</w:t>
      </w:r>
      <w:proofErr w:type="spellEnd"/>
      <w:r w:rsidRPr="005D5AE2">
        <w:rPr>
          <w:color w:val="auto"/>
        </w:rPr>
        <w:t xml:space="preserve">; GEF: gefitinib; </w:t>
      </w:r>
      <w:proofErr w:type="spellStart"/>
      <w:r w:rsidRPr="005D5AE2">
        <w:rPr>
          <w:color w:val="auto"/>
        </w:rPr>
        <w:t>GEF_m</w:t>
      </w:r>
      <w:proofErr w:type="spellEnd"/>
      <w:r w:rsidRPr="005D5AE2">
        <w:rPr>
          <w:color w:val="auto"/>
        </w:rPr>
        <w:t xml:space="preserve">: gefitinib maintenance; GEM: gemcitabine; ICO: </w:t>
      </w:r>
      <w:proofErr w:type="spellStart"/>
      <w:r w:rsidRPr="005D5AE2">
        <w:rPr>
          <w:color w:val="auto"/>
        </w:rPr>
        <w:t>icotinib</w:t>
      </w:r>
      <w:proofErr w:type="spellEnd"/>
      <w:r w:rsidRPr="005D5AE2">
        <w:rPr>
          <w:color w:val="auto"/>
        </w:rPr>
        <w:t xml:space="preserve">; LIN: </w:t>
      </w:r>
      <w:proofErr w:type="spellStart"/>
      <w:r w:rsidRPr="005D5AE2">
        <w:rPr>
          <w:color w:val="auto"/>
        </w:rPr>
        <w:t>linsitinib</w:t>
      </w:r>
      <w:proofErr w:type="spellEnd"/>
      <w:r w:rsidRPr="005D5AE2">
        <w:rPr>
          <w:color w:val="auto"/>
        </w:rPr>
        <w:t xml:space="preserve">; MET: Metformin; OLA: </w:t>
      </w:r>
      <w:proofErr w:type="spellStart"/>
      <w:r w:rsidRPr="005D5AE2">
        <w:rPr>
          <w:color w:val="auto"/>
        </w:rPr>
        <w:t>olaparib</w:t>
      </w:r>
      <w:proofErr w:type="spellEnd"/>
      <w:r w:rsidRPr="005D5AE2">
        <w:rPr>
          <w:color w:val="auto"/>
        </w:rPr>
        <w:t xml:space="preserve">; </w:t>
      </w:r>
      <w:r>
        <w:rPr>
          <w:color w:val="auto"/>
        </w:rPr>
        <w:t xml:space="preserve">OS: overall survival; </w:t>
      </w:r>
      <w:r w:rsidRPr="005D5AE2">
        <w:rPr>
          <w:color w:val="auto"/>
        </w:rPr>
        <w:t>OSI: osimertinib; PAC: paclitaxel; PEM: pemetrexed; RAM: ramucirumab.</w:t>
      </w:r>
    </w:p>
    <w:p w14:paraId="56DE903E" w14:textId="77777777" w:rsidR="00A9534B" w:rsidRDefault="00A9534B" w:rsidP="00A9534B">
      <w:r>
        <w:br w:type="page"/>
      </w:r>
    </w:p>
    <w:p w14:paraId="3350732A" w14:textId="77777777" w:rsidR="00A9534B" w:rsidRDefault="00A9534B" w:rsidP="00A9534B">
      <w:pPr>
        <w:spacing w:after="0" w:line="480" w:lineRule="auto"/>
      </w:pPr>
    </w:p>
    <w:p w14:paraId="305EE787" w14:textId="77777777" w:rsidR="00A9534B" w:rsidRDefault="00A9534B" w:rsidP="00A9534B">
      <w:pPr>
        <w:spacing w:after="0" w:line="480" w:lineRule="auto"/>
      </w:pPr>
      <w:r>
        <w:rPr>
          <w:noProof/>
        </w:rPr>
        <w:drawing>
          <wp:inline distT="0" distB="0" distL="0" distR="0" wp14:anchorId="1D9F1552" wp14:editId="7B01A4A1">
            <wp:extent cx="4389755" cy="4999355"/>
            <wp:effectExtent l="0" t="0" r="0" b="0"/>
            <wp:docPr id="54" name="Picture 5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499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4F4A5" w14:textId="77777777" w:rsidR="00A9534B" w:rsidRPr="00116074" w:rsidRDefault="00A9534B" w:rsidP="00A9534B">
      <w:pPr>
        <w:pStyle w:val="Heading2"/>
        <w:spacing w:before="0" w:line="480" w:lineRule="auto"/>
        <w:rPr>
          <w:rFonts w:asciiTheme="minorHAnsi" w:eastAsia="SimSun" w:hAnsiTheme="minorHAnsi" w:cstheme="minorBidi"/>
          <w:b/>
          <w:color w:val="auto"/>
          <w:sz w:val="22"/>
          <w:szCs w:val="22"/>
        </w:rPr>
      </w:pPr>
      <w:r w:rsidRPr="00116074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Figure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A8. Subgroup analysis of </w:t>
      </w:r>
      <w:r w:rsidRPr="0091205F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OS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of treatments versus </w:t>
      </w:r>
      <w:r w:rsidRPr="0091205F">
        <w:rPr>
          <w:rFonts w:asciiTheme="minorHAnsi" w:eastAsia="SimSun" w:hAnsiTheme="minorHAnsi" w:cstheme="minorBidi"/>
          <w:b/>
          <w:color w:val="auto"/>
          <w:sz w:val="22"/>
          <w:szCs w:val="22"/>
        </w:rPr>
        <w:t>erlotinib/gefitinib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 excluding brain metastasis (random effects)</w:t>
      </w:r>
      <w:r w:rsidRPr="00116074">
        <w:rPr>
          <w:rFonts w:asciiTheme="minorHAnsi" w:eastAsia="SimSun" w:hAnsiTheme="minorHAnsi" w:cstheme="minorBidi"/>
          <w:b/>
          <w:color w:val="auto"/>
          <w:sz w:val="22"/>
          <w:szCs w:val="22"/>
        </w:rPr>
        <w:t>.</w:t>
      </w:r>
    </w:p>
    <w:p w14:paraId="418A262C" w14:textId="77777777" w:rsidR="00A9534B" w:rsidRDefault="00A9534B" w:rsidP="00A9534B">
      <w:pPr>
        <w:pStyle w:val="Caption"/>
        <w:spacing w:after="0" w:line="480" w:lineRule="auto"/>
        <w:rPr>
          <w:color w:val="auto"/>
        </w:rPr>
      </w:pPr>
      <w:r w:rsidRPr="005D5AE2">
        <w:rPr>
          <w:color w:val="auto"/>
        </w:rPr>
        <w:t xml:space="preserve">AFA: afatinib; BEV: bevacizumab; CARBO: carboplatin; CIS: cisplatin; </w:t>
      </w:r>
      <w:proofErr w:type="spellStart"/>
      <w:r>
        <w:rPr>
          <w:color w:val="auto"/>
        </w:rPr>
        <w:t>CrI</w:t>
      </w:r>
      <w:proofErr w:type="spellEnd"/>
      <w:r>
        <w:rPr>
          <w:color w:val="auto"/>
        </w:rPr>
        <w:t>: credible interval;</w:t>
      </w:r>
      <w:r w:rsidRPr="00EC0C46">
        <w:rPr>
          <w:color w:val="auto"/>
        </w:rPr>
        <w:t xml:space="preserve"> </w:t>
      </w:r>
      <w:r w:rsidRPr="005D5AE2">
        <w:rPr>
          <w:color w:val="auto"/>
        </w:rPr>
        <w:t xml:space="preserve">DAC: dacomitinib; ERL: erlotinib; GEF: gefitinib; </w:t>
      </w:r>
      <w:proofErr w:type="spellStart"/>
      <w:r w:rsidRPr="005D5AE2">
        <w:rPr>
          <w:color w:val="auto"/>
        </w:rPr>
        <w:t>GEF_m</w:t>
      </w:r>
      <w:proofErr w:type="spellEnd"/>
      <w:r w:rsidRPr="005D5AE2">
        <w:rPr>
          <w:color w:val="auto"/>
        </w:rPr>
        <w:t xml:space="preserve">: gefitinib maintenance; GEM: gemcitabine; MET: Metformin; </w:t>
      </w:r>
      <w:r>
        <w:rPr>
          <w:color w:val="auto"/>
        </w:rPr>
        <w:t xml:space="preserve">OS: overall survival; </w:t>
      </w:r>
      <w:r w:rsidRPr="005D5AE2">
        <w:rPr>
          <w:color w:val="auto"/>
        </w:rPr>
        <w:t>OSI: osimertinib; PEM: pemetrexed; RAM: ramucirumab.</w:t>
      </w:r>
    </w:p>
    <w:p w14:paraId="6BE743B8" w14:textId="77777777" w:rsidR="00A9534B" w:rsidRPr="00EE4F29" w:rsidRDefault="00A9534B" w:rsidP="00A9534B"/>
    <w:p w14:paraId="221DCC9A" w14:textId="77777777" w:rsidR="00A9534B" w:rsidRDefault="00A9534B" w:rsidP="00A9534B">
      <w:r>
        <w:rPr>
          <w:noProof/>
        </w:rPr>
        <w:lastRenderedPageBreak/>
        <w:drawing>
          <wp:inline distT="0" distB="0" distL="0" distR="0" wp14:anchorId="0915BD63" wp14:editId="220F2D0C">
            <wp:extent cx="5791200" cy="3489402"/>
            <wp:effectExtent l="0" t="0" r="0" b="0"/>
            <wp:docPr id="110" name="Picture 1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43" cy="349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EF301" w14:textId="77777777" w:rsidR="00A9534B" w:rsidRDefault="00A9534B" w:rsidP="00A9534B">
      <w:pPr>
        <w:pStyle w:val="Heading2"/>
        <w:spacing w:before="0" w:line="480" w:lineRule="auto"/>
        <w:rPr>
          <w:rFonts w:asciiTheme="minorHAnsi" w:eastAsia="SimSun" w:hAnsiTheme="minorHAnsi" w:cstheme="minorBidi"/>
          <w:b/>
          <w:color w:val="auto"/>
          <w:sz w:val="22"/>
          <w:szCs w:val="22"/>
        </w:rPr>
      </w:pPr>
      <w:r w:rsidRPr="00116074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Figure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>A9. Evidence network for sensitivity analysis splitting ERL and GEF nodes for PFS</w:t>
      </w:r>
    </w:p>
    <w:p w14:paraId="45FD5D02" w14:textId="77777777" w:rsidR="00A9534B" w:rsidRDefault="00A9534B" w:rsidP="00A9534B">
      <w:pPr>
        <w:pStyle w:val="Caption"/>
        <w:spacing w:after="0" w:line="480" w:lineRule="auto"/>
        <w:rPr>
          <w:color w:val="auto"/>
        </w:rPr>
      </w:pPr>
      <w:r w:rsidRPr="00475A81">
        <w:rPr>
          <w:color w:val="auto"/>
        </w:rPr>
        <w:t xml:space="preserve">AFA: afatinib; BEV: bevacizumab; CARBO: carboplatin; CET: cetuximab; CIS: cisplatin; DAC: dacomitinib; EMI: </w:t>
      </w:r>
      <w:proofErr w:type="spellStart"/>
      <w:r w:rsidRPr="00475A81">
        <w:rPr>
          <w:color w:val="auto"/>
        </w:rPr>
        <w:t>Emibetuzumab</w:t>
      </w:r>
      <w:proofErr w:type="spellEnd"/>
      <w:r w:rsidRPr="00475A81">
        <w:rPr>
          <w:color w:val="auto"/>
        </w:rPr>
        <w:t xml:space="preserve">; ERL: erlotinib; FIC: </w:t>
      </w:r>
      <w:proofErr w:type="spellStart"/>
      <w:r w:rsidRPr="00475A81">
        <w:rPr>
          <w:color w:val="auto"/>
        </w:rPr>
        <w:t>ficlatuzumab</w:t>
      </w:r>
      <w:proofErr w:type="spellEnd"/>
      <w:r w:rsidRPr="00475A81">
        <w:rPr>
          <w:color w:val="auto"/>
        </w:rPr>
        <w:t xml:space="preserve">; GEF: gefitinib; </w:t>
      </w:r>
      <w:proofErr w:type="spellStart"/>
      <w:r w:rsidRPr="00475A81">
        <w:rPr>
          <w:color w:val="auto"/>
        </w:rPr>
        <w:t>GEF_m</w:t>
      </w:r>
      <w:proofErr w:type="spellEnd"/>
      <w:r w:rsidRPr="00475A81">
        <w:rPr>
          <w:color w:val="auto"/>
        </w:rPr>
        <w:t xml:space="preserve">: gefitinib maintenance; GEM: gemcitabine; ICO; </w:t>
      </w:r>
      <w:proofErr w:type="spellStart"/>
      <w:r w:rsidRPr="00475A81">
        <w:rPr>
          <w:color w:val="auto"/>
        </w:rPr>
        <w:t>icotinib</w:t>
      </w:r>
      <w:proofErr w:type="spellEnd"/>
      <w:r w:rsidRPr="00475A81">
        <w:rPr>
          <w:color w:val="auto"/>
        </w:rPr>
        <w:t xml:space="preserve">; LIN: </w:t>
      </w:r>
      <w:proofErr w:type="spellStart"/>
      <w:r w:rsidRPr="00475A81">
        <w:rPr>
          <w:color w:val="auto"/>
        </w:rPr>
        <w:t>linsitinib</w:t>
      </w:r>
      <w:proofErr w:type="spellEnd"/>
      <w:r w:rsidRPr="00475A81">
        <w:rPr>
          <w:color w:val="auto"/>
        </w:rPr>
        <w:t xml:space="preserve">; OLA: </w:t>
      </w:r>
      <w:proofErr w:type="spellStart"/>
      <w:r w:rsidRPr="00475A81">
        <w:rPr>
          <w:color w:val="auto"/>
        </w:rPr>
        <w:t>olaparib</w:t>
      </w:r>
      <w:proofErr w:type="spellEnd"/>
      <w:r w:rsidRPr="00475A81">
        <w:rPr>
          <w:color w:val="auto"/>
        </w:rPr>
        <w:t xml:space="preserve">; OSI: osimertinib; PAC: paclitaxel; PEM: pemetrexed; PFS: progression-free survival; RAM: ramucirumab; VIN: vinorelbine. </w:t>
      </w:r>
    </w:p>
    <w:p w14:paraId="23E5E215" w14:textId="77777777" w:rsidR="00A9534B" w:rsidRPr="00475A81" w:rsidRDefault="00A9534B" w:rsidP="00A9534B"/>
    <w:p w14:paraId="451EF6A0" w14:textId="77777777" w:rsidR="00A9534B" w:rsidRPr="003F651E" w:rsidRDefault="00A9534B" w:rsidP="00A9534B">
      <w:r>
        <w:rPr>
          <w:noProof/>
        </w:rPr>
        <w:lastRenderedPageBreak/>
        <w:drawing>
          <wp:inline distT="0" distB="0" distL="0" distR="0" wp14:anchorId="3B3FF409" wp14:editId="1F81CC79">
            <wp:extent cx="5829300" cy="3512359"/>
            <wp:effectExtent l="0" t="0" r="0" b="0"/>
            <wp:docPr id="111" name="Picture 1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52" cy="352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83E67" w14:textId="77777777" w:rsidR="00A9534B" w:rsidRDefault="00A9534B" w:rsidP="00A9534B">
      <w:pPr>
        <w:pStyle w:val="Heading2"/>
        <w:spacing w:before="0" w:line="480" w:lineRule="auto"/>
        <w:rPr>
          <w:rFonts w:asciiTheme="minorHAnsi" w:eastAsia="SimSun" w:hAnsiTheme="minorHAnsi" w:cstheme="minorBidi"/>
          <w:b/>
          <w:color w:val="auto"/>
          <w:sz w:val="22"/>
          <w:szCs w:val="22"/>
        </w:rPr>
      </w:pPr>
      <w:r w:rsidRPr="00116074">
        <w:rPr>
          <w:rFonts w:asciiTheme="minorHAnsi" w:eastAsia="SimSun" w:hAnsiTheme="minorHAnsi" w:cstheme="minorBidi"/>
          <w:b/>
          <w:color w:val="auto"/>
          <w:sz w:val="22"/>
          <w:szCs w:val="22"/>
        </w:rPr>
        <w:t xml:space="preserve">Figure </w:t>
      </w:r>
      <w:r>
        <w:rPr>
          <w:rFonts w:asciiTheme="minorHAnsi" w:eastAsia="SimSun" w:hAnsiTheme="minorHAnsi" w:cstheme="minorBidi"/>
          <w:b/>
          <w:color w:val="auto"/>
          <w:sz w:val="22"/>
          <w:szCs w:val="22"/>
        </w:rPr>
        <w:t>A10. Evidence network for sensitivity analysis splitting ERL and GEF nodes for OS</w:t>
      </w:r>
    </w:p>
    <w:p w14:paraId="1BAECCF0" w14:textId="77777777" w:rsidR="00A9534B" w:rsidRPr="00475A81" w:rsidRDefault="00A9534B" w:rsidP="00A9534B">
      <w:pPr>
        <w:pStyle w:val="Caption"/>
        <w:spacing w:after="0" w:line="480" w:lineRule="auto"/>
        <w:rPr>
          <w:color w:val="auto"/>
        </w:rPr>
      </w:pPr>
      <w:r w:rsidRPr="00475A81">
        <w:rPr>
          <w:color w:val="auto"/>
        </w:rPr>
        <w:t xml:space="preserve">AFA: afatinib; BEV: bevacizumab; CARBO: carboplatin; CET: cetuximab; CIS: cisplatin; DAC: dacomitinib; ERL: erlotinib; FIC: </w:t>
      </w:r>
      <w:proofErr w:type="spellStart"/>
      <w:r w:rsidRPr="00475A81">
        <w:rPr>
          <w:color w:val="auto"/>
        </w:rPr>
        <w:t>ficlatuzumab</w:t>
      </w:r>
      <w:proofErr w:type="spellEnd"/>
      <w:r w:rsidRPr="00475A81">
        <w:rPr>
          <w:color w:val="auto"/>
        </w:rPr>
        <w:t xml:space="preserve">; GEF: gefitinib; </w:t>
      </w:r>
      <w:proofErr w:type="spellStart"/>
      <w:r w:rsidRPr="00475A81">
        <w:rPr>
          <w:color w:val="auto"/>
        </w:rPr>
        <w:t>GEF_m</w:t>
      </w:r>
      <w:proofErr w:type="spellEnd"/>
      <w:r w:rsidRPr="00475A81">
        <w:rPr>
          <w:color w:val="auto"/>
        </w:rPr>
        <w:t xml:space="preserve">: gefitinib maintenance; GEM: gemcitabine; ICO; </w:t>
      </w:r>
      <w:proofErr w:type="spellStart"/>
      <w:r w:rsidRPr="00475A81">
        <w:rPr>
          <w:color w:val="auto"/>
        </w:rPr>
        <w:t>icotinib</w:t>
      </w:r>
      <w:proofErr w:type="spellEnd"/>
      <w:r w:rsidRPr="00475A81">
        <w:rPr>
          <w:color w:val="auto"/>
        </w:rPr>
        <w:t xml:space="preserve">; LIN: </w:t>
      </w:r>
      <w:proofErr w:type="spellStart"/>
      <w:r w:rsidRPr="00475A81">
        <w:rPr>
          <w:color w:val="auto"/>
        </w:rPr>
        <w:t>linsitinib</w:t>
      </w:r>
      <w:proofErr w:type="spellEnd"/>
      <w:r w:rsidRPr="00475A81">
        <w:rPr>
          <w:color w:val="auto"/>
        </w:rPr>
        <w:t xml:space="preserve">; MET: metformin; OLA: </w:t>
      </w:r>
      <w:proofErr w:type="spellStart"/>
      <w:r w:rsidRPr="00475A81">
        <w:rPr>
          <w:color w:val="auto"/>
        </w:rPr>
        <w:t>olaparib</w:t>
      </w:r>
      <w:proofErr w:type="spellEnd"/>
      <w:r w:rsidRPr="00475A81">
        <w:rPr>
          <w:color w:val="auto"/>
        </w:rPr>
        <w:t xml:space="preserve">; OS: overall survival; OSI: osimertinib; PAC: paclitaxel; PEM: pemetrexed; RAM: ramucirumab; VIN: vinorelbine. </w:t>
      </w:r>
    </w:p>
    <w:p w14:paraId="1BF8CCA9" w14:textId="77777777" w:rsidR="00A9534B" w:rsidRDefault="00A9534B" w:rsidP="00A9534B">
      <w:pPr>
        <w:spacing w:after="0" w:line="480" w:lineRule="auto"/>
      </w:pPr>
    </w:p>
    <w:p w14:paraId="32D02F16" w14:textId="77777777" w:rsidR="00A9534B" w:rsidRDefault="00A9534B" w:rsidP="00A9534B">
      <w:pPr>
        <w:spacing w:after="0" w:line="480" w:lineRule="auto"/>
      </w:pPr>
    </w:p>
    <w:p w14:paraId="77AB219A" w14:textId="77777777" w:rsidR="00A9534B" w:rsidRDefault="00A9534B" w:rsidP="00A9534B">
      <w:pPr>
        <w:spacing w:after="0" w:line="480" w:lineRule="auto"/>
      </w:pPr>
    </w:p>
    <w:p w14:paraId="7B34FD23" w14:textId="77777777" w:rsidR="00A9534B" w:rsidRDefault="00A9534B" w:rsidP="00A9534B">
      <w:pPr>
        <w:spacing w:after="0" w:line="480" w:lineRule="auto"/>
      </w:pPr>
    </w:p>
    <w:p w14:paraId="3AE03302" w14:textId="77777777" w:rsidR="00A9534B" w:rsidRDefault="00A9534B" w:rsidP="00A9534B">
      <w:pPr>
        <w:spacing w:after="0" w:line="480" w:lineRule="auto"/>
      </w:pPr>
    </w:p>
    <w:p w14:paraId="4611A0FA" w14:textId="77777777" w:rsidR="00A9534B" w:rsidRDefault="00A9534B" w:rsidP="00A9534B">
      <w:pPr>
        <w:spacing w:after="0" w:line="480" w:lineRule="auto"/>
      </w:pPr>
    </w:p>
    <w:p w14:paraId="2D597B13" w14:textId="77777777" w:rsidR="00A9534B" w:rsidRDefault="00A9534B" w:rsidP="00A9534B">
      <w:pPr>
        <w:spacing w:after="0" w:line="480" w:lineRule="auto"/>
      </w:pPr>
    </w:p>
    <w:p w14:paraId="5CD36317" w14:textId="77777777" w:rsidR="00A9534B" w:rsidRDefault="00A9534B" w:rsidP="00A9534B">
      <w:pPr>
        <w:spacing w:after="0" w:line="480" w:lineRule="auto"/>
      </w:pPr>
    </w:p>
    <w:p w14:paraId="348D455E" w14:textId="77777777" w:rsidR="00A9534B" w:rsidRPr="008834F9" w:rsidRDefault="00A9534B" w:rsidP="00A9534B">
      <w:pPr>
        <w:spacing w:after="0" w:line="480" w:lineRule="auto"/>
      </w:pPr>
    </w:p>
    <w:p w14:paraId="2AAB0316" w14:textId="77777777" w:rsidR="00A9534B" w:rsidRPr="00A40CEF" w:rsidRDefault="00A9534B" w:rsidP="00A9534B">
      <w:pPr>
        <w:pStyle w:val="Heading1"/>
        <w:spacing w:before="0" w:line="480" w:lineRule="auto"/>
        <w:rPr>
          <w:lang w:val="fr-FR"/>
        </w:rPr>
      </w:pPr>
      <w:proofErr w:type="spellStart"/>
      <w:r w:rsidRPr="00A40CEF">
        <w:rPr>
          <w:lang w:val="fr-FR"/>
        </w:rPr>
        <w:lastRenderedPageBreak/>
        <w:t>References</w:t>
      </w:r>
      <w:proofErr w:type="spellEnd"/>
    </w:p>
    <w:p w14:paraId="7DA237F5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1.</w:t>
      </w:r>
      <w:r w:rsidRPr="002B1795">
        <w:tab/>
        <w:t>Relay. RELAY: A multinational, doubleblind, randomized Phase 3 study of erlotinib (ERL) in combination with ramucirumab (RAM) or placebo (PL) in previously untreated patients with epidermal growth factor receptor mutation-positive (EGFRm) metastatic non-small cell lung cancer (NSCLC)</w:t>
      </w:r>
      <w:r w:rsidRPr="002B1795">
        <w:rPr>
          <w:i/>
        </w:rPr>
        <w:t>.</w:t>
      </w:r>
      <w:r w:rsidRPr="002B1795">
        <w:t xml:space="preserve">  (2019).</w:t>
      </w:r>
    </w:p>
    <w:p w14:paraId="5349B175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2.</w:t>
      </w:r>
      <w:r w:rsidRPr="002B1795">
        <w:tab/>
        <w:t>Yan BD, Meng SS, Ren J</w:t>
      </w:r>
      <w:r w:rsidRPr="002B1795">
        <w:rPr>
          <w:i/>
        </w:rPr>
        <w:t>et al</w:t>
      </w:r>
      <w:r w:rsidRPr="002B1795">
        <w:t>. Asthma control and severe exacerbations in patients with moderate or severe asthma in Jilin Province, China: A multicenter cross-sectional survey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BMC Pulmonary Medicine, </w:t>
      </w:r>
      <w:r w:rsidRPr="002B1795">
        <w:t>16 (1) (no pagination)(130), (2016).</w:t>
      </w:r>
    </w:p>
    <w:p w14:paraId="4D29AE4B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3.</w:t>
      </w:r>
      <w:r w:rsidRPr="002B1795">
        <w:tab/>
        <w:t>Mok T, Cheng Y, Zhou X</w:t>
      </w:r>
      <w:r w:rsidRPr="002B1795">
        <w:rPr>
          <w:i/>
        </w:rPr>
        <w:t>et al</w:t>
      </w:r>
      <w:r w:rsidRPr="002B1795">
        <w:t>. Dacomitinib (daco) versus gefitinib (gef) for first-line treatment of advanced NSCLC (ARCHER 1050): Final overall survival (OS) analysis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36 (2018).</w:t>
      </w:r>
    </w:p>
    <w:p w14:paraId="53105673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4.</w:t>
      </w:r>
      <w:r w:rsidRPr="002B1795">
        <w:tab/>
        <w:t>Nakagawa K. Dacomitinib versus gefitinib for first-line treatment of advanced EGFR+ NSCLC in Japanese Patients (ARCHER 1050)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12 (11 Supplement 2) S2229-S2230 (2017).</w:t>
      </w:r>
    </w:p>
    <w:p w14:paraId="34D16680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5.</w:t>
      </w:r>
      <w:r w:rsidRPr="002B1795">
        <w:tab/>
        <w:t>Wu Y-L. First-line dacomitinib versus gefitinib in advanced non-small-cell lung cancer with EGFR mutation subgroups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12 (11 Supplement 2) S1754 (2017).</w:t>
      </w:r>
    </w:p>
    <w:p w14:paraId="6056057A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6.</w:t>
      </w:r>
      <w:r w:rsidRPr="002B1795">
        <w:tab/>
        <w:t>Mok TSK, Cheng Y, Zhou X</w:t>
      </w:r>
      <w:r w:rsidRPr="002B1795">
        <w:rPr>
          <w:i/>
        </w:rPr>
        <w:t>et al</w:t>
      </w:r>
      <w:r w:rsidRPr="002B1795">
        <w:t>. Safety and efficacy of dacomitinib for EGFR+ NSCLC in the subgroup of Asian patients from ARCHER 1050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30 (Supplement 9) ix160-ix161 (2019).</w:t>
      </w:r>
    </w:p>
    <w:p w14:paraId="5F1D1660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7.</w:t>
      </w:r>
      <w:r w:rsidRPr="002B1795">
        <w:tab/>
        <w:t>Nishio M, Kato T, Niho S</w:t>
      </w:r>
      <w:r w:rsidRPr="002B1795">
        <w:rPr>
          <w:i/>
        </w:rPr>
        <w:t>et al</w:t>
      </w:r>
      <w:r w:rsidRPr="002B1795">
        <w:t>. Safety and efficacy of first-line dacomitinib in Japanese patients with advanced non-small 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Cancer Science., </w:t>
      </w:r>
      <w:r w:rsidRPr="002B1795">
        <w:t>doi:</w:t>
      </w:r>
      <w:r w:rsidRPr="005F7449">
        <w:t>http://dx.doi.org/10.1111/cas.14384</w:t>
      </w:r>
      <w:r w:rsidRPr="002B1795">
        <w:t xml:space="preserve"> (2020).</w:t>
      </w:r>
    </w:p>
    <w:p w14:paraId="79F040C8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8.</w:t>
      </w:r>
      <w:r w:rsidRPr="002B1795">
        <w:tab/>
        <w:t>Mok TSK, Cheng Y, Zhou X</w:t>
      </w:r>
      <w:r w:rsidRPr="002B1795">
        <w:rPr>
          <w:i/>
        </w:rPr>
        <w:t>et al</w:t>
      </w:r>
      <w:r w:rsidRPr="002B1795">
        <w:t>. Updated overall survival (OS) from extended follow up in ARCHER 1050: A randomized phase III study comparing dacomitinib with gefitinib as first-line therapy for patients (pts) with EGFR mutations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30 (Supplement 9) ix200-ix201 (2019).</w:t>
      </w:r>
    </w:p>
    <w:p w14:paraId="10F225AE" w14:textId="77777777" w:rsidR="00A9534B" w:rsidRPr="00E14D61" w:rsidRDefault="00A9534B" w:rsidP="00A9534B">
      <w:pPr>
        <w:pStyle w:val="EndNoteBibliography"/>
        <w:spacing w:after="0"/>
        <w:ind w:left="720" w:hanging="720"/>
        <w:rPr>
          <w:lang w:val="sv-SE"/>
        </w:rPr>
      </w:pPr>
      <w:r w:rsidRPr="002B1795">
        <w:t>9.</w:t>
      </w:r>
      <w:r w:rsidRPr="002B1795">
        <w:tab/>
        <w:t>Zhou C, Wu Y-L, Chen G</w:t>
      </w:r>
      <w:r w:rsidRPr="002B1795">
        <w:rPr>
          <w:i/>
        </w:rPr>
        <w:t>et al</w:t>
      </w:r>
      <w:r w:rsidRPr="002B1795">
        <w:t>. BEYOND: A Randomized, Double-Blind, Placebo-Controlled, Multicenter, Phase III Study of First-Line Carboplatin/Paclitaxel Plus Bevacizumab or Placebo in Chinese Patients With Advanced or Recurrent Nonsquamous Non-Small-Cell Lung Cancer</w:t>
      </w:r>
      <w:r w:rsidRPr="002B1795">
        <w:rPr>
          <w:i/>
        </w:rPr>
        <w:t>.</w:t>
      </w:r>
      <w:r w:rsidRPr="002B1795">
        <w:t xml:space="preserve"> </w:t>
      </w:r>
      <w:r w:rsidRPr="00E14D61">
        <w:rPr>
          <w:i/>
          <w:lang w:val="sv-SE"/>
        </w:rPr>
        <w:t xml:space="preserve">J Clin Oncol, </w:t>
      </w:r>
      <w:r w:rsidRPr="00E14D61">
        <w:rPr>
          <w:lang w:val="sv-SE"/>
        </w:rPr>
        <w:t>33 2197-2204 (2015).</w:t>
      </w:r>
    </w:p>
    <w:p w14:paraId="349C42C7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E14D61">
        <w:rPr>
          <w:lang w:val="sv-SE"/>
        </w:rPr>
        <w:t>10.</w:t>
      </w:r>
      <w:r w:rsidRPr="00E14D61">
        <w:rPr>
          <w:lang w:val="sv-SE"/>
        </w:rPr>
        <w:tab/>
        <w:t>Jänne PA, Wang X, Socinski MA</w:t>
      </w:r>
      <w:r w:rsidRPr="00E14D61">
        <w:rPr>
          <w:i/>
          <w:lang w:val="sv-SE"/>
        </w:rPr>
        <w:t>et al</w:t>
      </w:r>
      <w:r w:rsidRPr="00E14D61">
        <w:rPr>
          <w:lang w:val="sv-SE"/>
        </w:rPr>
        <w:t xml:space="preserve">. </w:t>
      </w:r>
      <w:r w:rsidRPr="002B1795">
        <w:t>Randomized phase II trial of erlotinib alone or with carboplatin and paclitaxel in patients who were never or light former smokers with advanced lung adenocarcinoma: CALGB 30406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30 2063-2069 (2012).</w:t>
      </w:r>
    </w:p>
    <w:p w14:paraId="69BA9978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11.</w:t>
      </w:r>
      <w:r w:rsidRPr="002B1795">
        <w:tab/>
        <w:t>Shi YK, Wang L, Han BH</w:t>
      </w:r>
      <w:r w:rsidRPr="002B1795">
        <w:rPr>
          <w:i/>
        </w:rPr>
        <w:t>et al</w:t>
      </w:r>
      <w:r w:rsidRPr="002B1795">
        <w:t>. First-line icotinib versus cisplatin/pemetrexed plus pemetrexed maintenance therapy for patients with advanced EGFR mutation-positive lung adenocarcinoma (CONVINCE): a phase 3, open-label, randomized study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28 2443-2450 (2017).</w:t>
      </w:r>
    </w:p>
    <w:p w14:paraId="369E6DE1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12.</w:t>
      </w:r>
      <w:r w:rsidRPr="002B1795">
        <w:tab/>
        <w:t>Crawford J, Swanson P, Schwarzenberger P</w:t>
      </w:r>
      <w:r w:rsidRPr="002B1795">
        <w:rPr>
          <w:i/>
        </w:rPr>
        <w:t>et al</w:t>
      </w:r>
      <w:r w:rsidRPr="002B1795">
        <w:t>. A phase 2 randomized trial of paclitaxel and carboplatin with or without panitumumab for first-line treatment of advanced non-small-cell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Thorac Oncol, </w:t>
      </w:r>
      <w:r w:rsidRPr="002B1795">
        <w:t>8 1510-1518 (2013).</w:t>
      </w:r>
    </w:p>
    <w:p w14:paraId="76EA300B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13.</w:t>
      </w:r>
      <w:r w:rsidRPr="002B1795">
        <w:tab/>
        <w:t>Yang JJ, Zhou Q, Yan HH</w:t>
      </w:r>
      <w:r w:rsidRPr="002B1795">
        <w:rPr>
          <w:i/>
        </w:rPr>
        <w:t>et al</w:t>
      </w:r>
      <w:r w:rsidRPr="002B1795">
        <w:t>. A phase III randomised controlled trial of erlotinib vs gefitinib in advanced non-small cell lung cancer with EGFR mutations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Br J Cancer, </w:t>
      </w:r>
      <w:r w:rsidRPr="002B1795">
        <w:t>116 568-574 (2017).</w:t>
      </w:r>
    </w:p>
    <w:p w14:paraId="11421800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14.</w:t>
      </w:r>
      <w:r w:rsidRPr="002B1795">
        <w:tab/>
        <w:t>Zhou QW, Y. L.Cheng, Y.Liu, Y.Chen, G.Cui, J.Yang, N.Song, Y.Li, X. L.Lu, S.Zhou, J.Ma, Z.Yu, S. Y.Huang, C.Shu, Y. CTONG 1509: Phase III study of bevacizumab with or without erlotinib in untreated Chinese patients with advanced EGFR-mutated NSCLC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30 (Supplement 5) v603 (2019).</w:t>
      </w:r>
    </w:p>
    <w:p w14:paraId="2F9F712C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15.</w:t>
      </w:r>
      <w:r w:rsidRPr="002B1795">
        <w:tab/>
        <w:t>Patil VM, Noronha V, Joshi A</w:t>
      </w:r>
      <w:r w:rsidRPr="002B1795">
        <w:rPr>
          <w:i/>
        </w:rPr>
        <w:t>et al</w:t>
      </w:r>
      <w:r w:rsidRPr="002B1795">
        <w:t>. Phase III study of gefitinib or pemetrexed with carboplatin in EGFR-mutated advanced lung adenocarcinoma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ESMO open, </w:t>
      </w:r>
      <w:r w:rsidRPr="002B1795">
        <w:t>2(1), e000168 (2017).</w:t>
      </w:r>
    </w:p>
    <w:p w14:paraId="12C56F2B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lastRenderedPageBreak/>
        <w:t>16.</w:t>
      </w:r>
      <w:r w:rsidRPr="002B1795">
        <w:tab/>
        <w:t>Noronha V, Joshi A, Patil VM</w:t>
      </w:r>
      <w:r w:rsidRPr="002B1795">
        <w:rPr>
          <w:i/>
        </w:rPr>
        <w:t>et al</w:t>
      </w:r>
      <w:r w:rsidRPr="002B1795">
        <w:t>. Phase III randomized trial comparing gefitinib to gefitinib with pemetrexed-carboplatin chemotherapy in patients with advanced untreated EGFR mutant non-small cell lung cancer (gef vs gef+C)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37(15_suppl), 9001-9001 (2019).</w:t>
      </w:r>
    </w:p>
    <w:p w14:paraId="3B46715B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17.</w:t>
      </w:r>
      <w:r w:rsidRPr="002B1795">
        <w:tab/>
        <w:t>Noronha V, Patil VM, Joshi A</w:t>
      </w:r>
      <w:r w:rsidRPr="002B1795">
        <w:rPr>
          <w:i/>
        </w:rPr>
        <w:t>et al</w:t>
      </w:r>
      <w:r w:rsidRPr="002B1795">
        <w:t>. Gefitinib versus gefitinib plus pemetrexed and carboplatin chemotherapy in EGFR-mutated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38(2), 124-136 (2019).</w:t>
      </w:r>
    </w:p>
    <w:p w14:paraId="18777465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18.</w:t>
      </w:r>
      <w:r w:rsidRPr="002B1795">
        <w:tab/>
        <w:t>Wu YL, Zhou C, Liam CK</w:t>
      </w:r>
      <w:r w:rsidRPr="002B1795">
        <w:rPr>
          <w:i/>
        </w:rPr>
        <w:t>et al</w:t>
      </w:r>
      <w:r w:rsidRPr="002B1795">
        <w:t>. First-line erlotinib versus gemcitabine/cisplatin in patients with advanced EGFR mutation-positive non-small-cell lung cancer: analyses from the phase III, randomized, open-label, ENSURE study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26 1883-1889 (2015).</w:t>
      </w:r>
    </w:p>
    <w:p w14:paraId="39B91358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19.</w:t>
      </w:r>
      <w:r w:rsidRPr="002B1795">
        <w:tab/>
        <w:t>Wu Y-L, Zhou C, Lu S</w:t>
      </w:r>
      <w:r w:rsidRPr="002B1795">
        <w:rPr>
          <w:i/>
        </w:rPr>
        <w:t>et al</w:t>
      </w:r>
      <w:r w:rsidRPr="002B1795">
        <w:t>. Erlotinib versus gemcitabine/cisplatin in Chinese patients with EGFR mutation-positive advanced non-small-cell lung cancer: Crossover extension and post-hoc analysis of the ENSURE study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Lung Cancer, </w:t>
      </w:r>
      <w:r w:rsidRPr="002B1795">
        <w:t>130 18-24 (2019).</w:t>
      </w:r>
    </w:p>
    <w:p w14:paraId="0C27E9D8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20.</w:t>
      </w:r>
      <w:r w:rsidRPr="002B1795">
        <w:tab/>
        <w:t>Wu Y-L, Zhou C, Wu G</w:t>
      </w:r>
      <w:r w:rsidRPr="002B1795">
        <w:rPr>
          <w:i/>
        </w:rPr>
        <w:t>et al</w:t>
      </w:r>
      <w:r w:rsidRPr="002B1795">
        <w:t>. Quality of life (QOL) analysis from ensure, a phase 3, open-label study of first-line erlotinib versus gemcitabine/cisplatin (GP) in asian patients with epidermal growth factor receptor (EGFR) mutation-positive (MUT+) non-small-cell lung cancer (NSCLC)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1) S37 (2014).</w:t>
      </w:r>
    </w:p>
    <w:p w14:paraId="7242B2E5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21.</w:t>
      </w:r>
      <w:r w:rsidRPr="002B1795">
        <w:tab/>
        <w:t>Rosell R, Carcereny E, Gervais R</w:t>
      </w:r>
      <w:r w:rsidRPr="002B1795">
        <w:rPr>
          <w:i/>
        </w:rPr>
        <w:t>et al</w:t>
      </w:r>
      <w:r w:rsidRPr="002B1795">
        <w:t>. Erlotinib versus standard chemotherapy as first-line treatment for European patients with advanced EGFR mutation-positive non-small-cell lung cancer (EURTAC): a multicentre, open-label, randomised phase 3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Lancet Oncology, </w:t>
      </w:r>
      <w:r w:rsidRPr="002B1795">
        <w:t>13 239-246 (2012).</w:t>
      </w:r>
    </w:p>
    <w:p w14:paraId="03D5FA93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22.</w:t>
      </w:r>
      <w:r w:rsidRPr="002B1795">
        <w:tab/>
        <w:t>Marinis FD, Vergnenegre A, Passaro A</w:t>
      </w:r>
      <w:r w:rsidRPr="002B1795">
        <w:rPr>
          <w:i/>
        </w:rPr>
        <w:t>et al</w:t>
      </w:r>
      <w:r w:rsidRPr="002B1795">
        <w:t>. Erlotinib-associated rash in patients with EGFR mutation-positive non-small-cell lung cancer treated in the EURTAC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Future Oncology, </w:t>
      </w:r>
      <w:r w:rsidRPr="002B1795">
        <w:t>11 421-429 (2015).</w:t>
      </w:r>
    </w:p>
    <w:p w14:paraId="42FA84C9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23.</w:t>
      </w:r>
      <w:r w:rsidRPr="002B1795">
        <w:tab/>
        <w:t>Wu Y-L, Lee JS, Thongprasert S</w:t>
      </w:r>
      <w:r w:rsidRPr="002B1795">
        <w:rPr>
          <w:i/>
        </w:rPr>
        <w:t>et al</w:t>
      </w:r>
      <w:r w:rsidRPr="002B1795">
        <w:t>. Intercalated combination of chemotherapy and erlotinib for patients with advanced stage non-small-cell lung cancer (FASTACT-2): a randomised, double-blind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Lancet Oncology, </w:t>
      </w:r>
      <w:r w:rsidRPr="002B1795">
        <w:t>14 777-786 (2013).</w:t>
      </w:r>
    </w:p>
    <w:p w14:paraId="1FC4F361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24.</w:t>
      </w:r>
      <w:r w:rsidRPr="002B1795">
        <w:tab/>
        <w:t>Mok T, Ladrera G, Srimuninnimit V</w:t>
      </w:r>
      <w:r w:rsidRPr="002B1795">
        <w:rPr>
          <w:i/>
        </w:rPr>
        <w:t>et al</w:t>
      </w:r>
      <w:r w:rsidRPr="002B1795">
        <w:t>. Tumor marker analyses from the phase III, placebo-controlled, FASTACT-2 study of intercalated erlotinib with gemcitabine/platinum in the first-line treatment of advanced non-small-cell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Lung Cancer, </w:t>
      </w:r>
      <w:r w:rsidRPr="002B1795">
        <w:t>98 43678 (2016).</w:t>
      </w:r>
    </w:p>
    <w:p w14:paraId="61B99A57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25.</w:t>
      </w:r>
      <w:r w:rsidRPr="002B1795">
        <w:tab/>
        <w:t>Soria JC, Ohe Y, Vansteenkiste J</w:t>
      </w:r>
      <w:r w:rsidRPr="002B1795">
        <w:rPr>
          <w:i/>
        </w:rPr>
        <w:t>et al</w:t>
      </w:r>
      <w:r w:rsidRPr="002B1795">
        <w:t>. Osimertinib in Untreated EGFR-Mutated Advanced Non-Small-Cell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N Engl J Med, </w:t>
      </w:r>
      <w:r w:rsidRPr="002B1795">
        <w:t>378 113-125 (2018).</w:t>
      </w:r>
    </w:p>
    <w:p w14:paraId="2862EE19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26.</w:t>
      </w:r>
      <w:r w:rsidRPr="002B1795">
        <w:tab/>
        <w:t>Cho BC, Chewaskulyong B, Lee KH</w:t>
      </w:r>
      <w:r w:rsidRPr="002B1795">
        <w:rPr>
          <w:i/>
        </w:rPr>
        <w:t>et al</w:t>
      </w:r>
      <w:r w:rsidRPr="002B1795">
        <w:t>. Osimertinib versus Standard of Care EGFR TKI as First-Line Treatment in Patients with EGFRm Advanced NSCLC: FLAURA Asian Subset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14 99-106 (2019).</w:t>
      </w:r>
    </w:p>
    <w:p w14:paraId="7654FD89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27.</w:t>
      </w:r>
      <w:r w:rsidRPr="002B1795">
        <w:tab/>
        <w:t>Gray J, Okamoto I, Sriuranpong V. Osimertinib vs SoC EGFR-TKI as first-line treatment in patients with EGFRm advanced NSCLC (FLAURA): Plasma ctDNA analysis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12 (11 Supplement 2) S1754-S1755 (2017).</w:t>
      </w:r>
    </w:p>
    <w:p w14:paraId="358F6369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28.</w:t>
      </w:r>
      <w:r w:rsidRPr="002B1795">
        <w:tab/>
        <w:t>Leighl N, Karaseva N, Nakagawa K</w:t>
      </w:r>
      <w:r w:rsidRPr="002B1795">
        <w:rPr>
          <w:i/>
        </w:rPr>
        <w:t>et al</w:t>
      </w:r>
      <w:r w:rsidRPr="002B1795">
        <w:t>. Patient-reported outcomes from FLAURA: Osimertinib versus standard of care (SoC) epidermal growth factor receptor tyrosine kinase inhibitor (EGFR-TKI) in patients with EGFR-mutated advanced non-small cell lung cancer (NSCLC)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13 (4 Supplement 1) S81-S82 (2018).</w:t>
      </w:r>
    </w:p>
    <w:p w14:paraId="58E589AF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29.</w:t>
      </w:r>
      <w:r w:rsidRPr="002B1795">
        <w:tab/>
        <w:t>Planchard D, Boyer MJ, Lee J-S</w:t>
      </w:r>
      <w:r w:rsidRPr="002B1795">
        <w:rPr>
          <w:i/>
        </w:rPr>
        <w:t>et al</w:t>
      </w:r>
      <w:r w:rsidRPr="002B1795">
        <w:t>. Osimertinib vs standard of care (SoC) EGFRTKI as first-line therapy in patients (pts) with untreated EGFRm advanced NSCLC: FLAURA post-progression outcomes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13 (4 Supplement 1) S72-S73 (2018).</w:t>
      </w:r>
    </w:p>
    <w:p w14:paraId="78DFF6E8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30.</w:t>
      </w:r>
      <w:r w:rsidRPr="002B1795">
        <w:tab/>
        <w:t>Reungwetwattana T, Nakagawa K, Cho BC</w:t>
      </w:r>
      <w:r w:rsidRPr="002B1795">
        <w:rPr>
          <w:i/>
        </w:rPr>
        <w:t>et al</w:t>
      </w:r>
      <w:r w:rsidRPr="002B1795">
        <w:t>. CNS response to osimertinib versus standard epidermal growth factor receptor tyrosine kinase inhibitors in patients with untreated EGFR-mutated advanced non-small-cell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36 3290-3297 (2018).</w:t>
      </w:r>
    </w:p>
    <w:p w14:paraId="4310178B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lastRenderedPageBreak/>
        <w:t>31.</w:t>
      </w:r>
      <w:r w:rsidRPr="002B1795">
        <w:tab/>
        <w:t>Zhou C, Cheng Y, He Y</w:t>
      </w:r>
      <w:r w:rsidRPr="002B1795">
        <w:rPr>
          <w:i/>
        </w:rPr>
        <w:t>et al</w:t>
      </w:r>
      <w:r w:rsidRPr="002B1795">
        <w:t>. Osimertinib vs Standard of Care (SoC) EGFR-TKI as First-Line Treatment in Chinese Patients With EGFRm Advanced NSCLC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13 (10 Supplement) S507-S508 (2018).</w:t>
      </w:r>
    </w:p>
    <w:p w14:paraId="5B6413AD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32.</w:t>
      </w:r>
      <w:r w:rsidRPr="002B1795">
        <w:tab/>
        <w:t>Reinmuth N, Bischoff H, Bohnet S</w:t>
      </w:r>
      <w:r w:rsidRPr="002B1795">
        <w:rPr>
          <w:i/>
        </w:rPr>
        <w:t>et al</w:t>
      </w:r>
      <w:r w:rsidRPr="002B1795">
        <w:t>. Osimertinib vs comparator EGFR-TKI as first-line treatment for EGFRM advanced NSCLC (Flaura): Final overall survival analysis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Oncology Research and Treatment, </w:t>
      </w:r>
      <w:r w:rsidRPr="002B1795">
        <w:t>43 (Supplement 1) 116 (2020).</w:t>
      </w:r>
    </w:p>
    <w:p w14:paraId="2953A812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33.</w:t>
      </w:r>
      <w:r w:rsidRPr="002B1795">
        <w:tab/>
        <w:t>Ramalingam SS, Vansteenkiste J, Planchard D</w:t>
      </w:r>
      <w:r w:rsidRPr="002B1795">
        <w:rPr>
          <w:i/>
        </w:rPr>
        <w:t>et al</w:t>
      </w:r>
      <w:r w:rsidRPr="002B1795">
        <w:t>. Overall Survival with Osimertinib in Untreated, EGFR-Mutated Advanced NSCLC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N Engl J Med, </w:t>
      </w:r>
      <w:r w:rsidRPr="002B1795">
        <w:t>382(1), 41-50 (2020).</w:t>
      </w:r>
    </w:p>
    <w:p w14:paraId="09637450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34.</w:t>
      </w:r>
      <w:r w:rsidRPr="002B1795">
        <w:tab/>
        <w:t>Ohe Y, Imamura F, Nogami N</w:t>
      </w:r>
      <w:r w:rsidRPr="002B1795">
        <w:rPr>
          <w:i/>
        </w:rPr>
        <w:t>et al</w:t>
      </w:r>
      <w:r w:rsidRPr="002B1795">
        <w:t>. Osimertinib versus standard-of-care EGFR-TKI as first-line treatment for EGFRm advanced NSCLC: FLAURA Japanese subset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Jpn J Clin Oncol, </w:t>
      </w:r>
      <w:r w:rsidRPr="002B1795">
        <w:t>49(1), 29-36 (2019).</w:t>
      </w:r>
    </w:p>
    <w:p w14:paraId="4771D643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35.</w:t>
      </w:r>
      <w:r w:rsidRPr="002B1795">
        <w:tab/>
        <w:t>Leighl NB, Karaseva N, Nakagawa K</w:t>
      </w:r>
      <w:r w:rsidRPr="002B1795">
        <w:rPr>
          <w:i/>
        </w:rPr>
        <w:t>et al</w:t>
      </w:r>
      <w:r w:rsidRPr="002B1795">
        <w:t>. Patient-reported outcomes from FLAURA: Osimertinib versus erlotinib or gefitinib in patients with EGFR-mutated advanced non-small-cell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Eur J Cancer, </w:t>
      </w:r>
      <w:r w:rsidRPr="002B1795">
        <w:t>125 49-57 (2020).</w:t>
      </w:r>
    </w:p>
    <w:p w14:paraId="7535A0D4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36.</w:t>
      </w:r>
      <w:r w:rsidRPr="002B1795">
        <w:tab/>
        <w:t>Planchard D, Boyer MJ, Lee JS</w:t>
      </w:r>
      <w:r w:rsidRPr="002B1795">
        <w:rPr>
          <w:i/>
        </w:rPr>
        <w:t>et al</w:t>
      </w:r>
      <w:r w:rsidRPr="002B1795">
        <w:t>. Postprogression Outcomes for Osimertinib versus Standard-of-Care EGFR-TKI in Patients with Previously Untreated EGFR-mutated Advanced Non-Small 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Clin Cancer Res, </w:t>
      </w:r>
      <w:r w:rsidRPr="002B1795">
        <w:t>25(7), 2058-2063 (2019).</w:t>
      </w:r>
    </w:p>
    <w:p w14:paraId="2567D2B6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37.</w:t>
      </w:r>
      <w:r w:rsidRPr="002B1795">
        <w:tab/>
        <w:t>Genova C, Rossi G, Pezzuto A</w:t>
      </w:r>
      <w:r w:rsidRPr="002B1795">
        <w:rPr>
          <w:i/>
        </w:rPr>
        <w:t>et al</w:t>
      </w:r>
      <w:r w:rsidRPr="002B1795">
        <w:t>. P2.14-02 Interim Survival Analysis of Gefitinib Plus Vinorelbine in Advanced EGFR-Mutant Non-Small Cell Lung Cancer (Genoa Trial)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14 (10 Supplement) S829-S830 (2019).</w:t>
      </w:r>
    </w:p>
    <w:p w14:paraId="1B0B66F6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38.</w:t>
      </w:r>
      <w:r w:rsidRPr="002B1795">
        <w:tab/>
        <w:t>Campelo. Combination of gefitinib and olaparib versus gefitinib alone in EGFR mutant non-small-cell lung cancer (NSCLC): A randomized phase 2 study (GOAL, Spanish Lung Cancer Group)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36 (2018).</w:t>
      </w:r>
    </w:p>
    <w:p w14:paraId="1F79B2DA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39.</w:t>
      </w:r>
      <w:r w:rsidRPr="002B1795">
        <w:tab/>
        <w:t>Cortot AB, Madroszyk A, Leprieur EG</w:t>
      </w:r>
      <w:r w:rsidRPr="002B1795">
        <w:rPr>
          <w:i/>
        </w:rPr>
        <w:t>et al</w:t>
      </w:r>
      <w:r w:rsidRPr="002B1795">
        <w:t>. Phase II randomized trial of afatinib with or without cetuximab as first-line treatment for EGFR mutated non-small cell lung cancer (NSCLC) patients (IFCT-1503 ACE-Lung)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37(15_suppl), 9079-9079 (2019).</w:t>
      </w:r>
    </w:p>
    <w:p w14:paraId="1ACF139D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40.</w:t>
      </w:r>
      <w:r w:rsidRPr="002B1795">
        <w:tab/>
        <w:t>Li X, Zhang L, Da J</w:t>
      </w:r>
      <w:r w:rsidRPr="002B1795">
        <w:rPr>
          <w:i/>
        </w:rPr>
        <w:t>et al</w:t>
      </w:r>
      <w:r w:rsidRPr="002B1795">
        <w:t>. High-Dose Icotinib in Advanced Non-Small Cell Lung Cancer with EGFR 21 L858R Mutation: The Randomized, Open-Label INCREASE Study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13 (10 Supplement) S810 (2018).</w:t>
      </w:r>
    </w:p>
    <w:p w14:paraId="15302D47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41.</w:t>
      </w:r>
      <w:r w:rsidRPr="002B1795">
        <w:tab/>
        <w:t>Thomas M, Fischer J, Andreas S</w:t>
      </w:r>
      <w:r w:rsidRPr="002B1795">
        <w:rPr>
          <w:i/>
        </w:rPr>
        <w:t>et al</w:t>
      </w:r>
      <w:r w:rsidRPr="002B1795">
        <w:t>. Erlotinib and bevacizumab versus cisplatin, gemcitabine and bevacizumab in unselected nonsquamous nonsmall 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Eur Respir J, </w:t>
      </w:r>
      <w:r w:rsidRPr="002B1795">
        <w:t>46 219-229 (2015).</w:t>
      </w:r>
    </w:p>
    <w:p w14:paraId="7445BBF4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42.</w:t>
      </w:r>
      <w:r w:rsidRPr="002B1795">
        <w:tab/>
        <w:t>Mok TS, Wu Y-L, Thongprasert S</w:t>
      </w:r>
      <w:r w:rsidRPr="002B1795">
        <w:rPr>
          <w:i/>
        </w:rPr>
        <w:t>et al</w:t>
      </w:r>
      <w:r w:rsidRPr="002B1795">
        <w:t>. Gefitinib or carboplatin-paclitaxel in pulmonary adenocarcinoma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N Engl J Med, </w:t>
      </w:r>
      <w:r w:rsidRPr="002B1795">
        <w:t>361 947-957 (2009).</w:t>
      </w:r>
    </w:p>
    <w:p w14:paraId="32488491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43.</w:t>
      </w:r>
      <w:r w:rsidRPr="002B1795">
        <w:tab/>
        <w:t>Fukuoka M, Wu Y-L, Thongprasert S</w:t>
      </w:r>
      <w:r w:rsidRPr="002B1795">
        <w:rPr>
          <w:i/>
        </w:rPr>
        <w:t>et al</w:t>
      </w:r>
      <w:r w:rsidRPr="002B1795">
        <w:t>. Biomarker analyses and final overall survival results from a phase III, randomized, open-label, first-line study of gefitinib versus carboplatin/paclitaxel in clinically selected patients with advanced non-small-cell lung cancer in Asia (IPASS)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29 2866-2874 (2011).</w:t>
      </w:r>
    </w:p>
    <w:p w14:paraId="23126B25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44.</w:t>
      </w:r>
      <w:r w:rsidRPr="002B1795">
        <w:tab/>
        <w:t>Goto K, Ichinose Y, Ohe Y</w:t>
      </w:r>
      <w:r w:rsidRPr="002B1795">
        <w:rPr>
          <w:i/>
        </w:rPr>
        <w:t>et al</w:t>
      </w:r>
      <w:r w:rsidRPr="002B1795">
        <w:t>. Epidermal growth factor receptor mutation status in circulating free DNA in serum: from IPASS, a phase III study of gefitinib or carboplatin/paclitaxel in non-small 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Thorac Oncol, </w:t>
      </w:r>
      <w:r w:rsidRPr="002B1795">
        <w:t>7 115-121 (2012).</w:t>
      </w:r>
    </w:p>
    <w:p w14:paraId="14A53453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45.</w:t>
      </w:r>
      <w:r w:rsidRPr="002B1795">
        <w:tab/>
        <w:t>Thongprasert S, Duffield E, Saijo N</w:t>
      </w:r>
      <w:r w:rsidRPr="002B1795">
        <w:rPr>
          <w:i/>
        </w:rPr>
        <w:t>et al</w:t>
      </w:r>
      <w:r w:rsidRPr="002B1795">
        <w:t>. Health-related quality-of-life in a randomized phase III first-line study of gefitinib versus carboplatin/paclitaxel in clinically selected patients from Asia with advanced NSCLC (IPASS)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Thorac Oncol, </w:t>
      </w:r>
      <w:r w:rsidRPr="002B1795">
        <w:t>6 1872-1880 (2011).</w:t>
      </w:r>
    </w:p>
    <w:p w14:paraId="20D50B60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46.</w:t>
      </w:r>
      <w:r w:rsidRPr="002B1795">
        <w:tab/>
        <w:t>Wu YL, Saijo N, Thongprasert S</w:t>
      </w:r>
      <w:r w:rsidRPr="002B1795">
        <w:rPr>
          <w:i/>
        </w:rPr>
        <w:t>et al</w:t>
      </w:r>
      <w:r w:rsidRPr="002B1795">
        <w:t>. Efficacy according to blind independent central review: Post-hoc analyses from the phase III, randomized, multicenter, IPASS study of first-line gefitinib versus carboplatin/paclitaxel in Asian patients with EGFR mutation-positive advanced NSCLC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Lung Cancer, </w:t>
      </w:r>
      <w:r w:rsidRPr="002B1795">
        <w:t>104 119-125 (2017).</w:t>
      </w:r>
    </w:p>
    <w:p w14:paraId="282236B2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47.</w:t>
      </w:r>
      <w:r w:rsidRPr="002B1795">
        <w:tab/>
        <w:t>Wu Y-L, Fukuoka M, Mok TSK</w:t>
      </w:r>
      <w:r w:rsidRPr="002B1795">
        <w:rPr>
          <w:i/>
        </w:rPr>
        <w:t>et al</w:t>
      </w:r>
      <w:r w:rsidRPr="002B1795">
        <w:t xml:space="preserve">. Tumor response and health-related quality of life in clinically selected patients from Asia with advanced non-small-cell lung cancer </w:t>
      </w:r>
      <w:r w:rsidRPr="002B1795">
        <w:lastRenderedPageBreak/>
        <w:t>treated with first-line gefitinib: post hoc analyses from the IPASS study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Lung Cancer, </w:t>
      </w:r>
      <w:r w:rsidRPr="002B1795">
        <w:t>81 280-287 (2013).</w:t>
      </w:r>
    </w:p>
    <w:p w14:paraId="439915D1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48.</w:t>
      </w:r>
      <w:r w:rsidRPr="002B1795">
        <w:tab/>
        <w:t>Abe T, Takeda K, Ohe Y</w:t>
      </w:r>
      <w:r w:rsidRPr="002B1795">
        <w:rPr>
          <w:i/>
        </w:rPr>
        <w:t>et al</w:t>
      </w:r>
      <w:r w:rsidRPr="002B1795">
        <w:t>. Randomized phase III trial comparing weekly docetaxel plus cisplatin versus docetaxel monotherapy every 3 weeks in elderly patients with advanced non-small-cell lung cancer: The intergroup trial JCOG0803/WJOG4307L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33 575-581 (2015).</w:t>
      </w:r>
    </w:p>
    <w:p w14:paraId="62E6D3E2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49.</w:t>
      </w:r>
      <w:r w:rsidRPr="002B1795">
        <w:tab/>
        <w:t>Takeda K. Final overall survival results of a randomized phase III trial comparing weekly docetaxel plus cisplatin (DP) with 3-weekly docetaxel (D) monotherapy in elderly patients (pts) with advanced non-small-cell lung cancer (NSCLC): Intergroup trial JCOG0803/WJOG4307L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33 CONFERENCE START: 2015 May 2029 CONFERENCE END: 2015 Jun 2012 (2015).</w:t>
      </w:r>
    </w:p>
    <w:p w14:paraId="4C5B6097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50.</w:t>
      </w:r>
      <w:r w:rsidRPr="002B1795">
        <w:tab/>
        <w:t>Seto T, Kato T, Nishio M</w:t>
      </w:r>
      <w:r w:rsidRPr="002B1795">
        <w:rPr>
          <w:i/>
        </w:rPr>
        <w:t>et al</w:t>
      </w:r>
      <w:r w:rsidRPr="002B1795">
        <w:t>. Erlotinib alone or with bevacizumab as first-line therapy in patients with advanced non-squamous non-small-cell lung cancer harbouring EGFR mutations (JO25567): an open-label, randomised, multicentre, phase 2 study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Lancet Oncology, </w:t>
      </w:r>
      <w:r w:rsidRPr="002B1795">
        <w:t>15 1236-1244 (2014).</w:t>
      </w:r>
    </w:p>
    <w:p w14:paraId="68955260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51.</w:t>
      </w:r>
      <w:r w:rsidRPr="002B1795">
        <w:tab/>
        <w:t>Kato T, Seto T, Nishio M</w:t>
      </w:r>
      <w:r w:rsidRPr="002B1795">
        <w:rPr>
          <w:i/>
        </w:rPr>
        <w:t>et al</w:t>
      </w:r>
      <w:r w:rsidRPr="002B1795">
        <w:t>. Erlotinib Plus Bevacizumab Phase ll Study in Patients with Advanced Non-small-Cell Lung Cancer (JO25567): Updated Safety Results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Drug Safety, </w:t>
      </w:r>
      <w:r w:rsidRPr="002B1795">
        <w:t>41 229-237 (2018).</w:t>
      </w:r>
    </w:p>
    <w:p w14:paraId="43861EB1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52.</w:t>
      </w:r>
      <w:r w:rsidRPr="002B1795">
        <w:tab/>
        <w:t>Kato T, Seto T, Nishio M</w:t>
      </w:r>
      <w:r w:rsidRPr="002B1795">
        <w:rPr>
          <w:i/>
        </w:rPr>
        <w:t>et al</w:t>
      </w:r>
      <w:r w:rsidRPr="002B1795">
        <w:t>. Erlotinib plus bevacizumab (EB) versus erlotinib alone (E) as first-line treatment for advanced EGFR mutation-positive nonsquamous non-small cell lung cancer (NSCLC): An open-label randomized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32 (2014).</w:t>
      </w:r>
    </w:p>
    <w:p w14:paraId="0B5442C6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53.</w:t>
      </w:r>
      <w:r w:rsidRPr="002B1795">
        <w:tab/>
        <w:t>Seto T. Erlotinib plus bevacizumab (EB) versus erlotinib alone (E) as first-line treatment for advanced EGFR mutation-positive nonsquamous non-small-cell lung cancer (NSCLC): Survival follow-up results of JO25567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36 (2018).</w:t>
      </w:r>
    </w:p>
    <w:p w14:paraId="3A924A92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54.</w:t>
      </w:r>
      <w:r w:rsidRPr="002B1795">
        <w:tab/>
        <w:t>Kubota K, Yoshioka H, Oshita F</w:t>
      </w:r>
      <w:r w:rsidRPr="002B1795">
        <w:rPr>
          <w:i/>
        </w:rPr>
        <w:t>et al</w:t>
      </w:r>
      <w:r w:rsidRPr="002B1795">
        <w:t>. Phase III, Randomized, Placebo-Controlled, Double-Blind Trial of Motesanib (AMG-706) in Combination With Paclitaxel and Carboplatin in East Asian Patients With Advanced Nonsquamous Non-Small-Cell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35 3662-3670 (2017).</w:t>
      </w:r>
    </w:p>
    <w:p w14:paraId="19439610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55.</w:t>
      </w:r>
      <w:r w:rsidRPr="002B1795">
        <w:tab/>
        <w:t>Yang JCG, S. M.Sequist, L. V.Wu, C. L.Papadimitrakopoulou, V. A.Su, W. C.Fiore, J.Saraf, S.Raftopoulos, H.Patnaik, A. Pembrolizumab in Combination With Erlotinib or Gefitinib as First-Line Therapy for Advanced NSCLC With Sensitizing EGFR Mutation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Thorac Oncol, </w:t>
      </w:r>
      <w:r w:rsidRPr="002B1795">
        <w:t>14(3), 553-559 (2019).</w:t>
      </w:r>
    </w:p>
    <w:p w14:paraId="50E0A12E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56.</w:t>
      </w:r>
      <w:r w:rsidRPr="002B1795">
        <w:tab/>
        <w:t>Sequist LV, Yang JC-H, Yamamoto N</w:t>
      </w:r>
      <w:r w:rsidRPr="002B1795">
        <w:rPr>
          <w:i/>
        </w:rPr>
        <w:t>et al</w:t>
      </w:r>
      <w:r w:rsidRPr="002B1795">
        <w:t>. Phase III study of afatinib or cisplatin plus pemetrexed in patients with metastatic lung adenocarcinoma with EGFR mutations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31 3327-3334 (2013).</w:t>
      </w:r>
    </w:p>
    <w:p w14:paraId="5494327C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57.</w:t>
      </w:r>
      <w:r w:rsidRPr="002B1795">
        <w:tab/>
        <w:t>Kato T, Yoshioka H, Okamoto I</w:t>
      </w:r>
      <w:r w:rsidRPr="002B1795">
        <w:rPr>
          <w:i/>
        </w:rPr>
        <w:t>et al</w:t>
      </w:r>
      <w:r w:rsidRPr="002B1795">
        <w:t>. Afatinib versus cisplatin plus pemetrexed in Japanese patients with advanced non-small cell lung cancer harboring activating EGFR mutations: Subgroup analysis of LUX-Lung 3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Cancer Sci, </w:t>
      </w:r>
      <w:r w:rsidRPr="002B1795">
        <w:t>106 1202-1211 (2015).</w:t>
      </w:r>
    </w:p>
    <w:p w14:paraId="5461918B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58.</w:t>
      </w:r>
      <w:r w:rsidRPr="002B1795">
        <w:tab/>
        <w:t>Yang JC-H, Hirsh V, Schuler M</w:t>
      </w:r>
      <w:r w:rsidRPr="002B1795">
        <w:rPr>
          <w:i/>
        </w:rPr>
        <w:t>et al</w:t>
      </w:r>
      <w:r w:rsidRPr="002B1795">
        <w:t>. Symptom control and quality of life in LUX-Lung 3: a phase III study of afatinib or cisplatin/pemetrexed in patients with advanced lung adenocarcinoma with EGFR mutations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31 3342-3350 (2013).</w:t>
      </w:r>
    </w:p>
    <w:p w14:paraId="3E195AD0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59.</w:t>
      </w:r>
      <w:r w:rsidRPr="002B1795">
        <w:tab/>
        <w:t>Yang JC-H, Srimuninnimit V, Ahn M-J</w:t>
      </w:r>
      <w:r w:rsidRPr="002B1795">
        <w:rPr>
          <w:i/>
        </w:rPr>
        <w:t>et al</w:t>
      </w:r>
      <w:r w:rsidRPr="002B1795">
        <w:t>. First-Line Afatinib versus Chemotherapy in Patients with Non-Small Cell Lung Cancer and Common Epidermal Growth Factor Receptor Gene Mutations and Brain Metastases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Thorac Oncol, </w:t>
      </w:r>
      <w:r w:rsidRPr="002B1795">
        <w:t>11 380-390 (2016).</w:t>
      </w:r>
    </w:p>
    <w:p w14:paraId="6DBDA4D1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60.</w:t>
      </w:r>
      <w:r w:rsidRPr="002B1795">
        <w:tab/>
        <w:t>Schuler M, Wang J, Sequist LV</w:t>
      </w:r>
      <w:r w:rsidRPr="002B1795">
        <w:rPr>
          <w:i/>
        </w:rPr>
        <w:t>et al</w:t>
      </w:r>
      <w:r w:rsidRPr="002B1795">
        <w:t>. Overall survival (OS) with afatinib (A) vs chemotherapy (CT) in patients (PTS) with NSCLC harbouring EGFR mutations (MUT): Subgroup analyses by race in lux-lung 3 (LL3) and lux-lung 6 (LL6)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26 (2015).</w:t>
      </w:r>
    </w:p>
    <w:p w14:paraId="1F68DC2A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61.</w:t>
      </w:r>
      <w:r w:rsidRPr="002B1795">
        <w:tab/>
        <w:t>Yang JC-H, Wu Y-L, Schuler M</w:t>
      </w:r>
      <w:r w:rsidRPr="002B1795">
        <w:rPr>
          <w:i/>
        </w:rPr>
        <w:t>et al</w:t>
      </w:r>
      <w:r w:rsidRPr="002B1795">
        <w:t>. Afatinib versus cisplatin-based chemotherapy for EGFR mutation-positive lung adenocarcinoma (LUX-Lung 3 and LUX-Lung 6): analysis of overall survival data from two randomised, phase 3 trials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Lancet Oncology, </w:t>
      </w:r>
      <w:r w:rsidRPr="002B1795">
        <w:t>16 141-151 (2015).</w:t>
      </w:r>
    </w:p>
    <w:p w14:paraId="14D30303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lastRenderedPageBreak/>
        <w:t>62.</w:t>
      </w:r>
      <w:r w:rsidRPr="002B1795">
        <w:tab/>
        <w:t>Schuler M, Paz-Ares L, Sequist LV</w:t>
      </w:r>
      <w:r w:rsidRPr="002B1795">
        <w:rPr>
          <w:i/>
        </w:rPr>
        <w:t>et al</w:t>
      </w:r>
      <w:r w:rsidRPr="002B1795">
        <w:t>. First-line afatinib for advanced EGFR mutation-positive (EGFRm+) NSCLC: Analysis of long-term responders in the Phase III LUX-Lung 3, 6 and 7 trials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Eur J Cancer, </w:t>
      </w:r>
      <w:r w:rsidRPr="002B1795">
        <w:t>72 (Supplement 1) S176-S177 (2017).</w:t>
      </w:r>
    </w:p>
    <w:p w14:paraId="7E275610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63.</w:t>
      </w:r>
      <w:r w:rsidRPr="002B1795">
        <w:tab/>
        <w:t>Schuler M. First-line afatinib in patients with EGFR mutation-positive (EGFRm+) non-small-cell lung cancer (NSCLC): Analysis of long-term responders (LTRs) in the LUX-Lung 3, 6 and 7 trials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Oncology Research and Treatment, </w:t>
      </w:r>
      <w:r w:rsidRPr="002B1795">
        <w:t>40 (Supplement 3) 172 (2017).</w:t>
      </w:r>
    </w:p>
    <w:p w14:paraId="461DAB0F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64.</w:t>
      </w:r>
      <w:r w:rsidRPr="002B1795">
        <w:tab/>
        <w:t>Wu Y-L, Sequist LV, Tan E-H</w:t>
      </w:r>
      <w:r w:rsidRPr="002B1795">
        <w:rPr>
          <w:i/>
        </w:rPr>
        <w:t>et al</w:t>
      </w:r>
      <w:r w:rsidRPr="002B1795">
        <w:t>. Afatinib as First-line Treatment of Older Patients With EGFR Mutation-Positive Non-Small-Cell Lung Cancer: Subgroup Analyses of the LUX-Lung 3, LUX-Lung 6, and LUX-Lung 7 Trials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Clinical lung cancer, </w:t>
      </w:r>
      <w:r w:rsidRPr="002B1795">
        <w:t>19 e465-e479 (2018).</w:t>
      </w:r>
    </w:p>
    <w:p w14:paraId="7B38330A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65.</w:t>
      </w:r>
      <w:r w:rsidRPr="002B1795">
        <w:tab/>
        <w:t>Wu Y-L, Hirsh V, Sequist LV</w:t>
      </w:r>
      <w:r w:rsidRPr="002B1795">
        <w:rPr>
          <w:i/>
        </w:rPr>
        <w:t>et al</w:t>
      </w:r>
      <w:r w:rsidRPr="002B1795">
        <w:t>. Does EGFR Mutation Type Influence Patient-Reported Outcomes in Patients with Advanced EGFR Mutation-Positive Non-Small-Cell Lung Cancer? Analysis of Two Large, Phase III Studies Comparing Afatinib with Chemotherapy (LUX-Lung 3 and LUX-Lung 6)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Patient, </w:t>
      </w:r>
      <w:r w:rsidRPr="002B1795">
        <w:t>11 131-141 (2018).</w:t>
      </w:r>
    </w:p>
    <w:p w14:paraId="360B099C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66.</w:t>
      </w:r>
      <w:r w:rsidRPr="002B1795">
        <w:tab/>
        <w:t>Schuler M, Paz-Ares L, Sequist LV</w:t>
      </w:r>
      <w:r w:rsidRPr="002B1795">
        <w:rPr>
          <w:i/>
        </w:rPr>
        <w:t>et al</w:t>
      </w:r>
      <w:r w:rsidRPr="002B1795">
        <w:t>. First-line afatinib for advanced EGFRm+ NSCLC: Analysis of long-term responders in the LUX-Lung 3, 6, and 7 trials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Lung Cancer, </w:t>
      </w:r>
      <w:r w:rsidRPr="002B1795">
        <w:t>133 10-19 (2019).</w:t>
      </w:r>
    </w:p>
    <w:p w14:paraId="607C6CA1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67.</w:t>
      </w:r>
      <w:r w:rsidRPr="002B1795">
        <w:tab/>
        <w:t>Wu Y-L, Zhou C, Hu C-P</w:t>
      </w:r>
      <w:r w:rsidRPr="002B1795">
        <w:rPr>
          <w:i/>
        </w:rPr>
        <w:t>et al</w:t>
      </w:r>
      <w:r w:rsidRPr="002B1795">
        <w:t>. Afatinib versus cisplatin plus gemcitabine for first-line treatment of Asian patients with advanced non-small-cell lung cancer harbouring EGFR mutations (LUX-Lung 6): an open-label, randomised phase 3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Lancet Oncology, </w:t>
      </w:r>
      <w:r w:rsidRPr="002B1795">
        <w:t>15 213-222 (2014).</w:t>
      </w:r>
    </w:p>
    <w:p w14:paraId="206036DB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68.</w:t>
      </w:r>
      <w:r w:rsidRPr="002B1795">
        <w:tab/>
        <w:t>Geater SL, Xu C-R, Zhou C</w:t>
      </w:r>
      <w:r w:rsidRPr="002B1795">
        <w:rPr>
          <w:i/>
        </w:rPr>
        <w:t>et al</w:t>
      </w:r>
      <w:r w:rsidRPr="002B1795">
        <w:t>. Symptom and Quality of Life Improvement in LUX-Lung 6: An Open-Label Phase III Study of Afatinib Versus Cisplatin/Gemcitabine in Asian Patients With EGFR Mutation-Positive Advanced Non-small-cell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Thorac Oncol, </w:t>
      </w:r>
      <w:r w:rsidRPr="002B1795">
        <w:t>10 883-889 (2015).</w:t>
      </w:r>
    </w:p>
    <w:p w14:paraId="26252549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69.</w:t>
      </w:r>
      <w:r w:rsidRPr="002B1795">
        <w:tab/>
        <w:t>Wu Y, Xu C, Hu C</w:t>
      </w:r>
      <w:r w:rsidRPr="002B1795">
        <w:rPr>
          <w:i/>
        </w:rPr>
        <w:t>et al</w:t>
      </w:r>
      <w:r w:rsidRPr="002B1795">
        <w:t>. Afatinib versus gemcitabine/cisplatin for first-line treatment of Chinese patients with advanced non-small-cell lung cancer harboring EGFR mutations: subgroup analysis of the LUX-Lung 6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Onco Targets Ther, </w:t>
      </w:r>
      <w:r w:rsidRPr="002B1795">
        <w:t>11 8575-8587 (2018).</w:t>
      </w:r>
    </w:p>
    <w:p w14:paraId="7A141E0F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70.</w:t>
      </w:r>
      <w:r w:rsidRPr="002B1795">
        <w:tab/>
        <w:t>Park K, Tan E-H, O'byrne K</w:t>
      </w:r>
      <w:r w:rsidRPr="002B1795">
        <w:rPr>
          <w:i/>
        </w:rPr>
        <w:t>et al</w:t>
      </w:r>
      <w:r w:rsidRPr="002B1795">
        <w:t>. Afatinib versus gefitinib as first-line treatment of patients with EGFR mutation-positive non-small-cell lung cancer (LUX-Lung 7): a phase 2B, open-label, randomised controlled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Lancet Oncology, </w:t>
      </w:r>
      <w:r w:rsidRPr="002B1795">
        <w:t>17 577-589 (2016).</w:t>
      </w:r>
    </w:p>
    <w:p w14:paraId="70D21CA8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71.</w:t>
      </w:r>
      <w:r w:rsidRPr="002B1795">
        <w:tab/>
        <w:t>Corral J, Park K, Yang J. Afatinib (A) vs gefitinib (G) in patients with EGFR mutation-positive (EGFRm1) NSCLC: Updated OS data from the phase IIb trial LUX-Lung 7 (LL7)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28 (Supplement 2) iii34 (2017).</w:t>
      </w:r>
    </w:p>
    <w:p w14:paraId="47A258EF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72.</w:t>
      </w:r>
      <w:r w:rsidRPr="002B1795">
        <w:tab/>
        <w:t>O'byrne K, Yang J, Paz-Ares L. Afatinib vs Gefitinib in patients with EGFRM+ NSCLC: Analysis of time to treatment failure and impact of afatinib dose adjustment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Asia-Pacific Journal of Clinical Oncology, </w:t>
      </w:r>
      <w:r w:rsidRPr="002B1795">
        <w:t>14 (Supplement 3) 68-69 (2018).</w:t>
      </w:r>
    </w:p>
    <w:p w14:paraId="3A3AA510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73.</w:t>
      </w:r>
      <w:r w:rsidRPr="002B1795">
        <w:tab/>
        <w:t>Paz-Ares L, Tan EH, O’byrne K</w:t>
      </w:r>
      <w:r w:rsidRPr="002B1795">
        <w:rPr>
          <w:i/>
        </w:rPr>
        <w:t>et al</w:t>
      </w:r>
      <w:r w:rsidRPr="002B1795">
        <w:t>. Afatinib versus gefitinib in patients with EGFR mutation-positive advanced non-small-cell lung cancer: overall survival data from the phase IIb LUX-Lung 7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28 270-277 (2017).</w:t>
      </w:r>
    </w:p>
    <w:p w14:paraId="76DB214A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74.</w:t>
      </w:r>
      <w:r w:rsidRPr="002B1795">
        <w:tab/>
        <w:t>Schuler M, Tan E-H, O’byrne K</w:t>
      </w:r>
      <w:r w:rsidRPr="002B1795">
        <w:rPr>
          <w:i/>
        </w:rPr>
        <w:t>et al</w:t>
      </w:r>
      <w:r w:rsidRPr="002B1795">
        <w:t>. First-line afatinib vs gefitinib for patients with EGFR mutation-positive NSCLC (LUX-Lung 7): impact of afatinib dose adjustment and analysis of mode of initial progression for patients who continued treatment beyond progression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Cancer Research and Clinical Oncology., </w:t>
      </w:r>
      <w:r w:rsidRPr="002B1795">
        <w:t>doi:</w:t>
      </w:r>
      <w:r w:rsidRPr="005F7449">
        <w:t>http://dx.doi.org/10.1007/s00432-019-02862-x</w:t>
      </w:r>
      <w:r w:rsidRPr="002B1795">
        <w:t xml:space="preserve"> (2019).</w:t>
      </w:r>
    </w:p>
    <w:p w14:paraId="4F9902DA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E14D61">
        <w:rPr>
          <w:lang w:val="sv-SE"/>
        </w:rPr>
        <w:t>75.</w:t>
      </w:r>
      <w:r w:rsidRPr="00E14D61">
        <w:rPr>
          <w:lang w:val="sv-SE"/>
        </w:rPr>
        <w:tab/>
        <w:t>Hirsch FR, Kabbinavar F, Eisen T</w:t>
      </w:r>
      <w:r w:rsidRPr="00E14D61">
        <w:rPr>
          <w:i/>
          <w:lang w:val="sv-SE"/>
        </w:rPr>
        <w:t>et al</w:t>
      </w:r>
      <w:r w:rsidRPr="00E14D61">
        <w:rPr>
          <w:lang w:val="sv-SE"/>
        </w:rPr>
        <w:t xml:space="preserve">. </w:t>
      </w:r>
      <w:r w:rsidRPr="002B1795">
        <w:t>A randomized, phase II, biomarker-selected study comparing erlotinib to erlotinib intercalated with chemotherapy in first-line therapy for advanced non-small-cell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29 3567-3573 (2011).</w:t>
      </w:r>
    </w:p>
    <w:p w14:paraId="3C0F3F7C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76.</w:t>
      </w:r>
      <w:r w:rsidRPr="002B1795">
        <w:tab/>
        <w:t>Yang JC-H, Kang JH, Mok T</w:t>
      </w:r>
      <w:r w:rsidRPr="002B1795">
        <w:rPr>
          <w:i/>
        </w:rPr>
        <w:t>et al</w:t>
      </w:r>
      <w:r w:rsidRPr="002B1795">
        <w:t>. First-line pemetrexed plus cisplatin followed by gefitinib maintenance therapy versus gefitinib monotherapy in East Asian patients with locally advanced or metastatic non-squamous non-small cell lung cancer: a randomised, phase 3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Eur J Cancer, </w:t>
      </w:r>
      <w:r w:rsidRPr="002B1795">
        <w:t>50 2219-2230 (2014).</w:t>
      </w:r>
    </w:p>
    <w:p w14:paraId="30034D2B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lastRenderedPageBreak/>
        <w:t>77.</w:t>
      </w:r>
      <w:r w:rsidRPr="002B1795">
        <w:tab/>
        <w:t>Yang JC-H, Srimuninnimit V, Ahn M-J</w:t>
      </w:r>
      <w:r w:rsidRPr="002B1795">
        <w:rPr>
          <w:i/>
        </w:rPr>
        <w:t>et al</w:t>
      </w:r>
      <w:r w:rsidRPr="002B1795">
        <w:t>. First-Line Pemetrexed plus Cisplatin followed by Gefitinib Maintenance Therapy versus Gefitinib Monotherapy in East Asian Never-Smoker Patients with Locally Advanced or Metastatic Nonsquamous Non-Small Cell Lung Cancer: Final Overall Survival Results from a Randomized Phase 3 Study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Thorac Oncol, </w:t>
      </w:r>
      <w:r w:rsidRPr="002B1795">
        <w:t>11 370-379 (2016).</w:t>
      </w:r>
    </w:p>
    <w:p w14:paraId="09B42B4A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78.</w:t>
      </w:r>
      <w:r w:rsidRPr="002B1795">
        <w:tab/>
        <w:t>Mok TSK, Geater SL, Su W-C</w:t>
      </w:r>
      <w:r w:rsidRPr="002B1795">
        <w:rPr>
          <w:i/>
        </w:rPr>
        <w:t>et al</w:t>
      </w:r>
      <w:r w:rsidRPr="002B1795">
        <w:t>. A Randomized Phase 2 Study Comparing the Combination of Ficlatuzumab and Gefitinib with Gefitinib Alone in Asian Patients with Advanced Stage Pulmonary Adenocarcinoma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Thorac Oncol, </w:t>
      </w:r>
      <w:r w:rsidRPr="002B1795">
        <w:t>11 1736-1744 (2016).</w:t>
      </w:r>
    </w:p>
    <w:p w14:paraId="5FED5FFE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79.</w:t>
      </w:r>
      <w:r w:rsidRPr="002B1795">
        <w:tab/>
        <w:t>Zhao W, Liu X, Tian Q</w:t>
      </w:r>
      <w:r w:rsidRPr="002B1795">
        <w:rPr>
          <w:i/>
        </w:rPr>
        <w:t>et al</w:t>
      </w:r>
      <w:r w:rsidRPr="002B1795">
        <w:t>. Randomized phase II study of erlotinib as first-line or second-line therapy for EGFR mutation-positive advanced lung adenocarcinoma patients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Biomedical Research (India), </w:t>
      </w:r>
      <w:r w:rsidRPr="002B1795">
        <w:t>28 1917-1921 (2017).</w:t>
      </w:r>
    </w:p>
    <w:p w14:paraId="30887043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80.</w:t>
      </w:r>
      <w:r w:rsidRPr="002B1795">
        <w:tab/>
        <w:t>Chen Y-M, Tsai C-M, Fan W-C</w:t>
      </w:r>
      <w:r w:rsidRPr="002B1795">
        <w:rPr>
          <w:i/>
        </w:rPr>
        <w:t>et al</w:t>
      </w:r>
      <w:r w:rsidRPr="002B1795">
        <w:t>. Phase II randomized trial of erlotinib or vinorelbine in chemonaive, advanced, non-small cell lung cancer patients aged 70 years or older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Thorac Oncol, </w:t>
      </w:r>
      <w:r w:rsidRPr="002B1795">
        <w:t>7 412-418 (2012).</w:t>
      </w:r>
    </w:p>
    <w:p w14:paraId="7D477DC6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81.</w:t>
      </w:r>
      <w:r w:rsidRPr="002B1795">
        <w:tab/>
        <w:t>Leighl NB, Rizvi NA, De Lima LG</w:t>
      </w:r>
      <w:r w:rsidRPr="002B1795">
        <w:rPr>
          <w:i/>
        </w:rPr>
        <w:t>et al</w:t>
      </w:r>
      <w:r w:rsidRPr="002B1795">
        <w:t>. Phase 2 Study of Erlotinib in Combination With Linsitinib (OSI-906) or Placebo in Chemotherapy-Naive Patients With Non-Small-Cell Lung Cancer and Activating Epidermal Growth Factor Receptor Mutations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Clinical lung cancer, </w:t>
      </w:r>
      <w:r w:rsidRPr="002B1795">
        <w:t>18 34-42.e32 (2017).</w:t>
      </w:r>
    </w:p>
    <w:p w14:paraId="3AB1010D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82.</w:t>
      </w:r>
      <w:r w:rsidRPr="002B1795">
        <w:tab/>
        <w:t>Cheng Y, Murakami H, Yang P-C</w:t>
      </w:r>
      <w:r w:rsidRPr="002B1795">
        <w:rPr>
          <w:i/>
        </w:rPr>
        <w:t>et al</w:t>
      </w:r>
      <w:r w:rsidRPr="002B1795">
        <w:t>. Randomized Phase II Trial of Gefitinib With and Without Pemetrexed as First-Line Therapy in Patients With Advanced Nonsquamous Non-Small-Cell Lung Cancer With Activating Epidermal Growth Factor Receptor Mutations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34 3258-3266 (2016).</w:t>
      </w:r>
    </w:p>
    <w:p w14:paraId="33822DC2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83.</w:t>
      </w:r>
      <w:r w:rsidRPr="002B1795">
        <w:tab/>
        <w:t>Yang J, Cheng Y, Murakami H</w:t>
      </w:r>
      <w:r w:rsidRPr="002B1795">
        <w:rPr>
          <w:i/>
        </w:rPr>
        <w:t>et al</w:t>
      </w:r>
      <w:r w:rsidRPr="002B1795">
        <w:t>. Randomized phase 2 trial of gefitinib with and without pemetrexed as first-line therapy in East Asian patients with advanced, epidermal growth factor receptor (EGFR) mutation-positive (mt+), nonsquamous (NS) non-small cell lung cancer (NSCLC): Translational research and interim overall survival (OS)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Oncology. Conference: 41st European Society for Medical Oncology Congress, ESMO, </w:t>
      </w:r>
      <w:r w:rsidRPr="002B1795">
        <w:t>27 (2016).</w:t>
      </w:r>
    </w:p>
    <w:p w14:paraId="242243BE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E14D61">
        <w:rPr>
          <w:lang w:val="sv-SE"/>
        </w:rPr>
        <w:t>84.</w:t>
      </w:r>
      <w:r w:rsidRPr="00E14D61">
        <w:rPr>
          <w:lang w:val="sv-SE"/>
        </w:rPr>
        <w:tab/>
        <w:t>Yang JC-H, Cheng Y, Murakami H</w:t>
      </w:r>
      <w:r w:rsidRPr="00E14D61">
        <w:rPr>
          <w:i/>
          <w:lang w:val="sv-SE"/>
        </w:rPr>
        <w:t>et al</w:t>
      </w:r>
      <w:r w:rsidRPr="00E14D61">
        <w:rPr>
          <w:lang w:val="sv-SE"/>
        </w:rPr>
        <w:t xml:space="preserve">. </w:t>
      </w:r>
      <w:r w:rsidRPr="002B1795">
        <w:t>A Randomized Phase 2 Study of Gefitinib With or Without Pemetrexed as First-line Treatment in Nonsquamous NSCLC With EGFR Mutation: Final Overall Survival and Biomarker Analysis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15(1), 91-100 (2020).</w:t>
      </w:r>
    </w:p>
    <w:p w14:paraId="518DA8D0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85.</w:t>
      </w:r>
      <w:r w:rsidRPr="002B1795">
        <w:tab/>
        <w:t>Lee LS, Lee YJ, Kim HY</w:t>
      </w:r>
      <w:r w:rsidRPr="002B1795">
        <w:rPr>
          <w:i/>
        </w:rPr>
        <w:t>et al</w:t>
      </w:r>
      <w:r w:rsidRPr="002B1795">
        <w:t>. Randomized phase II trial of intercalated gefitinib (G) and pemetrexed/cisplatin (Pem/Cis) for never-smokers with chemo-naive stage IIIB/IV lung adenocarcinoma (LADC)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34 (2016).</w:t>
      </w:r>
    </w:p>
    <w:p w14:paraId="429216C5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86.</w:t>
      </w:r>
      <w:r w:rsidRPr="002B1795">
        <w:tab/>
        <w:t>Stinchcombe T, Janne P, Wang X</w:t>
      </w:r>
      <w:r w:rsidRPr="002B1795">
        <w:rPr>
          <w:i/>
        </w:rPr>
        <w:t>et al</w:t>
      </w:r>
      <w:r w:rsidRPr="002B1795">
        <w:t>. 1444P A randomized phase II trial of erlotinib or erlotinib and bevacizumab in patients with advanced EGFR mutant non-small cell lung cancer (NSCLC)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29(suppl_8), mdy292. 066 (2018).</w:t>
      </w:r>
    </w:p>
    <w:p w14:paraId="798049EC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87.</w:t>
      </w:r>
      <w:r w:rsidRPr="002B1795">
        <w:tab/>
        <w:t>Stinchcombe TE, Jänne PA, Wang X</w:t>
      </w:r>
      <w:r w:rsidRPr="002B1795">
        <w:rPr>
          <w:i/>
        </w:rPr>
        <w:t>et al</w:t>
      </w:r>
      <w:r w:rsidRPr="002B1795">
        <w:t>. Effect of Erlotinib Plus Bevacizumab vs Erlotinib Alone on Progression-Free Survival in Patients With Advanced EGFR-Mutant Non-Small Cell Lung Cancer: A Phase 2 Randomized Clinical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JAMA Oncol, </w:t>
      </w:r>
      <w:r w:rsidRPr="002B1795">
        <w:t>08 08 (2019).</w:t>
      </w:r>
    </w:p>
    <w:p w14:paraId="49A0D214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88.</w:t>
      </w:r>
      <w:r w:rsidRPr="002B1795">
        <w:tab/>
        <w:t>Sun S, Jiao SC, Fang J</w:t>
      </w:r>
      <w:r w:rsidRPr="002B1795">
        <w:rPr>
          <w:i/>
        </w:rPr>
        <w:t>et al</w:t>
      </w:r>
      <w:r w:rsidRPr="002B1795">
        <w:t>. Icotinib as first-line or maintenance therapy in patients with advanced lung adenocarcinoma with positive EGFR mutation and the influence of cytokines shift on survival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35 (2017).</w:t>
      </w:r>
    </w:p>
    <w:p w14:paraId="39A8201C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89.</w:t>
      </w:r>
      <w:r w:rsidRPr="002B1795">
        <w:tab/>
        <w:t>Yu H, Zhang J, Wu X</w:t>
      </w:r>
      <w:r w:rsidRPr="002B1795">
        <w:rPr>
          <w:i/>
        </w:rPr>
        <w:t>et al</w:t>
      </w:r>
      <w:r w:rsidRPr="002B1795">
        <w:t>. A phase II randomized trial evaluating gefitinib intercalated with pemetrexed/platinum chemotherapy or pemetrexed/platinum chemotherapy alone in unselected patients with advanced non-squamous non-small 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Cancer Biol Ther, </w:t>
      </w:r>
      <w:r w:rsidRPr="002B1795">
        <w:t>15 832-839 (2014).</w:t>
      </w:r>
    </w:p>
    <w:p w14:paraId="01E499A8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90.</w:t>
      </w:r>
      <w:r w:rsidRPr="002B1795">
        <w:tab/>
        <w:t>Qin SY, H.Wu, X.Luo, Z.Wang, H.Sun, S.Huang, M.Jin, J.Tao, Z.Qiao, J.Feng, Y.Wang, J.Chang, J. Weekly albumin-bound paclitaxel/cisplatin versus gemcitabine/cisplatin as first-line therapy for patients with advanced non-small-cell lung cancer: A phase II open-label clinical study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Chin, </w:t>
      </w:r>
      <w:r w:rsidRPr="002B1795">
        <w:t>31(2), 339-348 (2019).</w:t>
      </w:r>
    </w:p>
    <w:p w14:paraId="39E78072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lastRenderedPageBreak/>
        <w:t>91.</w:t>
      </w:r>
      <w:r w:rsidRPr="002B1795">
        <w:tab/>
        <w:t>Li L, Jiang L, Wang Y</w:t>
      </w:r>
      <w:r w:rsidRPr="002B1795">
        <w:rPr>
          <w:i/>
        </w:rPr>
        <w:t>et al</w:t>
      </w:r>
      <w:r w:rsidRPr="002B1795">
        <w:t>. Combination of Metformin and Gefitinib as First-Line Therapy for Nondiabetic Advanced NSCLC Patients with EGFR Mutations: A Randomized, Double-Blind Phase II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Clin Cancer Res, </w:t>
      </w:r>
      <w:r w:rsidRPr="002B1795">
        <w:t>25(23), 6967-6975 (2019).</w:t>
      </w:r>
    </w:p>
    <w:p w14:paraId="01377B06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92.</w:t>
      </w:r>
      <w:r w:rsidRPr="002B1795">
        <w:tab/>
        <w:t>He Y, Li L, Jiang L</w:t>
      </w:r>
      <w:r w:rsidRPr="002B1795">
        <w:rPr>
          <w:i/>
        </w:rPr>
        <w:t>et al</w:t>
      </w:r>
      <w:r w:rsidRPr="002B1795">
        <w:t>. Combination of metformin and gefitinib as first-line therapy for nondiabetic advanced non-small cell lung cancer (NSCLC) patients with epidermal growth factor receptor (EGFR) mutations: A multicenter, randomized, double-blind, placebo-controlled phase II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37(Supplement 15), (2019).</w:t>
      </w:r>
    </w:p>
    <w:p w14:paraId="487744FC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93.</w:t>
      </w:r>
      <w:r w:rsidRPr="002B1795">
        <w:tab/>
        <w:t>Scagliotti G, Moro-Sibilot D, Kollmeier J</w:t>
      </w:r>
      <w:r w:rsidRPr="002B1795">
        <w:rPr>
          <w:i/>
        </w:rPr>
        <w:t>et al</w:t>
      </w:r>
      <w:r w:rsidRPr="002B1795">
        <w:t>. A randomized, controlled, open label phase II study of erlotinib (E) with or without the MET antibody emibetuzumab (Emi) as first-line treatment for EGFRmt non-small cell lung cancer (NSCLC) patients who have disease control after an 8-week lead-in treatment with erlotinib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35 (2017).</w:t>
      </w:r>
    </w:p>
    <w:p w14:paraId="229E4D0B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94.</w:t>
      </w:r>
      <w:r w:rsidRPr="002B1795">
        <w:tab/>
        <w:t>Scagliotti G, Moro-Sibilot D, Kollmeier J</w:t>
      </w:r>
      <w:r w:rsidRPr="002B1795">
        <w:rPr>
          <w:i/>
        </w:rPr>
        <w:t>et al</w:t>
      </w:r>
      <w:r w:rsidRPr="002B1795">
        <w:t>. A Randomized-Controlled Phase 2 Study of the MET Antibody Emibetuzumab in Combination with Erlotinib as First-Line Treatment for EGFR Mutation-Positive NSCLC Patients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15(1), 80-90 (2020).</w:t>
      </w:r>
    </w:p>
    <w:p w14:paraId="2DFE679A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95.</w:t>
      </w:r>
      <w:r w:rsidRPr="002B1795">
        <w:tab/>
        <w:t>Han B, Jin B, Chu T</w:t>
      </w:r>
      <w:r w:rsidRPr="002B1795">
        <w:rPr>
          <w:i/>
        </w:rPr>
        <w:t>et al</w:t>
      </w:r>
      <w:r w:rsidRPr="002B1795">
        <w:t>. Combination of chemotherapy and gefitinib as first-line treatment for patients with advanced lung adenocarcinoma and sensitive EGFR mutations: A randomized controlled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Int J Cancer, </w:t>
      </w:r>
      <w:r w:rsidRPr="002B1795">
        <w:t>141 1249-1256 (2017).</w:t>
      </w:r>
    </w:p>
    <w:p w14:paraId="13D95929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96.</w:t>
      </w:r>
      <w:r w:rsidRPr="002B1795">
        <w:tab/>
        <w:t>Zhang W, Xu J, Lou Y, Zhang Y, Han B. OA11.07 Chemotherapy Plus EGFR-TKI as First-Line Treatment Provides Better Survival for EGFR Mutation NSCLC Patients: Update Data for NCT02148380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14 (10 Supplement) S236 (2019).</w:t>
      </w:r>
    </w:p>
    <w:p w14:paraId="143E480C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97.</w:t>
      </w:r>
      <w:r w:rsidRPr="002B1795">
        <w:tab/>
        <w:t>Kelly RJ, Shepherd FA, Krivoshik A, Jie F, Horn L. A phase III, randomized, open-label study of ASP8273 versus erlotinib or gefitinib in patients with advanced stage IIIB/IV non-small-cell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30(7), 1127-1133 (2019).</w:t>
      </w:r>
    </w:p>
    <w:p w14:paraId="345EB925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98.</w:t>
      </w:r>
      <w:r w:rsidRPr="002B1795">
        <w:tab/>
        <w:t>Inoue A, Kobayashi K, Maemondo M</w:t>
      </w:r>
      <w:r w:rsidRPr="002B1795">
        <w:rPr>
          <w:i/>
        </w:rPr>
        <w:t>et al</w:t>
      </w:r>
      <w:r w:rsidRPr="002B1795">
        <w:t>. Updated overall survival results from a randomized phase III trial comparing gefitinib with carboplatin-paclitaxel for chemo-naive non-small cell lung cancer with sensitive EGFR gene mutations (NEJ002)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24 54-59 (2013).</w:t>
      </w:r>
    </w:p>
    <w:p w14:paraId="30F1908A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99.</w:t>
      </w:r>
      <w:r w:rsidRPr="002B1795">
        <w:tab/>
        <w:t>Mitsudomi T, Morita S, Yatabe Y</w:t>
      </w:r>
      <w:r w:rsidRPr="002B1795">
        <w:rPr>
          <w:i/>
        </w:rPr>
        <w:t>et al</w:t>
      </w:r>
      <w:r w:rsidRPr="002B1795">
        <w:t>. Gefitinib or chemotherapy for non-small-cell lung cancer with mutated EGFR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N Engl J Med, </w:t>
      </w:r>
      <w:r w:rsidRPr="002B1795">
        <w:t>362 2380-2388 (2010).</w:t>
      </w:r>
    </w:p>
    <w:p w14:paraId="3E42DEA4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100.</w:t>
      </w:r>
      <w:r w:rsidRPr="002B1795">
        <w:tab/>
        <w:t>Sugawara S, Oizumi S, Minato K</w:t>
      </w:r>
      <w:r w:rsidRPr="002B1795">
        <w:rPr>
          <w:i/>
        </w:rPr>
        <w:t>et al</w:t>
      </w:r>
      <w:r w:rsidRPr="002B1795">
        <w:t>. Randomized phase II study of concurrent versus sequential alternating gefitinib and chemotherapy in previously untreated non-small cell lung cancer with sensitive EGFR mutations: NEJ005/TCOG0902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26 888-894 (2015).</w:t>
      </w:r>
    </w:p>
    <w:p w14:paraId="2664119F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101.</w:t>
      </w:r>
      <w:r w:rsidRPr="002B1795">
        <w:tab/>
        <w:t>Oizumi S, Sugawara S, Minato K</w:t>
      </w:r>
      <w:r w:rsidRPr="002B1795">
        <w:rPr>
          <w:i/>
        </w:rPr>
        <w:t>et al</w:t>
      </w:r>
      <w:r w:rsidRPr="002B1795">
        <w:t>. Updated survival outcomes of NEJ005/TCOG0902, a randomized phase II study of concurrent (C) versus sequential alternating (S) gefitinib and chemotherapy in previously untreated non-small cell lung cancer (NSCLC) with sensitive epidermal growth factor receptor (EGFR) mutations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35 (2017).</w:t>
      </w:r>
    </w:p>
    <w:p w14:paraId="6804C4A5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102.</w:t>
      </w:r>
      <w:r w:rsidRPr="002B1795">
        <w:tab/>
        <w:t>Nakamura A, Inoue A, Morita S</w:t>
      </w:r>
      <w:r w:rsidRPr="002B1795">
        <w:rPr>
          <w:i/>
        </w:rPr>
        <w:t>et al</w:t>
      </w:r>
      <w:r w:rsidRPr="002B1795">
        <w:t>. Phase III study comparing gefitinib monotherapy (G) to combination therapy with gefitinib, carboplatin, and pemetrexed (GCP) for untreated patients (pts) with advanced non-small cell lung cancer (NSCLC) with EGFR mutations (NEJ009)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36 (2018).</w:t>
      </w:r>
    </w:p>
    <w:p w14:paraId="19F8DD83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103.</w:t>
      </w:r>
      <w:r w:rsidRPr="002B1795">
        <w:tab/>
        <w:t>Hosomi Y, Morita S, Sugawara S</w:t>
      </w:r>
      <w:r w:rsidRPr="002B1795">
        <w:rPr>
          <w:i/>
        </w:rPr>
        <w:t>et al</w:t>
      </w:r>
      <w:r w:rsidRPr="002B1795">
        <w:t>. Gefitinib alone versus gefitinib plus chemotherapy for non-small-cell lung cancer with mutated epidermal growth factor receptor: NEJ009 study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38(2), 115-123 (2020).</w:t>
      </w:r>
    </w:p>
    <w:p w14:paraId="7B56AFD2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104.</w:t>
      </w:r>
      <w:r w:rsidRPr="002B1795">
        <w:tab/>
        <w:t>Kawashima1 Y, Fukuhara T, Furuya N</w:t>
      </w:r>
      <w:r w:rsidRPr="002B1795">
        <w:rPr>
          <w:i/>
        </w:rPr>
        <w:t>et al</w:t>
      </w:r>
      <w:r w:rsidRPr="002B1795">
        <w:t>. 1441P Phase III study comparing bevacizumab plus erlotinib (BE) to erlotinib (E) in patients (pts) with untreated NSCLC harboring EGFR mutations: NEJ026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29(suppl_8), mdy292. 063 (2018).</w:t>
      </w:r>
    </w:p>
    <w:p w14:paraId="47A40532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lastRenderedPageBreak/>
        <w:t>105.</w:t>
      </w:r>
      <w:r w:rsidRPr="002B1795">
        <w:tab/>
        <w:t>Saito H, Fukuhara T, Furuya N</w:t>
      </w:r>
      <w:r w:rsidRPr="002B1795">
        <w:rPr>
          <w:i/>
        </w:rPr>
        <w:t>et al</w:t>
      </w:r>
      <w:r w:rsidRPr="002B1795">
        <w:t>. Erlotinib plus bevacizumab versus erlotinib alone in patients with EGFR-positive advanced non-squamous non-small-cell lung cancer (NEJ026): interim analysis of an open-label, randomised, multicentre, phase 3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Lancet Oncology, </w:t>
      </w:r>
      <w:r w:rsidRPr="002B1795">
        <w:t>20(5), 625-635 (2019).</w:t>
      </w:r>
    </w:p>
    <w:p w14:paraId="7A683D61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106.</w:t>
      </w:r>
      <w:r w:rsidRPr="002B1795">
        <w:tab/>
        <w:t>Maemondo M, Fukuhara T, Saito H</w:t>
      </w:r>
      <w:r w:rsidRPr="002B1795">
        <w:rPr>
          <w:i/>
        </w:rPr>
        <w:t>et al</w:t>
      </w:r>
      <w:r w:rsidRPr="002B1795">
        <w:t>. NEJ026: Final overall survival analysis of bevacizumab plus erlotinib treatment for NSCLC patients harboring activating EGFR-mutations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38(15_suppl), 9506-9506 (2020).</w:t>
      </w:r>
    </w:p>
    <w:p w14:paraId="0C07B9DD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107.</w:t>
      </w:r>
      <w:r w:rsidRPr="002B1795">
        <w:tab/>
        <w:t>Zhou C, Wu Y-L, Chen G</w:t>
      </w:r>
      <w:r w:rsidRPr="002B1795">
        <w:rPr>
          <w:i/>
        </w:rPr>
        <w:t>et al</w:t>
      </w:r>
      <w:r w:rsidRPr="002B1795">
        <w:t>. Erlotinib versus chemotherapy as first-line treatment for patients with advanced EGFR mutation-positive non-small-cell lung cancer (OPTIMAL, CTONG-0802): a multicentre, open-label, randomised, phase 3 study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Lancet Oncology, </w:t>
      </w:r>
      <w:r w:rsidRPr="002B1795">
        <w:t>12 735-742 (2011).</w:t>
      </w:r>
    </w:p>
    <w:p w14:paraId="1F71FE12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108.</w:t>
      </w:r>
      <w:r w:rsidRPr="002B1795">
        <w:tab/>
        <w:t>Chen G, Feng J, Zhou C</w:t>
      </w:r>
      <w:r w:rsidRPr="002B1795">
        <w:rPr>
          <w:i/>
        </w:rPr>
        <w:t>et al</w:t>
      </w:r>
      <w:r w:rsidRPr="002B1795">
        <w:t>. Quality of life (QoL) analyses from OPTIMAL (CTONG-0802), a phase III, randomised, open-label study of first-line erlotinib versus chemotherapy in patients with advanced EGFR mutation-positive non-small-cell lung cancer (NSCLC)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24 1615-1622 (2013).</w:t>
      </w:r>
    </w:p>
    <w:p w14:paraId="732CC783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109.</w:t>
      </w:r>
      <w:r w:rsidRPr="002B1795">
        <w:tab/>
        <w:t>Zhou C, Wu YL, Chen G</w:t>
      </w:r>
      <w:r w:rsidRPr="002B1795">
        <w:rPr>
          <w:i/>
        </w:rPr>
        <w:t>et al</w:t>
      </w:r>
      <w:r w:rsidRPr="002B1795">
        <w:t>. Final overall survival results from a randomised, phase III study of erlotinib versus chemotherapy as first-line treatment of EGFR mutation-positive advanced non-small-cell lung cancer (OPTIMAL, CTONG-0802)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Oncology, </w:t>
      </w:r>
      <w:r w:rsidRPr="002B1795">
        <w:t>26 1877-1883 (2015).</w:t>
      </w:r>
    </w:p>
    <w:p w14:paraId="17EED7AA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110.</w:t>
      </w:r>
      <w:r w:rsidRPr="002B1795">
        <w:tab/>
        <w:t>Prabhash K. Pemetrexed versus gefitinib in EGFR mutation positive lung cancer: Results of a phase 3 study from India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12 (1 Supplement 1) S1246 (2017).</w:t>
      </w:r>
    </w:p>
    <w:p w14:paraId="40D45DF7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111.</w:t>
      </w:r>
      <w:r w:rsidRPr="002B1795">
        <w:tab/>
        <w:t>Prabhash K, Noronha V, Patil V, Joshi A, Chougule A. P1.01-88 PS 2 Patients with Advanced EGFR Mutant NSCLC: Subset Analysis of a Phase III Randomized Trial Comparing Gefitinib to Gefitinib with Chemotherapy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14 (10 Supplement) S395 (2019).</w:t>
      </w:r>
    </w:p>
    <w:p w14:paraId="2E2591F7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112.</w:t>
      </w:r>
      <w:r w:rsidRPr="002B1795">
        <w:tab/>
        <w:t>Prabhash K, Noronha V, Patil V</w:t>
      </w:r>
      <w:r w:rsidRPr="002B1795">
        <w:rPr>
          <w:i/>
        </w:rPr>
        <w:t>et al</w:t>
      </w:r>
      <w:r w:rsidRPr="002B1795">
        <w:t>. P2.01-102 Outcome of Patients with EGFR Exon 19 Mutation in a Phase III Randomized Trial Comparing Gefitinib to Gefitinib with Chemotherapy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14 (10 Supplement) S681 (2019).</w:t>
      </w:r>
    </w:p>
    <w:p w14:paraId="725D8446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113.</w:t>
      </w:r>
      <w:r w:rsidRPr="002B1795">
        <w:tab/>
        <w:t>Singh C. Gefitinib in treatment of metastatic non-small cell lung cancer (NSCLC) with mutated epidermal growth factor receptor (EGFR)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for ImmunoTherapy of Cancer, </w:t>
      </w:r>
      <w:r w:rsidRPr="002B1795">
        <w:t>2 CONFERENCE START: 2014 Nov 2016 CONFERENCE END: 2014 Nov 2019 (2014).</w:t>
      </w:r>
    </w:p>
    <w:p w14:paraId="08A85F94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E14D61">
        <w:rPr>
          <w:lang w:val="sv-SE"/>
        </w:rPr>
        <w:t>114.</w:t>
      </w:r>
      <w:r w:rsidRPr="00E14D61">
        <w:rPr>
          <w:lang w:val="sv-SE"/>
        </w:rPr>
        <w:tab/>
        <w:t>Goldberg S, Redman M, Lilenbaum R</w:t>
      </w:r>
      <w:r w:rsidRPr="00E14D61">
        <w:rPr>
          <w:i/>
          <w:lang w:val="sv-SE"/>
        </w:rPr>
        <w:t>et al</w:t>
      </w:r>
      <w:r w:rsidRPr="00E14D61">
        <w:rPr>
          <w:lang w:val="sv-SE"/>
        </w:rPr>
        <w:t xml:space="preserve">. </w:t>
      </w:r>
      <w:r w:rsidRPr="002B1795">
        <w:t>Afatinib With or Without Cetuximab for EGFR-Mutant Non-Small Cell Lung Cancer: Safety and Efficacy Results from SWOG S1403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>13 (10 Supplement) S343-S344 (2018).</w:t>
      </w:r>
    </w:p>
    <w:p w14:paraId="3E6764D7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115.</w:t>
      </w:r>
      <w:r w:rsidRPr="002B1795">
        <w:tab/>
        <w:t>Lee SM, Khan I, Upadhyay S</w:t>
      </w:r>
      <w:r w:rsidRPr="002B1795">
        <w:rPr>
          <w:i/>
        </w:rPr>
        <w:t>et al</w:t>
      </w:r>
      <w:r w:rsidRPr="002B1795">
        <w:t>. First-line erlotinib in patients with advanced non-small-cell lung cancer unsuitable for chemotherapy (TOPICAL): a double-blind, placebo-controlled, phase 3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Lancet Oncology, </w:t>
      </w:r>
      <w:r w:rsidRPr="002B1795">
        <w:t>13 1161-1170 (2012).</w:t>
      </w:r>
    </w:p>
    <w:p w14:paraId="1F946F2A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116.</w:t>
      </w:r>
      <w:r w:rsidRPr="002B1795">
        <w:tab/>
        <w:t>Gridelli C, Ciardiello F, Gallo C</w:t>
      </w:r>
      <w:r w:rsidRPr="002B1795">
        <w:rPr>
          <w:i/>
        </w:rPr>
        <w:t>et al</w:t>
      </w:r>
      <w:r w:rsidRPr="002B1795">
        <w:t>. First-line erlotinib followed by second-line cisplatin-gemcitabine chemotherapy in advanced non-small-cell lung cancer: the TORCH randomized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Clin Oncol, </w:t>
      </w:r>
      <w:r w:rsidRPr="002B1795">
        <w:t>30 3002-3011 (2012).</w:t>
      </w:r>
    </w:p>
    <w:p w14:paraId="1C7956AE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117.</w:t>
      </w:r>
      <w:r w:rsidRPr="002B1795">
        <w:tab/>
        <w:t>Di Maio M, Leighl NB, Gallo C</w:t>
      </w:r>
      <w:r w:rsidRPr="002B1795">
        <w:rPr>
          <w:i/>
        </w:rPr>
        <w:t>et al</w:t>
      </w:r>
      <w:r w:rsidRPr="002B1795">
        <w:t>. Quality of life analysis of TORCH, a randomized trial testing first-line erlotinib followed by second-line cisplatin/gemcitabine chemotherapy in advanced non-small-cell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 Thorac Oncol, </w:t>
      </w:r>
      <w:r w:rsidRPr="002B1795">
        <w:t>7 1830-1844 (2012).</w:t>
      </w:r>
    </w:p>
    <w:p w14:paraId="75FF226E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118.</w:t>
      </w:r>
      <w:r w:rsidRPr="002B1795">
        <w:tab/>
        <w:t>Kitagawa C, Mori M, Ichiki M</w:t>
      </w:r>
      <w:r w:rsidRPr="002B1795">
        <w:rPr>
          <w:i/>
        </w:rPr>
        <w:t>et al</w:t>
      </w:r>
      <w:r w:rsidRPr="002B1795">
        <w:t>. Gefitinib plus bevacizumab vs. Gefitinib Alone for EGFR Mutant Non-squamous Non-small 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In Vivo, </w:t>
      </w:r>
      <w:r w:rsidRPr="002B1795">
        <w:t>33 477-482 (2019).</w:t>
      </w:r>
    </w:p>
    <w:p w14:paraId="57D8D244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119.</w:t>
      </w:r>
      <w:r w:rsidRPr="002B1795">
        <w:tab/>
        <w:t>Mitsudomi T, Morita S, Yatabe Y</w:t>
      </w:r>
      <w:r w:rsidRPr="002B1795">
        <w:rPr>
          <w:i/>
        </w:rPr>
        <w:t>et al</w:t>
      </w:r>
      <w:r w:rsidRPr="002B1795">
        <w:t>. Gefitinib versus cisplatin plus docetaxel in patients with non-small-cell lung cancer harbouring mutations of the epidermal growth factor receptor (WJTOG3405): an open label, randomised phase 3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Lancet Oncology, </w:t>
      </w:r>
      <w:r w:rsidRPr="002B1795">
        <w:t>11 121-128 (2010).</w:t>
      </w:r>
    </w:p>
    <w:p w14:paraId="340761BB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120.</w:t>
      </w:r>
      <w:r w:rsidRPr="002B1795">
        <w:tab/>
        <w:t>Yoshioka H, Mitsudomi T, Morita S</w:t>
      </w:r>
      <w:r w:rsidRPr="002B1795">
        <w:rPr>
          <w:i/>
        </w:rPr>
        <w:t>et al</w:t>
      </w:r>
      <w:r w:rsidRPr="002B1795">
        <w:t xml:space="preserve">. Final overall survival results of WJTOG 3405, a randomized phase 3 trial comparing gefitinib (G) with cisplatin plus docetaxel </w:t>
      </w:r>
      <w:r w:rsidRPr="002B1795">
        <w:lastRenderedPageBreak/>
        <w:t>(CD) as the first-line treatment for patients with non-small cell lung cancer (NSCLC) harboring mutations of the epidermal growth factor receptor (EGFR)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32 (2014).</w:t>
      </w:r>
    </w:p>
    <w:p w14:paraId="1A3D1369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121.</w:t>
      </w:r>
      <w:r w:rsidRPr="002B1795">
        <w:tab/>
        <w:t>Yoshioka H, Shimokawa M, Seto T</w:t>
      </w:r>
      <w:r w:rsidRPr="002B1795">
        <w:rPr>
          <w:i/>
        </w:rPr>
        <w:t>et al</w:t>
      </w:r>
      <w:r w:rsidRPr="002B1795">
        <w:t>. Final overall survival results of WJTOG3405, a randomized phase III trial comparing gefitinib versus cisplatin with docetaxel as the first-line treatment for patients with stage IIIB/IV or postoperative recurrent EGFR mutation-positive non-small-cell lung cancer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Annals of oncology : official journal of the European Society for Medical Oncology, </w:t>
      </w:r>
      <w:r w:rsidRPr="002B1795">
        <w:t>30(12), 1978-1984 (2019).</w:t>
      </w:r>
    </w:p>
    <w:p w14:paraId="341E59C5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122.</w:t>
      </w:r>
      <w:r w:rsidRPr="002B1795">
        <w:tab/>
        <w:t>Xie Y. [Gefitinib versus Erlotinib as first-line treatment for patients with advanced EGFR mutation-positive non-small-cell lung cancer]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Nan Fang Yi Ke Da Xue Xue Bao, </w:t>
      </w:r>
      <w:r w:rsidRPr="002B1795">
        <w:t>35 446-449 (2015).</w:t>
      </w:r>
    </w:p>
    <w:p w14:paraId="0B669E01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123.</w:t>
      </w:r>
      <w:r w:rsidRPr="002B1795">
        <w:tab/>
        <w:t>Nakagawa K, Garon EB, Seto T</w:t>
      </w:r>
      <w:r w:rsidRPr="002B1795">
        <w:rPr>
          <w:i/>
        </w:rPr>
        <w:t>et al</w:t>
      </w:r>
      <w:r w:rsidRPr="002B1795">
        <w:t>. Ramucirumab plus erlotinib in patients with untreated, EGFR-mutated, advanced non-small-cell lung cancer (RELAY): a randomised, double-blind, placebo-controlled, phase 3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The Lancet Oncology, </w:t>
      </w:r>
      <w:r w:rsidRPr="002B1795">
        <w:t>20(12), 1655-1669 (2019).</w:t>
      </w:r>
    </w:p>
    <w:p w14:paraId="7AC8521E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124.</w:t>
      </w:r>
      <w:r w:rsidRPr="002B1795">
        <w:tab/>
        <w:t>Wu Y-L, Cheng Y, Zhou X</w:t>
      </w:r>
      <w:r w:rsidRPr="002B1795">
        <w:rPr>
          <w:i/>
        </w:rPr>
        <w:t>et al</w:t>
      </w:r>
      <w:r w:rsidRPr="002B1795">
        <w:t>. Dacomitinib versus gefitinib as first-line treatment for patients with EGFR-mutation-positive non-small-cell lung cancer (ARCHER 1050): a randomised, open-label, phase 3 trial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Lancet Oncology, </w:t>
      </w:r>
      <w:r w:rsidRPr="002B1795">
        <w:t>18 1454-1466 (2017).</w:t>
      </w:r>
    </w:p>
    <w:p w14:paraId="72034D38" w14:textId="77777777" w:rsidR="00A9534B" w:rsidRPr="002B1795" w:rsidRDefault="00A9534B" w:rsidP="00A9534B">
      <w:pPr>
        <w:pStyle w:val="EndNoteBibliography"/>
        <w:spacing w:after="0"/>
        <w:ind w:left="720" w:hanging="720"/>
      </w:pPr>
      <w:r w:rsidRPr="002B1795">
        <w:t>125.</w:t>
      </w:r>
      <w:r w:rsidRPr="002B1795">
        <w:tab/>
        <w:t>Cortot A, Madroszyk A, Giroux Leprieur E</w:t>
      </w:r>
      <w:r w:rsidRPr="002B1795">
        <w:rPr>
          <w:i/>
        </w:rPr>
        <w:t>et al</w:t>
      </w:r>
      <w:r w:rsidRPr="002B1795">
        <w:t>. Phase II randomized trial of afatinib with or without cetuximab as first-line treatment for EGFR mutated non-small cell lung cancer (NSCLC) patients (IFCT-1503 ACE-Lung)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Clinical Oncology. Conference, </w:t>
      </w:r>
      <w:r w:rsidRPr="002B1795">
        <w:t>37(Supplement 15), (2019).</w:t>
      </w:r>
    </w:p>
    <w:p w14:paraId="03B65528" w14:textId="77777777" w:rsidR="00A9534B" w:rsidRPr="002B1795" w:rsidRDefault="00A9534B" w:rsidP="00A9534B">
      <w:pPr>
        <w:pStyle w:val="EndNoteBibliography"/>
        <w:ind w:left="720" w:hanging="720"/>
      </w:pPr>
      <w:r w:rsidRPr="002B1795">
        <w:t>126.</w:t>
      </w:r>
      <w:r w:rsidRPr="002B1795">
        <w:tab/>
        <w:t>Scagliotti G, Morosibilot D, Kollmeier J</w:t>
      </w:r>
      <w:r w:rsidRPr="002B1795">
        <w:rPr>
          <w:i/>
        </w:rPr>
        <w:t>et al</w:t>
      </w:r>
      <w:r w:rsidRPr="002B1795">
        <w:t>. A Randomized-Controlled Phase 2 Study of the MET Antibody Emibetuzumab in Combination with Erlotinib as First-line Treatment for EGFR-mutation Positive NSCLC Patients</w:t>
      </w:r>
      <w:r w:rsidRPr="002B1795">
        <w:rPr>
          <w:i/>
        </w:rPr>
        <w:t>.</w:t>
      </w:r>
      <w:r w:rsidRPr="002B1795">
        <w:t xml:space="preserve"> </w:t>
      </w:r>
      <w:r w:rsidRPr="002B1795">
        <w:rPr>
          <w:i/>
        </w:rPr>
        <w:t xml:space="preserve">Journal of thoracic oncology, </w:t>
      </w:r>
      <w:r w:rsidRPr="002B1795">
        <w:t xml:space="preserve"> (2019).</w:t>
      </w:r>
    </w:p>
    <w:p w14:paraId="6B651DF8" w14:textId="77777777" w:rsidR="008B6AB1" w:rsidRDefault="008B6AB1"/>
    <w:sectPr w:rsidR="008B6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34B"/>
    <w:rsid w:val="006125F2"/>
    <w:rsid w:val="008B6AB1"/>
    <w:rsid w:val="00A9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D584B"/>
  <w15:chartTrackingRefBased/>
  <w15:docId w15:val="{FFEDF231-A787-43BE-B855-8962067E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34B"/>
    <w:pPr>
      <w:spacing w:after="200" w:line="276" w:lineRule="auto"/>
    </w:pPr>
    <w:rPr>
      <w:rFonts w:eastAsia="SimSun"/>
      <w:lang w:val="en-US"/>
    </w:rPr>
  </w:style>
  <w:style w:type="paragraph" w:styleId="Heading1">
    <w:name w:val="heading 1"/>
    <w:aliases w:val="~SectionHeading,Char Char Char Char Char Char Char,Char Char Char Char Char Char,Char Char Char Char Char Char Char Char Char Char Char Char Char,Heading 1 Trebuchet,Titre 4b,Heading 1 Char1,Heading 1 Char2 Char,Heading 1 Char Char Char Char1"/>
    <w:basedOn w:val="Normal"/>
    <w:next w:val="Normal"/>
    <w:link w:val="Heading1Char"/>
    <w:uiPriority w:val="2"/>
    <w:qFormat/>
    <w:rsid w:val="00A953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aliases w:val="~SubHeading,Char,X.X Sub heading, Char,Treb,Trebuchet"/>
    <w:basedOn w:val="Normal"/>
    <w:next w:val="Normal"/>
    <w:link w:val="Heading2Char"/>
    <w:uiPriority w:val="2"/>
    <w:unhideWhenUsed/>
    <w:qFormat/>
    <w:rsid w:val="00A953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~SectionHeading Char,Char Char Char Char Char Char Char Char,Char Char Char Char Char Char Char1,Char Char Char Char Char Char Char Char Char Char Char Char Char Char,Heading 1 Trebuchet Char,Titre 4b Char,Heading 1 Char1 Char"/>
    <w:basedOn w:val="DefaultParagraphFont"/>
    <w:link w:val="Heading1"/>
    <w:uiPriority w:val="2"/>
    <w:rsid w:val="00A9534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aliases w:val="~SubHeading Char,Char Char,X.X Sub heading Char, Char Char,Treb Char,Trebuchet Char"/>
    <w:basedOn w:val="DefaultParagraphFont"/>
    <w:link w:val="Heading2"/>
    <w:uiPriority w:val="2"/>
    <w:rsid w:val="00A9534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aliases w:val="Bullet1,Section 5,Bullet 1,Bullets Points,Numbered Sub-Section,Table Legend,Bullet List,BulletList 1,Bulletlist1,BulletList1,Colorful List - Accent 11"/>
    <w:basedOn w:val="Normal"/>
    <w:link w:val="ListParagraphChar"/>
    <w:uiPriority w:val="34"/>
    <w:qFormat/>
    <w:rsid w:val="00A9534B"/>
    <w:pPr>
      <w:ind w:left="720"/>
      <w:contextualSpacing/>
    </w:pPr>
  </w:style>
  <w:style w:type="paragraph" w:customStyle="1" w:styleId="EndNoteBibliography">
    <w:name w:val="EndNote Bibliography"/>
    <w:basedOn w:val="Normal"/>
    <w:link w:val="EndNoteBibliographyChar"/>
    <w:rsid w:val="00A9534B"/>
    <w:pPr>
      <w:spacing w:line="240" w:lineRule="auto"/>
    </w:pPr>
    <w:rPr>
      <w:rFonts w:ascii="Arial" w:hAnsi="Arial" w:cs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9534B"/>
    <w:rPr>
      <w:rFonts w:ascii="Arial" w:eastAsia="SimSun" w:hAnsi="Arial" w:cs="Arial"/>
      <w:noProof/>
      <w:lang w:val="en-US"/>
    </w:rPr>
  </w:style>
  <w:style w:type="paragraph" w:styleId="Caption">
    <w:name w:val="caption"/>
    <w:aliases w:val="~Caption,- H17,Bayer Caption,IB Caption,Medical Caption,Caption Char Char,Table caption,c,appendix,Table Caption,CAPTION,Caption2,Caption Char1 Char,Caption Char1 Char Char Char,Caption Char Char Char Char Char,Caption Char Char1 Char"/>
    <w:basedOn w:val="Normal"/>
    <w:next w:val="Normal"/>
    <w:link w:val="CaptionChar"/>
    <w:unhideWhenUsed/>
    <w:qFormat/>
    <w:rsid w:val="00A9534B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CaptionChar">
    <w:name w:val="Caption Char"/>
    <w:aliases w:val="~Caption Char,- H17 Char,Bayer Caption Char,IB Caption Char,Medical Caption Char,Caption Char Char Char,Table caption Char,c Char,appendix Char,Table Caption Char,CAPTION Char,Caption2 Char,Caption Char1 Char Char"/>
    <w:basedOn w:val="DefaultParagraphFont"/>
    <w:link w:val="Caption"/>
    <w:rsid w:val="00A9534B"/>
    <w:rPr>
      <w:rFonts w:eastAsia="SimSun"/>
      <w:i/>
      <w:iCs/>
      <w:color w:val="44546A" w:themeColor="text2"/>
      <w:sz w:val="18"/>
      <w:szCs w:val="18"/>
      <w:lang w:val="en-US"/>
    </w:rPr>
  </w:style>
  <w:style w:type="character" w:customStyle="1" w:styleId="ListParagraphChar">
    <w:name w:val="List Paragraph Char"/>
    <w:aliases w:val="Bullet1 Char,Section 5 Char,Bullet 1 Char,Bullets Points Char,Numbered Sub-Section Char,Table Legend Char,Bullet List Char,BulletList 1 Char,Bulletlist1 Char,BulletList1 Char,Colorful List - Accent 11 Char"/>
    <w:link w:val="ListParagraph"/>
    <w:uiPriority w:val="34"/>
    <w:locked/>
    <w:rsid w:val="00A9534B"/>
    <w:rPr>
      <w:rFonts w:eastAsia="SimSu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5589</Words>
  <Characters>31860</Characters>
  <Application>Microsoft Office Word</Application>
  <DocSecurity>0</DocSecurity>
  <Lines>265</Lines>
  <Paragraphs>74</Paragraphs>
  <ScaleCrop>false</ScaleCrop>
  <Company/>
  <LinksUpToDate>false</LinksUpToDate>
  <CharactersWithSpaces>37375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Todd</dc:creator>
  <cp:keywords/>
  <dc:description/>
  <cp:lastModifiedBy>Johanna Todd</cp:lastModifiedBy>
  <cp:revision>1</cp:revision>
  <dcterms:created xsi:type="dcterms:W3CDTF">2022-02-01T15:35:00Z</dcterms:created>
  <dcterms:modified xsi:type="dcterms:W3CDTF">2022-02-01T15:36:00Z</dcterms:modified>
</cp:coreProperties>
</file>