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31B" w:rsidRDefault="001617C2" w:rsidP="00C1131B">
      <w:pPr>
        <w:pStyle w:val="Default"/>
        <w:rPr>
          <w:b/>
          <w:bCs/>
          <w:sz w:val="22"/>
        </w:rPr>
      </w:pPr>
      <w:r w:rsidRPr="001617C2">
        <w:rPr>
          <w:b/>
          <w:bCs/>
          <w:sz w:val="22"/>
        </w:rPr>
        <w:t>Supplementary file for review</w:t>
      </w:r>
    </w:p>
    <w:p w:rsidR="00C1131B" w:rsidRDefault="00C1131B" w:rsidP="00C1131B">
      <w:pPr>
        <w:pStyle w:val="Default"/>
        <w:rPr>
          <w:b/>
          <w:bCs/>
          <w:sz w:val="22"/>
        </w:rPr>
      </w:pPr>
    </w:p>
    <w:p w:rsidR="00C1131B" w:rsidRDefault="00C1131B" w:rsidP="00C1131B">
      <w:pPr>
        <w:pStyle w:val="Default"/>
        <w:rPr>
          <w:b/>
          <w:bCs/>
          <w:sz w:val="22"/>
        </w:rPr>
      </w:pPr>
      <w:r>
        <w:rPr>
          <w:b/>
          <w:bCs/>
          <w:noProof/>
          <w:sz w:val="22"/>
        </w:rPr>
        <w:drawing>
          <wp:inline distT="0" distB="0" distL="0" distR="0">
            <wp:extent cx="5274310" cy="71316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1B" w:rsidRDefault="00C1131B" w:rsidP="00C1131B">
      <w:pPr>
        <w:pStyle w:val="Default"/>
        <w:rPr>
          <w:b/>
          <w:bCs/>
          <w:sz w:val="22"/>
        </w:rPr>
      </w:pPr>
      <w:r>
        <w:rPr>
          <w:b/>
          <w:bCs/>
          <w:sz w:val="22"/>
        </w:rPr>
        <w:t xml:space="preserve">       F</w:t>
      </w:r>
      <w:r w:rsidRPr="00BD2EA0">
        <w:rPr>
          <w:b/>
          <w:bCs/>
          <w:sz w:val="22"/>
        </w:rPr>
        <w:t>igure</w:t>
      </w:r>
      <w:r>
        <w:rPr>
          <w:b/>
          <w:bCs/>
          <w:sz w:val="22"/>
        </w:rPr>
        <w:t>.</w:t>
      </w:r>
      <w:r w:rsidRPr="00BD2EA0">
        <w:rPr>
          <w:b/>
          <w:bCs/>
          <w:sz w:val="22"/>
        </w:rPr>
        <w:t xml:space="preserve"> </w:t>
      </w:r>
      <w:r>
        <w:rPr>
          <w:rFonts w:hint="eastAsia"/>
          <w:b/>
          <w:bCs/>
          <w:sz w:val="22"/>
        </w:rPr>
        <w:t>S1</w:t>
      </w:r>
      <w:r>
        <w:rPr>
          <w:b/>
          <w:bCs/>
          <w:sz w:val="22"/>
        </w:rPr>
        <w:t xml:space="preserve"> </w:t>
      </w:r>
      <w:r w:rsidRPr="00BC64EF">
        <w:rPr>
          <w:b/>
          <w:bCs/>
          <w:sz w:val="22"/>
        </w:rPr>
        <w:t>Volcano</w:t>
      </w:r>
      <w:r>
        <w:rPr>
          <w:rFonts w:hint="eastAsia"/>
          <w:b/>
          <w:bCs/>
          <w:sz w:val="22"/>
        </w:rPr>
        <w:t xml:space="preserve"> p</w:t>
      </w:r>
      <w:r w:rsidRPr="00BC64EF">
        <w:rPr>
          <w:b/>
          <w:bCs/>
          <w:sz w:val="22"/>
        </w:rPr>
        <w:t>lot</w:t>
      </w:r>
      <w:r w:rsidRPr="00BC64EF">
        <w:rPr>
          <w:rFonts w:hint="eastAsia"/>
          <w:b/>
          <w:bCs/>
          <w:sz w:val="22"/>
        </w:rPr>
        <w:t>s</w:t>
      </w:r>
      <w:r>
        <w:rPr>
          <w:rFonts w:hint="eastAsia"/>
          <w:b/>
          <w:bCs/>
          <w:sz w:val="22"/>
        </w:rPr>
        <w:t xml:space="preserve"> to determine cut-off points for biomarkers.</w:t>
      </w:r>
    </w:p>
    <w:p w:rsidR="00C1131B" w:rsidRDefault="00C1131B" w:rsidP="00C1131B">
      <w:pPr>
        <w:pStyle w:val="Default"/>
        <w:rPr>
          <w:b/>
          <w:bCs/>
          <w:sz w:val="22"/>
        </w:rPr>
      </w:pPr>
    </w:p>
    <w:p w:rsidR="00C1131B" w:rsidRDefault="00C1131B" w:rsidP="00C1131B">
      <w:pPr>
        <w:pStyle w:val="Default"/>
        <w:rPr>
          <w:b/>
          <w:bCs/>
          <w:sz w:val="22"/>
        </w:rPr>
      </w:pPr>
    </w:p>
    <w:p w:rsidR="00C1131B" w:rsidRDefault="00C1131B" w:rsidP="00C1131B">
      <w:pPr>
        <w:pStyle w:val="Default"/>
        <w:rPr>
          <w:b/>
          <w:bCs/>
          <w:sz w:val="22"/>
        </w:rPr>
      </w:pPr>
    </w:p>
    <w:p w:rsidR="00C1131B" w:rsidRDefault="00C1131B" w:rsidP="00C1131B">
      <w:pPr>
        <w:pStyle w:val="Default"/>
        <w:rPr>
          <w:b/>
          <w:bCs/>
          <w:sz w:val="22"/>
        </w:rPr>
      </w:pPr>
    </w:p>
    <w:p w:rsidR="00C1131B" w:rsidRDefault="00C1131B" w:rsidP="00C1131B">
      <w:pPr>
        <w:pStyle w:val="Default"/>
        <w:rPr>
          <w:b/>
          <w:bCs/>
          <w:sz w:val="22"/>
        </w:rPr>
      </w:pPr>
    </w:p>
    <w:p w:rsidR="00E51CC8" w:rsidRDefault="00E51CC8" w:rsidP="00E51CC8">
      <w:r>
        <w:rPr>
          <w:rFonts w:hint="eastAsia"/>
          <w:noProof/>
        </w:rPr>
        <w:lastRenderedPageBreak/>
        <w:drawing>
          <wp:inline distT="0" distB="0" distL="0" distR="0" wp14:anchorId="4890FBE3" wp14:editId="7D1BFC4B">
            <wp:extent cx="5274310" cy="27082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4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CC8" w:rsidRDefault="00E51CC8" w:rsidP="00E51CC8">
      <w:pPr>
        <w:pStyle w:val="Default"/>
        <w:rPr>
          <w:b/>
          <w:bCs/>
          <w:sz w:val="22"/>
        </w:rPr>
      </w:pPr>
      <w:r>
        <w:rPr>
          <w:b/>
          <w:bCs/>
          <w:sz w:val="22"/>
        </w:rPr>
        <w:t>F</w:t>
      </w:r>
      <w:r w:rsidRPr="00BD2EA0">
        <w:rPr>
          <w:b/>
          <w:bCs/>
          <w:sz w:val="22"/>
        </w:rPr>
        <w:t>igure</w:t>
      </w:r>
      <w:r>
        <w:rPr>
          <w:b/>
          <w:bCs/>
          <w:sz w:val="22"/>
        </w:rPr>
        <w:t>.</w:t>
      </w:r>
      <w:r w:rsidRPr="00BD2EA0">
        <w:rPr>
          <w:b/>
          <w:bCs/>
          <w:sz w:val="22"/>
        </w:rPr>
        <w:t xml:space="preserve"> </w:t>
      </w:r>
      <w:proofErr w:type="gramStart"/>
      <w:r>
        <w:rPr>
          <w:b/>
          <w:bCs/>
          <w:sz w:val="22"/>
        </w:rPr>
        <w:t>S2  Expression</w:t>
      </w:r>
      <w:proofErr w:type="gramEnd"/>
      <w:r>
        <w:rPr>
          <w:b/>
          <w:bCs/>
          <w:sz w:val="22"/>
        </w:rPr>
        <w:t xml:space="preserve"> of VISTA, HHLA2 and PD</w:t>
      </w:r>
      <w:r>
        <w:rPr>
          <w:rFonts w:hint="eastAsia"/>
          <w:b/>
          <w:bCs/>
          <w:sz w:val="22"/>
        </w:rPr>
        <w:t>-L1</w:t>
      </w:r>
      <w:r>
        <w:rPr>
          <w:b/>
          <w:bCs/>
          <w:sz w:val="22"/>
        </w:rPr>
        <w:t xml:space="preserve"> proteins in the</w:t>
      </w:r>
      <w:r w:rsidRPr="00835816">
        <w:rPr>
          <w:b/>
          <w:bCs/>
          <w:sz w:val="22"/>
        </w:rPr>
        <w:t xml:space="preserve"> adjacent noncancerous </w:t>
      </w:r>
      <w:r>
        <w:rPr>
          <w:b/>
          <w:bCs/>
          <w:sz w:val="22"/>
        </w:rPr>
        <w:t xml:space="preserve">lung </w:t>
      </w:r>
      <w:r w:rsidRPr="00835816">
        <w:rPr>
          <w:b/>
          <w:bCs/>
          <w:sz w:val="22"/>
        </w:rPr>
        <w:t>tissues</w:t>
      </w:r>
      <w:r>
        <w:rPr>
          <w:rFonts w:hint="eastAsia"/>
          <w:b/>
          <w:bCs/>
          <w:sz w:val="22"/>
        </w:rPr>
        <w:t>.</w:t>
      </w:r>
      <w:r>
        <w:rPr>
          <w:b/>
          <w:bCs/>
          <w:sz w:val="22"/>
        </w:rPr>
        <w:t xml:space="preserve"> </w:t>
      </w:r>
      <w:r w:rsidRPr="00041FCC">
        <w:rPr>
          <w:bCs/>
          <w:sz w:val="22"/>
        </w:rPr>
        <w:t>VISTA</w:t>
      </w:r>
      <w:r>
        <w:rPr>
          <w:bCs/>
          <w:sz w:val="22"/>
        </w:rPr>
        <w:t xml:space="preserve"> and PD</w:t>
      </w:r>
      <w:r>
        <w:rPr>
          <w:rFonts w:hint="eastAsia"/>
          <w:bCs/>
          <w:sz w:val="22"/>
        </w:rPr>
        <w:t>-L1</w:t>
      </w:r>
      <w:r w:rsidRPr="00041FCC">
        <w:rPr>
          <w:bCs/>
          <w:sz w:val="22"/>
        </w:rPr>
        <w:t xml:space="preserve"> expression was negative in the bronchial epithelium</w:t>
      </w:r>
      <w:r>
        <w:rPr>
          <w:bCs/>
          <w:sz w:val="22"/>
        </w:rPr>
        <w:t>, but HHLA2 expression was positive in the</w:t>
      </w:r>
      <w:r w:rsidRPr="00041FCC">
        <w:rPr>
          <w:bCs/>
          <w:sz w:val="22"/>
        </w:rPr>
        <w:t xml:space="preserve"> bronchial epithelium</w:t>
      </w:r>
      <w:r>
        <w:rPr>
          <w:bCs/>
          <w:sz w:val="22"/>
        </w:rPr>
        <w:t xml:space="preserve"> (green </w:t>
      </w:r>
      <w:proofErr w:type="gramStart"/>
      <w:r>
        <w:rPr>
          <w:bCs/>
          <w:sz w:val="22"/>
        </w:rPr>
        <w:t>arrow head</w:t>
      </w:r>
      <w:proofErr w:type="gramEnd"/>
      <w:r>
        <w:rPr>
          <w:bCs/>
          <w:sz w:val="22"/>
        </w:rPr>
        <w:t xml:space="preserve"> showed) and smooth muscle cells. The three proteins could express in the immune cells such as lymphocytes and macrophages (green arrow head showed</w:t>
      </w:r>
      <w:proofErr w:type="gramStart"/>
      <w:r>
        <w:rPr>
          <w:bCs/>
          <w:sz w:val="22"/>
        </w:rPr>
        <w:t>)(</w:t>
      </w:r>
      <w:proofErr w:type="gramEnd"/>
      <w:r>
        <w:rPr>
          <w:bCs/>
          <w:szCs w:val="21"/>
        </w:rPr>
        <w:t xml:space="preserve">original magnification A-F </w:t>
      </w:r>
      <w:r>
        <w:rPr>
          <w:rFonts w:eastAsia="楷体"/>
          <w:szCs w:val="21"/>
        </w:rPr>
        <w:t>×</w:t>
      </w:r>
      <w:r>
        <w:rPr>
          <w:szCs w:val="21"/>
        </w:rPr>
        <w:t>200</w:t>
      </w:r>
      <w:r>
        <w:rPr>
          <w:b/>
          <w:bCs/>
          <w:color w:val="auto"/>
          <w:sz w:val="21"/>
          <w:szCs w:val="21"/>
        </w:rPr>
        <w:t xml:space="preserve"> )</w:t>
      </w:r>
      <w:r>
        <w:rPr>
          <w:bCs/>
          <w:sz w:val="22"/>
        </w:rPr>
        <w:t>.</w:t>
      </w:r>
    </w:p>
    <w:p w:rsidR="00C1131B" w:rsidRDefault="002F0605" w:rsidP="00C1131B">
      <w:pPr>
        <w:pStyle w:val="Default"/>
        <w:rPr>
          <w:b/>
          <w:bCs/>
          <w:sz w:val="22"/>
        </w:rPr>
      </w:pPr>
      <w:r>
        <w:rPr>
          <w:b/>
          <w:bCs/>
          <w:noProof/>
          <w:sz w:val="22"/>
        </w:rPr>
        <w:lastRenderedPageBreak/>
        <w:drawing>
          <wp:inline distT="0" distB="0" distL="0" distR="0">
            <wp:extent cx="5274310" cy="76428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2. Tumor v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1B" w:rsidRPr="00067287" w:rsidRDefault="00C1131B" w:rsidP="00C1131B">
      <w:pPr>
        <w:pStyle w:val="Default"/>
        <w:rPr>
          <w:b/>
          <w:bCs/>
          <w:sz w:val="22"/>
        </w:rPr>
      </w:pPr>
      <w:r>
        <w:rPr>
          <w:b/>
          <w:bCs/>
          <w:sz w:val="22"/>
        </w:rPr>
        <w:t>F</w:t>
      </w:r>
      <w:r w:rsidRPr="00BD2EA0">
        <w:rPr>
          <w:b/>
          <w:bCs/>
          <w:sz w:val="22"/>
        </w:rPr>
        <w:t>igure</w:t>
      </w:r>
      <w:r>
        <w:rPr>
          <w:b/>
          <w:bCs/>
          <w:sz w:val="22"/>
        </w:rPr>
        <w:t>.S</w:t>
      </w:r>
      <w:r w:rsidR="00E51CC8">
        <w:rPr>
          <w:b/>
          <w:bCs/>
          <w:sz w:val="22"/>
        </w:rPr>
        <w:t>3</w:t>
      </w:r>
      <w:r>
        <w:rPr>
          <w:rFonts w:hint="eastAsia"/>
          <w:b/>
          <w:bCs/>
          <w:sz w:val="22"/>
        </w:rPr>
        <w:t xml:space="preserve"> Comparison of immune biomarkers expression trends between tumor and corresponding normal tissues.</w:t>
      </w:r>
    </w:p>
    <w:p w:rsidR="00C1131B" w:rsidRPr="00067287" w:rsidRDefault="00C1131B" w:rsidP="00C1131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</w:p>
    <w:p w:rsidR="00C1131B" w:rsidRDefault="00C1131B" w:rsidP="00C1131B">
      <w:pPr>
        <w:pStyle w:val="Default"/>
        <w:rPr>
          <w:b/>
          <w:bCs/>
          <w:sz w:val="22"/>
        </w:rPr>
      </w:pPr>
    </w:p>
    <w:p w:rsidR="00C1131B" w:rsidRDefault="00C1131B" w:rsidP="00C1131B">
      <w:pPr>
        <w:pStyle w:val="Default"/>
        <w:rPr>
          <w:b/>
          <w:bCs/>
          <w:sz w:val="22"/>
        </w:rPr>
      </w:pPr>
    </w:p>
    <w:p w:rsidR="00C1131B" w:rsidRDefault="00C1131B" w:rsidP="00C1131B">
      <w:pPr>
        <w:pStyle w:val="Default"/>
        <w:rPr>
          <w:b/>
          <w:bCs/>
          <w:sz w:val="22"/>
        </w:rPr>
      </w:pPr>
      <w:r>
        <w:rPr>
          <w:b/>
          <w:bCs/>
          <w:noProof/>
          <w:sz w:val="22"/>
        </w:rPr>
        <w:lastRenderedPageBreak/>
        <w:drawing>
          <wp:inline distT="0" distB="0" distL="0" distR="0">
            <wp:extent cx="4590288" cy="4450080"/>
            <wp:effectExtent l="0" t="0" r="127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1B" w:rsidRDefault="00C1131B" w:rsidP="00C1131B">
      <w:pPr>
        <w:pStyle w:val="Default"/>
        <w:rPr>
          <w:b/>
          <w:bCs/>
          <w:sz w:val="22"/>
        </w:rPr>
      </w:pPr>
      <w:r>
        <w:rPr>
          <w:b/>
          <w:bCs/>
          <w:sz w:val="22"/>
        </w:rPr>
        <w:t>F</w:t>
      </w:r>
      <w:r w:rsidRPr="00BD2EA0">
        <w:rPr>
          <w:b/>
          <w:bCs/>
          <w:sz w:val="22"/>
        </w:rPr>
        <w:t>igure</w:t>
      </w:r>
      <w:r>
        <w:rPr>
          <w:b/>
          <w:bCs/>
          <w:sz w:val="22"/>
        </w:rPr>
        <w:t>.</w:t>
      </w:r>
      <w:r w:rsidRPr="00BD2EA0">
        <w:rPr>
          <w:b/>
          <w:bCs/>
          <w:sz w:val="22"/>
        </w:rPr>
        <w:t xml:space="preserve"> </w:t>
      </w:r>
      <w:r>
        <w:rPr>
          <w:b/>
          <w:bCs/>
          <w:sz w:val="22"/>
        </w:rPr>
        <w:t>S</w:t>
      </w:r>
      <w:r w:rsidR="00E51CC8">
        <w:rPr>
          <w:b/>
          <w:bCs/>
          <w:sz w:val="22"/>
        </w:rPr>
        <w:t>4</w:t>
      </w:r>
      <w:r>
        <w:rPr>
          <w:b/>
          <w:bCs/>
          <w:sz w:val="22"/>
        </w:rPr>
        <w:t xml:space="preserve"> </w:t>
      </w:r>
      <w:r>
        <w:rPr>
          <w:rFonts w:hint="eastAsia"/>
          <w:b/>
          <w:bCs/>
          <w:sz w:val="22"/>
        </w:rPr>
        <w:t>ROC analysis of immune biomarkers by overall survival.</w:t>
      </w:r>
    </w:p>
    <w:p w:rsidR="00E57385" w:rsidRDefault="002210E2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/>
    <w:p w:rsidR="00835816" w:rsidRDefault="00835816" w:rsidP="00835816"/>
    <w:p w:rsidR="001617C2" w:rsidRDefault="001617C2" w:rsidP="00835816"/>
    <w:p w:rsidR="001617C2" w:rsidRDefault="001617C2" w:rsidP="00835816"/>
    <w:p w:rsidR="001617C2" w:rsidRDefault="001617C2" w:rsidP="00835816"/>
    <w:p w:rsidR="001617C2" w:rsidRPr="00960DA1" w:rsidRDefault="001617C2" w:rsidP="001617C2">
      <w:pPr>
        <w:pStyle w:val="Default"/>
        <w:rPr>
          <w:b/>
          <w:bCs/>
          <w:sz w:val="22"/>
        </w:rPr>
      </w:pPr>
      <w:r>
        <w:rPr>
          <w:rFonts w:hint="eastAsia"/>
          <w:b/>
          <w:bCs/>
          <w:sz w:val="22"/>
        </w:rPr>
        <w:lastRenderedPageBreak/>
        <w:t>Supplementary table 1</w:t>
      </w:r>
      <w:r w:rsidRPr="00BD2EA0">
        <w:rPr>
          <w:b/>
          <w:bCs/>
          <w:sz w:val="22"/>
        </w:rPr>
        <w:t>.</w:t>
      </w:r>
      <w:r w:rsidRPr="00BC64EF">
        <w:rPr>
          <w:b/>
          <w:bCs/>
          <w:sz w:val="22"/>
        </w:rPr>
        <w:t>Volcano Plot</w:t>
      </w:r>
      <w:r w:rsidRPr="00BC64EF">
        <w:rPr>
          <w:rFonts w:hint="eastAsia"/>
          <w:b/>
          <w:bCs/>
          <w:sz w:val="22"/>
        </w:rPr>
        <w:t>s</w:t>
      </w:r>
      <w:r>
        <w:rPr>
          <w:rFonts w:hint="eastAsia"/>
          <w:b/>
          <w:bCs/>
          <w:sz w:val="22"/>
        </w:rPr>
        <w:t xml:space="preserve"> to determine cut-off points for biomarkers.</w:t>
      </w:r>
    </w:p>
    <w:tbl>
      <w:tblPr>
        <w:tblStyle w:val="TableGrid"/>
        <w:tblpPr w:leftFromText="180" w:rightFromText="180" w:horzAnchor="page" w:tblpX="2212" w:tblpY="334"/>
        <w:tblW w:w="662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1550"/>
        <w:gridCol w:w="2187"/>
        <w:gridCol w:w="335"/>
      </w:tblGrid>
      <w:tr w:rsidR="002210E2" w:rsidTr="002210E2">
        <w:tc>
          <w:tcPr>
            <w:tcW w:w="2553" w:type="dxa"/>
            <w:vMerge w:val="restart"/>
            <w:tcBorders>
              <w:top w:val="single" w:sz="12" w:space="0" w:color="auto"/>
              <w:bottom w:val="nil"/>
            </w:tcBorders>
          </w:tcPr>
          <w:p w:rsidR="002210E2" w:rsidRPr="002210E2" w:rsidRDefault="002210E2" w:rsidP="002210E2">
            <w:pPr>
              <w:pStyle w:val="Default"/>
              <w:rPr>
                <w:bCs/>
                <w:sz w:val="22"/>
              </w:rPr>
            </w:pPr>
            <w:r w:rsidRPr="002210E2">
              <w:rPr>
                <w:rFonts w:hint="eastAsia"/>
                <w:bCs/>
                <w:sz w:val="22"/>
              </w:rPr>
              <w:t>Biomarkers</w:t>
            </w:r>
          </w:p>
        </w:tc>
        <w:tc>
          <w:tcPr>
            <w:tcW w:w="37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2210E2" w:rsidRPr="002210E2" w:rsidRDefault="002210E2" w:rsidP="002210E2">
            <w:pPr>
              <w:pStyle w:val="Default"/>
              <w:ind w:firstLineChars="300" w:firstLine="660"/>
              <w:rPr>
                <w:bCs/>
                <w:sz w:val="22"/>
              </w:rPr>
            </w:pPr>
            <w:r w:rsidRPr="002210E2">
              <w:rPr>
                <w:bCs/>
                <w:sz w:val="22"/>
              </w:rPr>
              <w:t>LUAD</w:t>
            </w:r>
            <w:r w:rsidRPr="002210E2">
              <w:rPr>
                <w:rFonts w:hint="eastAsia"/>
                <w:bCs/>
                <w:sz w:val="22"/>
              </w:rPr>
              <w:t xml:space="preserve"> cohort</w:t>
            </w:r>
          </w:p>
        </w:tc>
        <w:tc>
          <w:tcPr>
            <w:tcW w:w="335" w:type="dxa"/>
            <w:tcBorders>
              <w:top w:val="single" w:sz="12" w:space="0" w:color="auto"/>
              <w:bottom w:val="nil"/>
            </w:tcBorders>
          </w:tcPr>
          <w:p w:rsidR="002210E2" w:rsidRDefault="002210E2" w:rsidP="002210E2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210E2" w:rsidTr="002210E2">
        <w:tc>
          <w:tcPr>
            <w:tcW w:w="2553" w:type="dxa"/>
            <w:vMerge/>
            <w:tcBorders>
              <w:top w:val="nil"/>
              <w:bottom w:val="single" w:sz="12" w:space="0" w:color="auto"/>
            </w:tcBorders>
          </w:tcPr>
          <w:p w:rsidR="002210E2" w:rsidRPr="002210E2" w:rsidRDefault="002210E2" w:rsidP="002210E2">
            <w:pPr>
              <w:pStyle w:val="Default"/>
              <w:rPr>
                <w:bCs/>
                <w:sz w:val="22"/>
              </w:rPr>
            </w:pPr>
          </w:p>
        </w:tc>
        <w:tc>
          <w:tcPr>
            <w:tcW w:w="1550" w:type="dxa"/>
            <w:tcBorders>
              <w:top w:val="single" w:sz="12" w:space="0" w:color="auto"/>
              <w:bottom w:val="single" w:sz="12" w:space="0" w:color="auto"/>
            </w:tcBorders>
          </w:tcPr>
          <w:p w:rsidR="002210E2" w:rsidRPr="002210E2" w:rsidRDefault="002210E2" w:rsidP="002210E2">
            <w:pPr>
              <w:pStyle w:val="Default"/>
              <w:rPr>
                <w:bCs/>
                <w:sz w:val="22"/>
              </w:rPr>
            </w:pPr>
            <w:r w:rsidRPr="002210E2">
              <w:rPr>
                <w:rFonts w:hint="eastAsia"/>
                <w:bCs/>
                <w:sz w:val="22"/>
              </w:rPr>
              <w:t>Cut-off point</w:t>
            </w:r>
          </w:p>
        </w:tc>
        <w:tc>
          <w:tcPr>
            <w:tcW w:w="2187" w:type="dxa"/>
            <w:tcBorders>
              <w:top w:val="single" w:sz="12" w:space="0" w:color="auto"/>
              <w:bottom w:val="single" w:sz="12" w:space="0" w:color="auto"/>
            </w:tcBorders>
          </w:tcPr>
          <w:p w:rsidR="002210E2" w:rsidRPr="002210E2" w:rsidRDefault="002210E2" w:rsidP="002210E2">
            <w:pPr>
              <w:pStyle w:val="Default"/>
              <w:rPr>
                <w:bCs/>
                <w:sz w:val="22"/>
              </w:rPr>
            </w:pPr>
            <w:r w:rsidRPr="002210E2">
              <w:rPr>
                <w:bCs/>
                <w:sz w:val="22"/>
              </w:rPr>
              <w:t>M</w:t>
            </w:r>
            <w:r w:rsidRPr="002210E2">
              <w:rPr>
                <w:rFonts w:hint="eastAsia"/>
                <w:bCs/>
                <w:sz w:val="22"/>
              </w:rPr>
              <w:t xml:space="preserve">inimum </w:t>
            </w:r>
            <w:r w:rsidRPr="002210E2">
              <w:rPr>
                <w:rFonts w:hint="eastAsia"/>
                <w:bCs/>
                <w:i/>
                <w:sz w:val="22"/>
              </w:rPr>
              <w:t>P</w:t>
            </w:r>
            <w:r w:rsidRPr="002210E2">
              <w:rPr>
                <w:rFonts w:hint="eastAsia"/>
                <w:bCs/>
                <w:sz w:val="22"/>
              </w:rPr>
              <w:t xml:space="preserve"> value</w:t>
            </w:r>
          </w:p>
        </w:tc>
        <w:tc>
          <w:tcPr>
            <w:tcW w:w="335" w:type="dxa"/>
            <w:tcBorders>
              <w:top w:val="nil"/>
              <w:bottom w:val="single" w:sz="12" w:space="0" w:color="auto"/>
            </w:tcBorders>
          </w:tcPr>
          <w:p w:rsidR="002210E2" w:rsidRDefault="002210E2" w:rsidP="002210E2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210E2" w:rsidTr="002210E2">
        <w:tc>
          <w:tcPr>
            <w:tcW w:w="2553" w:type="dxa"/>
          </w:tcPr>
          <w:p w:rsidR="002210E2" w:rsidRDefault="002210E2" w:rsidP="002210E2">
            <w:pPr>
              <w:pStyle w:val="Defaul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VISTA in immune cells</w:t>
            </w:r>
          </w:p>
        </w:tc>
        <w:tc>
          <w:tcPr>
            <w:tcW w:w="1550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330</w:t>
            </w:r>
          </w:p>
        </w:tc>
        <w:tc>
          <w:tcPr>
            <w:tcW w:w="2187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0.034798</w:t>
            </w:r>
          </w:p>
        </w:tc>
        <w:tc>
          <w:tcPr>
            <w:tcW w:w="335" w:type="dxa"/>
          </w:tcPr>
          <w:p w:rsidR="002210E2" w:rsidRPr="00FA185F" w:rsidRDefault="002210E2" w:rsidP="002210E2">
            <w:pPr>
              <w:pStyle w:val="Default"/>
              <w:spacing w:line="320" w:lineRule="atLeast"/>
              <w:ind w:left="60" w:right="60"/>
              <w:rPr>
                <w:color w:val="auto"/>
              </w:rPr>
            </w:pPr>
          </w:p>
        </w:tc>
      </w:tr>
      <w:tr w:rsidR="002210E2" w:rsidTr="002210E2">
        <w:tc>
          <w:tcPr>
            <w:tcW w:w="2553" w:type="dxa"/>
          </w:tcPr>
          <w:p w:rsidR="002210E2" w:rsidRDefault="002210E2" w:rsidP="002210E2">
            <w:pPr>
              <w:pStyle w:val="Defaul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VISTA in tumor cells</w:t>
            </w:r>
          </w:p>
        </w:tc>
        <w:tc>
          <w:tcPr>
            <w:tcW w:w="1550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30</w:t>
            </w:r>
          </w:p>
        </w:tc>
        <w:tc>
          <w:tcPr>
            <w:tcW w:w="2187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0.246693</w:t>
            </w:r>
          </w:p>
        </w:tc>
        <w:tc>
          <w:tcPr>
            <w:tcW w:w="335" w:type="dxa"/>
          </w:tcPr>
          <w:p w:rsidR="002210E2" w:rsidRPr="00FA185F" w:rsidRDefault="002210E2" w:rsidP="002210E2">
            <w:pPr>
              <w:pStyle w:val="Default"/>
              <w:spacing w:line="320" w:lineRule="atLeast"/>
              <w:ind w:left="60" w:right="60"/>
              <w:rPr>
                <w:color w:val="auto"/>
              </w:rPr>
            </w:pPr>
          </w:p>
        </w:tc>
      </w:tr>
      <w:tr w:rsidR="002210E2" w:rsidTr="002210E2">
        <w:tc>
          <w:tcPr>
            <w:tcW w:w="2553" w:type="dxa"/>
          </w:tcPr>
          <w:p w:rsidR="002210E2" w:rsidRDefault="002210E2" w:rsidP="002210E2">
            <w:pPr>
              <w:pStyle w:val="Defaul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HHLA2 in immune cells</w:t>
            </w:r>
          </w:p>
        </w:tc>
        <w:tc>
          <w:tcPr>
            <w:tcW w:w="1550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0.561902</w:t>
            </w:r>
          </w:p>
        </w:tc>
        <w:tc>
          <w:tcPr>
            <w:tcW w:w="335" w:type="dxa"/>
          </w:tcPr>
          <w:p w:rsidR="002210E2" w:rsidRPr="00FA185F" w:rsidRDefault="002210E2" w:rsidP="002210E2">
            <w:pPr>
              <w:pStyle w:val="Default"/>
              <w:spacing w:line="320" w:lineRule="atLeast"/>
              <w:ind w:left="60" w:right="60"/>
              <w:rPr>
                <w:color w:val="auto"/>
              </w:rPr>
            </w:pPr>
          </w:p>
        </w:tc>
      </w:tr>
      <w:tr w:rsidR="002210E2" w:rsidTr="002210E2">
        <w:tc>
          <w:tcPr>
            <w:tcW w:w="2553" w:type="dxa"/>
          </w:tcPr>
          <w:p w:rsidR="002210E2" w:rsidRDefault="002210E2" w:rsidP="002210E2">
            <w:pPr>
              <w:pStyle w:val="Defaul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HHLA2 in tumor cells</w:t>
            </w:r>
          </w:p>
        </w:tc>
        <w:tc>
          <w:tcPr>
            <w:tcW w:w="1550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9</w:t>
            </w:r>
          </w:p>
        </w:tc>
        <w:tc>
          <w:tcPr>
            <w:tcW w:w="2187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0.180455</w:t>
            </w:r>
          </w:p>
        </w:tc>
        <w:tc>
          <w:tcPr>
            <w:tcW w:w="335" w:type="dxa"/>
          </w:tcPr>
          <w:p w:rsidR="002210E2" w:rsidRPr="00FA185F" w:rsidRDefault="002210E2" w:rsidP="002210E2">
            <w:pPr>
              <w:pStyle w:val="Default"/>
              <w:spacing w:line="320" w:lineRule="atLeast"/>
              <w:ind w:left="60" w:right="60"/>
              <w:rPr>
                <w:color w:val="auto"/>
              </w:rPr>
            </w:pPr>
          </w:p>
        </w:tc>
      </w:tr>
      <w:tr w:rsidR="002210E2" w:rsidTr="002210E2">
        <w:tc>
          <w:tcPr>
            <w:tcW w:w="2553" w:type="dxa"/>
          </w:tcPr>
          <w:p w:rsidR="002210E2" w:rsidRDefault="002210E2" w:rsidP="002210E2">
            <w:pPr>
              <w:pStyle w:val="Defaul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Stromal CD8</w:t>
            </w:r>
          </w:p>
        </w:tc>
        <w:tc>
          <w:tcPr>
            <w:tcW w:w="1550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20</w:t>
            </w:r>
          </w:p>
        </w:tc>
        <w:tc>
          <w:tcPr>
            <w:tcW w:w="2187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0.017497</w:t>
            </w:r>
          </w:p>
        </w:tc>
        <w:tc>
          <w:tcPr>
            <w:tcW w:w="335" w:type="dxa"/>
          </w:tcPr>
          <w:p w:rsidR="002210E2" w:rsidRPr="00FA185F" w:rsidRDefault="002210E2" w:rsidP="002210E2">
            <w:pPr>
              <w:pStyle w:val="Default"/>
              <w:spacing w:line="320" w:lineRule="atLeast"/>
              <w:ind w:left="60" w:right="60"/>
              <w:rPr>
                <w:color w:val="auto"/>
              </w:rPr>
            </w:pPr>
          </w:p>
        </w:tc>
      </w:tr>
      <w:tr w:rsidR="002210E2" w:rsidTr="002210E2">
        <w:tc>
          <w:tcPr>
            <w:tcW w:w="2553" w:type="dxa"/>
          </w:tcPr>
          <w:p w:rsidR="002210E2" w:rsidRDefault="002210E2" w:rsidP="002210E2">
            <w:pPr>
              <w:pStyle w:val="Default"/>
              <w:rPr>
                <w:b/>
                <w:bCs/>
                <w:sz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</w:rPr>
              <w:t>Intratumoral</w:t>
            </w:r>
            <w:proofErr w:type="spellEnd"/>
            <w:r>
              <w:rPr>
                <w:rFonts w:hint="eastAsia"/>
                <w:b/>
                <w:bCs/>
                <w:sz w:val="22"/>
              </w:rPr>
              <w:t xml:space="preserve"> CD8</w:t>
            </w:r>
          </w:p>
        </w:tc>
        <w:tc>
          <w:tcPr>
            <w:tcW w:w="1550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140</w:t>
            </w:r>
          </w:p>
        </w:tc>
        <w:tc>
          <w:tcPr>
            <w:tcW w:w="2187" w:type="dxa"/>
            <w:vAlign w:val="center"/>
          </w:tcPr>
          <w:p w:rsidR="002210E2" w:rsidRPr="00FA185F" w:rsidRDefault="002210E2" w:rsidP="002210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sz w:val="24"/>
                <w:szCs w:val="24"/>
              </w:rPr>
            </w:pPr>
            <w:r w:rsidRPr="00FA185F">
              <w:rPr>
                <w:sz w:val="24"/>
                <w:szCs w:val="24"/>
              </w:rPr>
              <w:t>0.092036</w:t>
            </w:r>
          </w:p>
        </w:tc>
        <w:tc>
          <w:tcPr>
            <w:tcW w:w="335" w:type="dxa"/>
          </w:tcPr>
          <w:p w:rsidR="002210E2" w:rsidRPr="00FA185F" w:rsidRDefault="002210E2" w:rsidP="002210E2">
            <w:pPr>
              <w:pStyle w:val="Default"/>
              <w:spacing w:line="320" w:lineRule="atLeast"/>
              <w:ind w:left="60" w:right="60"/>
              <w:rPr>
                <w:color w:val="auto"/>
              </w:rPr>
            </w:pPr>
          </w:p>
        </w:tc>
      </w:tr>
    </w:tbl>
    <w:p w:rsidR="001617C2" w:rsidRDefault="001617C2" w:rsidP="001617C2">
      <w:pPr>
        <w:autoSpaceDE w:val="0"/>
        <w:autoSpaceDN w:val="0"/>
        <w:adjustRightInd w:val="0"/>
        <w:jc w:val="left"/>
        <w:rPr>
          <w:rFonts w:ascii="Cambria" w:hAnsi="Cambria" w:cs="Cambria"/>
          <w:sz w:val="22"/>
        </w:rPr>
      </w:pPr>
    </w:p>
    <w:p w:rsidR="001617C2" w:rsidRDefault="001617C2" w:rsidP="001617C2">
      <w:pPr>
        <w:autoSpaceDE w:val="0"/>
        <w:autoSpaceDN w:val="0"/>
        <w:adjustRightInd w:val="0"/>
        <w:jc w:val="left"/>
        <w:rPr>
          <w:rFonts w:ascii="Cambria" w:hAnsi="Cambria" w:cs="Cambria"/>
          <w:sz w:val="22"/>
        </w:rPr>
      </w:pPr>
    </w:p>
    <w:p w:rsidR="001617C2" w:rsidRDefault="001617C2" w:rsidP="001617C2">
      <w:pPr>
        <w:autoSpaceDE w:val="0"/>
        <w:autoSpaceDN w:val="0"/>
        <w:adjustRightInd w:val="0"/>
        <w:jc w:val="left"/>
        <w:rPr>
          <w:rFonts w:ascii="Cambria" w:hAnsi="Cambria" w:cs="Cambria"/>
          <w:sz w:val="22"/>
        </w:rPr>
      </w:pPr>
    </w:p>
    <w:p w:rsidR="001617C2" w:rsidRDefault="001617C2" w:rsidP="001617C2">
      <w:pPr>
        <w:autoSpaceDE w:val="0"/>
        <w:autoSpaceDN w:val="0"/>
        <w:adjustRightInd w:val="0"/>
        <w:jc w:val="left"/>
        <w:rPr>
          <w:rFonts w:ascii="Cambria" w:hAnsi="Cambria" w:cs="Cambria"/>
          <w:sz w:val="22"/>
        </w:rPr>
      </w:pPr>
    </w:p>
    <w:p w:rsidR="001617C2" w:rsidRDefault="001617C2" w:rsidP="001617C2">
      <w:pPr>
        <w:autoSpaceDE w:val="0"/>
        <w:autoSpaceDN w:val="0"/>
        <w:adjustRightInd w:val="0"/>
        <w:jc w:val="left"/>
        <w:rPr>
          <w:rFonts w:ascii="Cambria" w:hAnsi="Cambria" w:cs="Cambria"/>
          <w:sz w:val="22"/>
        </w:rPr>
      </w:pPr>
    </w:p>
    <w:p w:rsidR="001617C2" w:rsidRDefault="001617C2" w:rsidP="001617C2">
      <w:pPr>
        <w:autoSpaceDE w:val="0"/>
        <w:autoSpaceDN w:val="0"/>
        <w:adjustRightInd w:val="0"/>
        <w:jc w:val="left"/>
        <w:rPr>
          <w:rFonts w:ascii="Cambria" w:hAnsi="Cambria" w:cs="Cambria"/>
          <w:sz w:val="22"/>
        </w:rPr>
      </w:pPr>
    </w:p>
    <w:p w:rsidR="001617C2" w:rsidRDefault="001617C2" w:rsidP="001617C2">
      <w:pPr>
        <w:autoSpaceDE w:val="0"/>
        <w:autoSpaceDN w:val="0"/>
        <w:adjustRightInd w:val="0"/>
        <w:jc w:val="left"/>
        <w:rPr>
          <w:rFonts w:ascii="Cambria" w:hAnsi="Cambria" w:cs="Cambria"/>
          <w:sz w:val="22"/>
        </w:rPr>
      </w:pPr>
    </w:p>
    <w:p w:rsidR="002210E2" w:rsidRDefault="002210E2" w:rsidP="001617C2">
      <w:pPr>
        <w:pStyle w:val="Default"/>
        <w:rPr>
          <w:b/>
          <w:bCs/>
          <w:sz w:val="22"/>
        </w:rPr>
      </w:pPr>
    </w:p>
    <w:p w:rsidR="002210E2" w:rsidRDefault="002210E2" w:rsidP="001617C2">
      <w:pPr>
        <w:pStyle w:val="Default"/>
        <w:rPr>
          <w:b/>
          <w:bCs/>
          <w:sz w:val="22"/>
        </w:rPr>
      </w:pPr>
    </w:p>
    <w:p w:rsidR="002210E2" w:rsidRDefault="002210E2" w:rsidP="001617C2">
      <w:pPr>
        <w:pStyle w:val="Default"/>
        <w:rPr>
          <w:b/>
          <w:bCs/>
          <w:sz w:val="22"/>
        </w:rPr>
      </w:pPr>
    </w:p>
    <w:p w:rsidR="002210E2" w:rsidRDefault="002210E2" w:rsidP="001617C2">
      <w:pPr>
        <w:pStyle w:val="Default"/>
        <w:rPr>
          <w:b/>
          <w:bCs/>
          <w:sz w:val="22"/>
        </w:rPr>
      </w:pPr>
    </w:p>
    <w:p w:rsidR="001617C2" w:rsidRPr="009B4476" w:rsidRDefault="001617C2" w:rsidP="001617C2">
      <w:pPr>
        <w:pStyle w:val="Default"/>
        <w:rPr>
          <w:b/>
          <w:bCs/>
          <w:sz w:val="21"/>
          <w:szCs w:val="21"/>
        </w:rPr>
      </w:pPr>
      <w:r>
        <w:rPr>
          <w:rFonts w:hint="eastAsia"/>
          <w:b/>
          <w:bCs/>
          <w:sz w:val="22"/>
        </w:rPr>
        <w:t>Supplementary table 2</w:t>
      </w:r>
      <w:r w:rsidRPr="00BD2EA0">
        <w:rPr>
          <w:b/>
          <w:bCs/>
          <w:sz w:val="22"/>
        </w:rPr>
        <w:t xml:space="preserve">. </w:t>
      </w:r>
      <w:r>
        <w:rPr>
          <w:rFonts w:hint="eastAsia"/>
          <w:b/>
          <w:bCs/>
          <w:sz w:val="22"/>
        </w:rPr>
        <w:t xml:space="preserve"> Spear</w:t>
      </w:r>
      <w:bookmarkStart w:id="0" w:name="_GoBack"/>
      <w:bookmarkEnd w:id="0"/>
      <w:r>
        <w:rPr>
          <w:rFonts w:hint="eastAsia"/>
          <w:b/>
          <w:bCs/>
          <w:sz w:val="22"/>
        </w:rPr>
        <w:t xml:space="preserve">man rank correlation between </w:t>
      </w:r>
      <w:r w:rsidRPr="009A01A1">
        <w:rPr>
          <w:rFonts w:hint="eastAsia"/>
          <w:b/>
          <w:bCs/>
          <w:sz w:val="21"/>
          <w:szCs w:val="21"/>
        </w:rPr>
        <w:t>VISTA, HHLA2, PD-L1</w:t>
      </w:r>
      <w:r>
        <w:rPr>
          <w:b/>
          <w:bCs/>
          <w:sz w:val="21"/>
          <w:szCs w:val="21"/>
        </w:rPr>
        <w:t xml:space="preserve"> </w:t>
      </w:r>
      <w:r w:rsidRPr="009A01A1">
        <w:rPr>
          <w:rFonts w:hint="eastAsia"/>
          <w:b/>
          <w:bCs/>
          <w:sz w:val="21"/>
          <w:szCs w:val="21"/>
        </w:rPr>
        <w:t>and CD8</w:t>
      </w:r>
      <w:r w:rsidRPr="00960DA1">
        <w:rPr>
          <w:rFonts w:hint="eastAsia"/>
          <w:b/>
          <w:bCs/>
          <w:sz w:val="21"/>
          <w:szCs w:val="21"/>
          <w:vertAlign w:val="superscript"/>
        </w:rPr>
        <w:t>+</w:t>
      </w:r>
      <w:r>
        <w:rPr>
          <w:rFonts w:hint="eastAsia"/>
          <w:b/>
          <w:bCs/>
          <w:sz w:val="21"/>
          <w:szCs w:val="21"/>
        </w:rPr>
        <w:t xml:space="preserve"> T cell infiltration in </w:t>
      </w:r>
      <w:r>
        <w:rPr>
          <w:b/>
          <w:bCs/>
          <w:sz w:val="21"/>
          <w:szCs w:val="21"/>
        </w:rPr>
        <w:t>the LUAD</w:t>
      </w:r>
      <w:r w:rsidRPr="009A01A1">
        <w:rPr>
          <w:rFonts w:hint="eastAsia"/>
          <w:b/>
          <w:bCs/>
          <w:sz w:val="21"/>
          <w:szCs w:val="21"/>
        </w:rPr>
        <w:t xml:space="preserve"> </w:t>
      </w:r>
      <w:r w:rsidRPr="009A01A1">
        <w:rPr>
          <w:b/>
          <w:bCs/>
          <w:sz w:val="21"/>
          <w:szCs w:val="21"/>
        </w:rPr>
        <w:t>patients.</w:t>
      </w:r>
    </w:p>
    <w:tbl>
      <w:tblPr>
        <w:tblW w:w="14885" w:type="dxa"/>
        <w:tblInd w:w="-1418" w:type="dxa"/>
        <w:tblLook w:val="04A0" w:firstRow="1" w:lastRow="0" w:firstColumn="1" w:lastColumn="0" w:noHBand="0" w:noVBand="1"/>
      </w:tblPr>
      <w:tblGrid>
        <w:gridCol w:w="1604"/>
        <w:gridCol w:w="1515"/>
        <w:gridCol w:w="1701"/>
        <w:gridCol w:w="1560"/>
        <w:gridCol w:w="1701"/>
        <w:gridCol w:w="1701"/>
        <w:gridCol w:w="1559"/>
        <w:gridCol w:w="1701"/>
        <w:gridCol w:w="1843"/>
      </w:tblGrid>
      <w:tr w:rsidR="001617C2" w:rsidRPr="001617C2" w:rsidTr="004A60E2">
        <w:trPr>
          <w:trHeight w:val="285"/>
        </w:trPr>
        <w:tc>
          <w:tcPr>
            <w:tcW w:w="160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ind w:leftChars="-119" w:left="-250" w:firstLineChars="113" w:firstLine="227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Tumor types</w:t>
            </w:r>
          </w:p>
        </w:tc>
        <w:tc>
          <w:tcPr>
            <w:tcW w:w="151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VISTA in IC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ind w:leftChars="-83" w:left="-174" w:firstLineChars="79" w:firstLine="159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VISTA in TC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HHLA2 in IC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HHLA2 in TC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PD-L1 in IC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PD-L1 in TC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Stromal CD8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1617C2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Intratumoral</w:t>
            </w:r>
            <w:proofErr w:type="spellEnd"/>
            <w:r w:rsidRPr="001617C2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CD8</w:t>
            </w:r>
          </w:p>
        </w:tc>
      </w:tr>
      <w:tr w:rsidR="001617C2" w:rsidRPr="001617C2" w:rsidTr="004A60E2">
        <w:trPr>
          <w:trHeight w:val="270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VISTA in </w:t>
            </w:r>
            <w:r w:rsidRPr="001617C2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I</w:t>
            </w: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hAnsi="Times New Roman" w:cs="Times New Roman"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hAnsi="Times New Roman" w:cs="Times New Roman" w:hint="eastAsia"/>
                <w:bCs/>
                <w:i/>
                <w:kern w:val="0"/>
                <w:sz w:val="20"/>
                <w:szCs w:val="20"/>
              </w:rPr>
              <w:t>1(NA)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0.509(P&lt;0.001)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0.371(P=0.001)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0.095(P=0.418)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0.580(P&lt;0.001)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0.320(P=0.005)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0.380(P&lt;0.001)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0.469(P&lt;0.001)</w:t>
            </w:r>
          </w:p>
        </w:tc>
      </w:tr>
      <w:tr w:rsidR="001617C2" w:rsidRPr="001617C2" w:rsidTr="004A60E2">
        <w:trPr>
          <w:trHeight w:val="270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VISTA in TC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0.509(P&lt;0.001)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hAnsi="Times New Roman" w:cs="Times New Roman" w:hint="eastAsia"/>
                <w:bCs/>
                <w:i/>
                <w:kern w:val="0"/>
                <w:sz w:val="20"/>
                <w:szCs w:val="20"/>
              </w:rPr>
              <w:t>1(NA)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0.133(P=0.254)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0.139(P=0.234)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0.274(P=0.017)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0.282(P=0.014)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0.042(P=0.718)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0.178(P=0.127</w:t>
            </w:r>
            <w:r w:rsidRPr="001617C2"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  <w:t>）</w:t>
            </w:r>
          </w:p>
        </w:tc>
      </w:tr>
      <w:tr w:rsidR="001617C2" w:rsidRPr="001617C2" w:rsidTr="004A60E2">
        <w:trPr>
          <w:trHeight w:val="270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HHLA2 in IC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0.371(P=0.001)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0.133(P=0.254)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hAnsi="Times New Roman" w:cs="Times New Roman" w:hint="eastAsia"/>
                <w:bCs/>
                <w:i/>
                <w:kern w:val="0"/>
                <w:sz w:val="20"/>
                <w:szCs w:val="20"/>
              </w:rPr>
              <w:t>1(NA)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0.334(P=0.003)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0.296(P=0.010)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0.027(P=0.817)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0.184(P=0.114)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0.209(P=0.072)</w:t>
            </w:r>
          </w:p>
        </w:tc>
      </w:tr>
      <w:tr w:rsidR="001617C2" w:rsidRPr="001617C2" w:rsidTr="004A60E2">
        <w:trPr>
          <w:trHeight w:val="270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HHLA2 in TC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0.095(P=0.418)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0.139(P=0.234)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ind w:leftChars="-59" w:left="-124" w:firstLineChars="56" w:firstLine="112"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0.334(P=0.003)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hAnsi="Times New Roman" w:cs="Times New Roman" w:hint="eastAsia"/>
                <w:bCs/>
                <w:i/>
                <w:kern w:val="0"/>
                <w:sz w:val="20"/>
                <w:szCs w:val="20"/>
              </w:rPr>
              <w:t>1(NA)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0.073(P=0.536)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0.003(P=0.980)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-0.044(P=0.705)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0.207(P=0.074)</w:t>
            </w:r>
          </w:p>
        </w:tc>
      </w:tr>
      <w:tr w:rsidR="001617C2" w:rsidRPr="001617C2" w:rsidTr="004A60E2">
        <w:trPr>
          <w:trHeight w:val="270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PD-L1 in IC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0.580(P&lt;0.001)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0.274(P=0.017)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0.296(P=0.010)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0.073(P=0.536)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hAnsi="Times New Roman" w:cs="Times New Roman" w:hint="eastAsia"/>
                <w:bCs/>
                <w:i/>
                <w:kern w:val="0"/>
                <w:sz w:val="20"/>
                <w:szCs w:val="20"/>
              </w:rPr>
              <w:t>1(NA)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0.379(P=0.001)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0.189(P=0.105)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0.393(P&lt;0.001)</w:t>
            </w:r>
          </w:p>
        </w:tc>
      </w:tr>
      <w:tr w:rsidR="001617C2" w:rsidRPr="001617C2" w:rsidTr="004A60E2">
        <w:trPr>
          <w:trHeight w:val="270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PD-L1 in TC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0.320(P=0.005)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0.282(P=0.014)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0.027(P=0.817)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0.003(P=0.980)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0.379(P=0.001)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hAnsi="Times New Roman" w:cs="Times New Roman" w:hint="eastAsia"/>
                <w:bCs/>
                <w:i/>
                <w:kern w:val="0"/>
                <w:sz w:val="20"/>
                <w:szCs w:val="20"/>
              </w:rPr>
              <w:t>1(NA)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0.165(P=0.157)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0.379(P=0.001)</w:t>
            </w:r>
          </w:p>
        </w:tc>
      </w:tr>
      <w:tr w:rsidR="001617C2" w:rsidRPr="001617C2" w:rsidTr="004A60E2">
        <w:trPr>
          <w:trHeight w:val="270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Stromal CD8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0.380(P&lt;0.001)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0.042(P=0.718)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0.184(P=0.114)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-0.044(P=0.705)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0.189(P=0.105)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0.165(P=0.157)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hAnsi="Times New Roman" w:cs="Times New Roman" w:hint="eastAsia"/>
                <w:bCs/>
                <w:i/>
                <w:kern w:val="0"/>
                <w:sz w:val="20"/>
                <w:szCs w:val="20"/>
              </w:rPr>
              <w:t>1(NA)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hAnsi="Times New Roman" w:cs="Times New Roman"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0.500(P&lt;0.001)</w:t>
            </w:r>
          </w:p>
        </w:tc>
      </w:tr>
      <w:tr w:rsidR="001617C2" w:rsidRPr="001617C2" w:rsidTr="004A60E2">
        <w:trPr>
          <w:trHeight w:val="285"/>
        </w:trPr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4A60E2" w:rsidRDefault="001617C2" w:rsidP="007371B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4A60E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Intratumoral</w:t>
            </w:r>
            <w:proofErr w:type="spellEnd"/>
            <w:r w:rsidRPr="004A60E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 CD8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0.469(P&lt;0.001)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0.178(P=0.127</w:t>
            </w:r>
            <w:r w:rsidRPr="001617C2">
              <w:rPr>
                <w:rFonts w:ascii="Times New Roman" w:eastAsia="宋体" w:hAnsi="宋体" w:cs="Times New Roman"/>
                <w:i/>
                <w:kern w:val="0"/>
                <w:sz w:val="20"/>
                <w:szCs w:val="20"/>
              </w:rPr>
              <w:t>）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0.209(P=0.072)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i/>
                <w:kern w:val="0"/>
                <w:sz w:val="20"/>
                <w:szCs w:val="20"/>
              </w:rPr>
              <w:t>0.207(P=0.074)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0.393(P&lt;0.001)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0.379(P=0.001)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eastAsia="宋体" w:hAnsi="Times New Roman" w:cs="Times New Roman"/>
                <w:b/>
                <w:bCs/>
                <w:i/>
                <w:kern w:val="0"/>
                <w:sz w:val="20"/>
                <w:szCs w:val="20"/>
              </w:rPr>
              <w:t>0.500(P&lt;0.001)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617C2" w:rsidRPr="001617C2" w:rsidRDefault="001617C2" w:rsidP="007371B7">
            <w:pPr>
              <w:widowControl/>
              <w:jc w:val="left"/>
              <w:rPr>
                <w:rFonts w:ascii="Times New Roman" w:hAnsi="Times New Roman" w:cs="Times New Roman"/>
                <w:bCs/>
                <w:i/>
                <w:kern w:val="0"/>
                <w:sz w:val="20"/>
                <w:szCs w:val="20"/>
              </w:rPr>
            </w:pPr>
            <w:r w:rsidRPr="001617C2">
              <w:rPr>
                <w:rFonts w:ascii="Times New Roman" w:hAnsi="Times New Roman" w:cs="Times New Roman" w:hint="eastAsia"/>
                <w:bCs/>
                <w:i/>
                <w:kern w:val="0"/>
                <w:sz w:val="20"/>
                <w:szCs w:val="20"/>
              </w:rPr>
              <w:t>1(NA)</w:t>
            </w:r>
          </w:p>
        </w:tc>
      </w:tr>
    </w:tbl>
    <w:p w:rsidR="001617C2" w:rsidRPr="00835816" w:rsidRDefault="001617C2" w:rsidP="00835816">
      <w:pPr>
        <w:rPr>
          <w:rFonts w:hint="eastAsia"/>
        </w:rPr>
      </w:pPr>
    </w:p>
    <w:sectPr w:rsidR="001617C2" w:rsidRPr="00835816" w:rsidSect="002210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669"/>
    <w:rsid w:val="00041FCC"/>
    <w:rsid w:val="000727CF"/>
    <w:rsid w:val="00152669"/>
    <w:rsid w:val="001617C2"/>
    <w:rsid w:val="002210E2"/>
    <w:rsid w:val="002F0605"/>
    <w:rsid w:val="004A60E2"/>
    <w:rsid w:val="004F1235"/>
    <w:rsid w:val="00835816"/>
    <w:rsid w:val="00C1131B"/>
    <w:rsid w:val="00E46907"/>
    <w:rsid w:val="00E5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5EB23"/>
  <w15:chartTrackingRefBased/>
  <w15:docId w15:val="{5B2A50DE-B354-44BC-8647-198B99113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31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rsid w:val="00C1131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59"/>
    <w:rsid w:val="001617C2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349</Words>
  <Characters>1992</Characters>
  <Application>Microsoft Office Word</Application>
  <DocSecurity>0</DocSecurity>
  <Lines>16</Lines>
  <Paragraphs>4</Paragraphs>
  <ScaleCrop>false</ScaleCrop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 Chen</dc:creator>
  <cp:keywords/>
  <dc:description/>
  <cp:lastModifiedBy>chenhl</cp:lastModifiedBy>
  <cp:revision>11</cp:revision>
  <dcterms:created xsi:type="dcterms:W3CDTF">2021-04-20T10:00:00Z</dcterms:created>
  <dcterms:modified xsi:type="dcterms:W3CDTF">2021-08-31T15:53:00Z</dcterms:modified>
</cp:coreProperties>
</file>