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19A1" w:rsidR="00523C79" w:rsidP="582EA8BF" w:rsidRDefault="00523C79" w14:paraId="17867F56" w14:textId="103997BE">
      <w:pPr>
        <w:pStyle w:val="Normal"/>
        <w:keepNext/>
        <w:spacing w:after="0" w:line="360" w:lineRule="auto"/>
        <w:rPr>
          <w:rFonts w:ascii="Times New Roman" w:hAnsi="Times New Roman" w:eastAsia="Calibri" w:cs="Times New Roman"/>
          <w:b w:val="1"/>
          <w:bCs w:val="1"/>
          <w:color w:val="000000" w:themeColor="text1"/>
          <w:sz w:val="24"/>
          <w:szCs w:val="24"/>
        </w:rPr>
      </w:pPr>
      <w:r w:rsidRPr="582EA8BF" w:rsidR="3A50F20A">
        <w:rPr>
          <w:rFonts w:ascii="Times New Roman" w:hAnsi="Times New Roman" w:eastAsia="Times New Roman" w:cs="Times New Roman"/>
          <w:b w:val="1"/>
          <w:bCs w:val="1"/>
          <w:noProof w:val="0"/>
          <w:color w:val="000000" w:themeColor="text1" w:themeTint="FF" w:themeShade="FF"/>
          <w:sz w:val="24"/>
          <w:szCs w:val="24"/>
          <w:lang w:val="en-US"/>
        </w:rPr>
        <w:t xml:space="preserve">Supplementary </w:t>
      </w:r>
      <w:r w:rsidRPr="582EA8BF" w:rsidR="00523C79">
        <w:rPr>
          <w:rFonts w:ascii="Times New Roman" w:hAnsi="Times New Roman" w:eastAsia="Calibri" w:cs="Times New Roman"/>
          <w:b w:val="1"/>
          <w:bCs w:val="1"/>
          <w:color w:val="000000" w:themeColor="text1" w:themeTint="FF" w:themeShade="FF"/>
          <w:sz w:val="24"/>
          <w:szCs w:val="24"/>
        </w:rPr>
        <w:t xml:space="preserve">Table 4. </w:t>
      </w:r>
      <w:r w:rsidRPr="582EA8BF" w:rsidR="00523C79">
        <w:rPr>
          <w:rFonts w:ascii="Times New Roman" w:hAnsi="Times New Roman" w:eastAsia="Calibri" w:cs="Times New Roman"/>
          <w:color w:val="000000" w:themeColor="text1" w:themeTint="FF" w:themeShade="FF"/>
          <w:sz w:val="24"/>
          <w:szCs w:val="24"/>
        </w:rPr>
        <w:t xml:space="preserve">Summary of </w:t>
      </w:r>
      <w:r w:rsidRPr="582EA8BF" w:rsidR="00523C79">
        <w:rPr>
          <w:rFonts w:ascii="Times New Roman" w:hAnsi="Times New Roman" w:eastAsia="Calibri" w:cs="Times New Roman"/>
          <w:color w:val="000000" w:themeColor="text1" w:themeTint="FF" w:themeShade="FF"/>
          <w:sz w:val="24"/>
          <w:szCs w:val="24"/>
        </w:rPr>
        <w:t>monoclonal antibody therapeutics</w:t>
      </w:r>
      <w:r w:rsidRPr="582EA8BF" w:rsidR="00523C79">
        <w:rPr>
          <w:rFonts w:ascii="Times New Roman" w:hAnsi="Times New Roman" w:eastAsia="Calibri" w:cs="Times New Roman"/>
          <w:color w:val="000000" w:themeColor="text1" w:themeTint="FF" w:themeShade="FF"/>
          <w:sz w:val="24"/>
          <w:szCs w:val="24"/>
        </w:rPr>
        <w:t xml:space="preserve"> for COVID-19 at different clinical stages of development</w:t>
      </w:r>
    </w:p>
    <w:tbl>
      <w:tblPr>
        <w:tblStyle w:val="TableGrid21"/>
        <w:tblW w:w="9493" w:type="dxa"/>
        <w:tblLayout w:type="fixed"/>
        <w:tblLook w:val="04A0" w:firstRow="1" w:lastRow="0" w:firstColumn="1" w:lastColumn="0" w:noHBand="0" w:noVBand="1"/>
      </w:tblPr>
      <w:tblGrid>
        <w:gridCol w:w="1384"/>
        <w:gridCol w:w="1701"/>
        <w:gridCol w:w="2268"/>
        <w:gridCol w:w="3282"/>
        <w:gridCol w:w="858"/>
      </w:tblGrid>
      <w:tr w:rsidRPr="008919A1" w:rsidR="00523C79" w:rsidTr="000D0059" w14:paraId="347870C1" w14:textId="77777777">
        <w:trPr>
          <w:trHeight w:val="680"/>
          <w:tblHeader/>
        </w:trPr>
        <w:tc>
          <w:tcPr>
            <w:tcW w:w="1384" w:type="dxa"/>
            <w:vAlign w:val="center"/>
          </w:tcPr>
          <w:p w:rsidRPr="008919A1" w:rsidR="00523C79" w:rsidP="000D0059" w:rsidRDefault="00523C79" w14:paraId="5D53BA81" w14:textId="77777777">
            <w:pPr>
              <w:spacing w:line="360" w:lineRule="auto"/>
              <w:rPr>
                <w:rFonts w:ascii="Times New Roman" w:hAnsi="Times New Roman" w:eastAsia="Calibri" w:cs="Times New Roman"/>
                <w:b/>
                <w:color w:val="000000" w:themeColor="text1"/>
                <w:sz w:val="24"/>
                <w:szCs w:val="24"/>
              </w:rPr>
            </w:pPr>
            <w:r w:rsidRPr="008919A1">
              <w:rPr>
                <w:rFonts w:ascii="Times New Roman" w:hAnsi="Times New Roman" w:eastAsia="Calibri" w:cs="Times New Roman"/>
                <w:b/>
                <w:color w:val="000000" w:themeColor="text1"/>
                <w:sz w:val="24"/>
                <w:szCs w:val="24"/>
              </w:rPr>
              <w:t>Phase</w:t>
            </w:r>
          </w:p>
        </w:tc>
        <w:tc>
          <w:tcPr>
            <w:tcW w:w="1701" w:type="dxa"/>
            <w:vAlign w:val="center"/>
          </w:tcPr>
          <w:p w:rsidRPr="008919A1" w:rsidR="00523C79" w:rsidP="000D0059" w:rsidRDefault="00523C79" w14:paraId="7026D5AE" w14:textId="77777777">
            <w:pPr>
              <w:spacing w:line="360" w:lineRule="auto"/>
              <w:rPr>
                <w:rFonts w:ascii="Times New Roman" w:hAnsi="Times New Roman" w:eastAsia="Calibri" w:cs="Times New Roman"/>
                <w:b/>
                <w:color w:val="000000" w:themeColor="text1"/>
                <w:sz w:val="24"/>
                <w:szCs w:val="24"/>
              </w:rPr>
            </w:pPr>
            <w:r w:rsidRPr="008919A1">
              <w:rPr>
                <w:rFonts w:ascii="Times New Roman" w:hAnsi="Times New Roman" w:eastAsia="Calibri" w:cs="Times New Roman"/>
                <w:b/>
                <w:color w:val="000000" w:themeColor="text1"/>
                <w:sz w:val="24"/>
                <w:szCs w:val="24"/>
              </w:rPr>
              <w:t>Monoclonal antibody</w:t>
            </w:r>
          </w:p>
        </w:tc>
        <w:tc>
          <w:tcPr>
            <w:tcW w:w="2268" w:type="dxa"/>
            <w:vAlign w:val="center"/>
          </w:tcPr>
          <w:p w:rsidRPr="008919A1" w:rsidR="00523C79" w:rsidP="000D0059" w:rsidRDefault="00523C79" w14:paraId="1CE066DB" w14:textId="77777777">
            <w:pPr>
              <w:spacing w:line="360" w:lineRule="auto"/>
              <w:rPr>
                <w:rFonts w:ascii="Times New Roman" w:hAnsi="Times New Roman" w:eastAsia="Calibri" w:cs="Times New Roman"/>
                <w:b/>
                <w:color w:val="000000" w:themeColor="text1"/>
                <w:sz w:val="24"/>
                <w:szCs w:val="24"/>
              </w:rPr>
            </w:pPr>
            <w:r w:rsidRPr="008919A1">
              <w:rPr>
                <w:rFonts w:ascii="Times New Roman" w:hAnsi="Times New Roman" w:eastAsia="Calibri" w:cs="Times New Roman"/>
                <w:b/>
                <w:color w:val="000000" w:themeColor="text1"/>
                <w:sz w:val="24"/>
                <w:szCs w:val="24"/>
              </w:rPr>
              <w:t>Company</w:t>
            </w:r>
          </w:p>
        </w:tc>
        <w:tc>
          <w:tcPr>
            <w:tcW w:w="3282" w:type="dxa"/>
            <w:vAlign w:val="center"/>
          </w:tcPr>
          <w:p w:rsidRPr="008919A1" w:rsidR="00523C79" w:rsidP="000D0059" w:rsidRDefault="00523C79" w14:paraId="67D68FBC" w14:textId="77777777">
            <w:pPr>
              <w:spacing w:line="360" w:lineRule="auto"/>
              <w:rPr>
                <w:rFonts w:ascii="Times New Roman" w:hAnsi="Times New Roman" w:eastAsia="Calibri" w:cs="Times New Roman"/>
                <w:b/>
                <w:color w:val="000000" w:themeColor="text1"/>
                <w:sz w:val="24"/>
                <w:szCs w:val="24"/>
              </w:rPr>
            </w:pPr>
            <w:r w:rsidRPr="008919A1">
              <w:rPr>
                <w:rFonts w:ascii="Times New Roman" w:hAnsi="Times New Roman" w:eastAsia="Calibri" w:cs="Times New Roman"/>
                <w:b/>
                <w:color w:val="000000" w:themeColor="text1"/>
                <w:sz w:val="24"/>
                <w:szCs w:val="24"/>
              </w:rPr>
              <w:t>Mechanism of action</w:t>
            </w:r>
          </w:p>
        </w:tc>
        <w:tc>
          <w:tcPr>
            <w:tcW w:w="858" w:type="dxa"/>
            <w:vAlign w:val="center"/>
          </w:tcPr>
          <w:p w:rsidRPr="008919A1" w:rsidR="00523C79" w:rsidP="000D0059" w:rsidRDefault="00523C79" w14:paraId="2D5517A2" w14:textId="77777777">
            <w:pPr>
              <w:spacing w:line="360" w:lineRule="auto"/>
              <w:rPr>
                <w:rFonts w:ascii="Times New Roman" w:hAnsi="Times New Roman" w:eastAsia="Calibri" w:cs="Times New Roman"/>
                <w:b/>
                <w:color w:val="000000" w:themeColor="text1"/>
                <w:sz w:val="24"/>
                <w:szCs w:val="24"/>
              </w:rPr>
            </w:pPr>
            <w:r w:rsidRPr="008919A1">
              <w:rPr>
                <w:rFonts w:ascii="Times New Roman" w:hAnsi="Times New Roman" w:eastAsia="Calibri" w:cs="Times New Roman"/>
                <w:b/>
                <w:color w:val="000000" w:themeColor="text1"/>
                <w:sz w:val="24"/>
                <w:szCs w:val="24"/>
              </w:rPr>
              <w:t>Ref.</w:t>
            </w:r>
          </w:p>
        </w:tc>
      </w:tr>
      <w:tr w:rsidRPr="008919A1" w:rsidR="00523C79" w:rsidTr="000D0059" w14:paraId="4D3655FB" w14:textId="77777777">
        <w:trPr>
          <w:trHeight w:val="680"/>
        </w:trPr>
        <w:tc>
          <w:tcPr>
            <w:tcW w:w="1384" w:type="dxa"/>
            <w:vMerge w:val="restart"/>
            <w:vAlign w:val="center"/>
          </w:tcPr>
          <w:p w:rsidRPr="008919A1" w:rsidR="00523C79" w:rsidP="000D0059" w:rsidRDefault="00523C79" w14:paraId="0B8A59DC"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Pre-clinical phase</w:t>
            </w:r>
          </w:p>
        </w:tc>
        <w:tc>
          <w:tcPr>
            <w:tcW w:w="1701" w:type="dxa"/>
            <w:vAlign w:val="center"/>
          </w:tcPr>
          <w:p w:rsidRPr="008919A1" w:rsidR="00523C79" w:rsidP="000D0059" w:rsidRDefault="00523C79" w14:paraId="55A5F3CF"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S309</w:t>
            </w:r>
          </w:p>
        </w:tc>
        <w:tc>
          <w:tcPr>
            <w:tcW w:w="2268" w:type="dxa"/>
            <w:vAlign w:val="center"/>
          </w:tcPr>
          <w:p w:rsidRPr="008919A1" w:rsidR="00523C79" w:rsidP="000D0059" w:rsidRDefault="00523C79" w14:paraId="5A873074" w14:textId="77777777">
            <w:pPr>
              <w:spacing w:line="360" w:lineRule="auto"/>
              <w:rPr>
                <w:rFonts w:ascii="Times New Roman" w:hAnsi="Times New Roman" w:eastAsia="Calibri" w:cs="Times New Roman"/>
                <w:color w:val="000000" w:themeColor="text1"/>
                <w:sz w:val="24"/>
                <w:szCs w:val="24"/>
              </w:rPr>
            </w:pPr>
            <w:proofErr w:type="spellStart"/>
            <w:r w:rsidRPr="008919A1">
              <w:rPr>
                <w:rFonts w:ascii="Times New Roman" w:hAnsi="Times New Roman" w:eastAsia="Calibri" w:cs="Times New Roman"/>
                <w:color w:val="000000" w:themeColor="text1"/>
                <w:sz w:val="24"/>
                <w:szCs w:val="24"/>
              </w:rPr>
              <w:t>Vir</w:t>
            </w:r>
            <w:proofErr w:type="spellEnd"/>
            <w:r w:rsidRPr="008919A1">
              <w:rPr>
                <w:rFonts w:ascii="Times New Roman" w:hAnsi="Times New Roman" w:eastAsia="Calibri" w:cs="Times New Roman"/>
                <w:color w:val="000000" w:themeColor="text1"/>
                <w:sz w:val="24"/>
                <w:szCs w:val="24"/>
              </w:rPr>
              <w:t xml:space="preserve"> Biotechnology</w:t>
            </w:r>
          </w:p>
        </w:tc>
        <w:tc>
          <w:tcPr>
            <w:tcW w:w="3282" w:type="dxa"/>
            <w:vAlign w:val="center"/>
          </w:tcPr>
          <w:p w:rsidRPr="008919A1" w:rsidR="00523C79" w:rsidP="000D0059" w:rsidRDefault="00523C79" w14:paraId="0F5AAD55"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 xml:space="preserve">SARS-CoV-2 neutralization </w:t>
            </w:r>
            <w:r w:rsidRPr="008919A1">
              <w:rPr>
                <w:rFonts w:ascii="Times New Roman" w:hAnsi="Times New Roman" w:eastAsia="Calibri" w:cs="Times New Roman"/>
                <w:i/>
                <w:iCs/>
                <w:color w:val="000000" w:themeColor="text1"/>
                <w:sz w:val="24"/>
                <w:szCs w:val="24"/>
              </w:rPr>
              <w:t>via</w:t>
            </w:r>
            <w:r w:rsidRPr="008919A1">
              <w:rPr>
                <w:rFonts w:ascii="Times New Roman" w:hAnsi="Times New Roman" w:eastAsia="Calibri" w:cs="Times New Roman"/>
                <w:color w:val="000000" w:themeColor="text1"/>
                <w:sz w:val="24"/>
                <w:szCs w:val="24"/>
              </w:rPr>
              <w:t xml:space="preserve"> the S receptor binding domain (RBD)</w:t>
            </w:r>
          </w:p>
        </w:tc>
        <w:tc>
          <w:tcPr>
            <w:tcW w:w="858" w:type="dxa"/>
            <w:vAlign w:val="center"/>
          </w:tcPr>
          <w:p w:rsidRPr="008919A1" w:rsidR="00523C79" w:rsidP="000D0059" w:rsidRDefault="00523C79" w14:paraId="24B84B88"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{"citationItems":[{"id":"ITEM-1","itemData":{"DOI":"10.1038/s41586-020-2349-y","ISSN":"14764687","PMID":"32422645","abstract":"Severe acute respiratory syndrome coronavirus 2 (SARS-CoV-2) is a newly emerged coronavirus that is responsible for the current pandemic of coronavirus disease 2019 (COVID-19), which has resulted in more than 3.7 million infections and 260,000 deaths as of 6 May 20201,2. Vaccine and therapeutic discovery efforts are paramount to curb the pandemic spread of this zoonotic virus. The SARS-CoV-2 spike (S) glycoprotein promotes entry into host cells and is the main target of neutralizing antibodies. Here we describe several monoclonal antibodies that target the S glycoprotein of SARS-CoV-2, which we identified from memory B cells of an individual who was infected with severe acute respiratory syndrome coronavirus (SARS-CoV) in 2003. One antibody (named S309) potently neutralizes SARS-CoV-2 and SARS-CoV pseudoviruses as well as authentic SARS-CoV-2, by engaging the receptor-binding domain of the S glycoprotein. Using cryo-electron microscopy and binding assays, we show that S309 recognizes an epitope containing a glycan that is conserved within the Sarbecovirus subgenus, without competing with receptor attachment. Antibody cocktails that include S309 in combination with other antibodies that we identified further enhanced SARS-CoV-2 neutralization, and may limit the emergence of neutralization-escape mutants. These results pave the way for using S309 and antibody cocktails containing S309 for prophylaxis in individuals at a high risk of exposure or as a post-exposure therapy to limit or treat severe disease.","author":[{"dropping-particle":"","family":"Pinto","given":"Dora","non-dropping-particle":"","parse-names":false,"suffix":""},{"dropping-particle":"","family":"Park","given":"Young Jun","non-dropping-particle":"","parse-names":false,"suffix":""},{"dropping-particle":"","family":"Beltramello","given":"Martina","non-dropping-particle":"","parse-names":false,"suffix":""},{"dropping-particle":"","family":"Walls","given":"Alexandra C.","non-dropping-particle":"","parse-names":false,"suffix":""},{"dropping-particle":"","family":"Tortorici","given":"M. Alejandra","non-dropping-particle":"","parse-names":false,"suffix":""},{"dropping-particle":"","family":"Bianchi","given":"Siro","non-dropping-particle":"","parse-names":false,"suffix":""},{"dropping-particle":"","family":"Jaconi","given":"Stefano","non-dropping-particle":"","parse-names":false,"suffix":""},{"dropping-particle":"","family":"Culap","given":"Katja","non-dropping-particle":"","parse-names":false,"suffix":""},{"dropping-particle":"","family":"Zatta","given":"Fabrizia","non-dropping-particle":"","parse-names":false,"suffix":""},{"dropping-particle":"","family":"Marco","given":"Anna","non-dropping-particle":"De","parse-names":false,"suffix":""},{"dropping-particle":"","family":"Peter","given":"Alessia","non-dropping-particle":"","parse-names":false,"suffix":""},{"dropping-particle":"","family":"Guarino","given":"Barbara","non-dropping-particle":"","parse-names":false,"suffix":""},{"dropping-particle":"","family":"Spreafico","given":"Roberto","non-dropping-particle":"","parse-names":false,"suffix":""},{"dropping-particle":"","family":"Cameroni","given":"Elisabetta","non-dropping-particle":"","parse-names":false,"suffix":""},{"dropping-particle":"","family":"Case","given":"James Brett","non-dropping-particle":"","parse-names":false,"suffix":""},{"dropping-particle":"","family":"Chen","given":"Rita E.","non-dropping-particle":"","parse-names":false,"suffix":""},{"dropping-particle":"","family":"Havenar-Daughton","given":"Colin","non-dropping-particle":"","parse-names":false,"suffix":""},{"dropping-particle":"","family":"Snell","given":"Gyorgy","non-dropping-particle":"","parse-names":false,"suffix":""},{"dropping-particle":"","family":"Telenti","given":"Amalio","non-dropping-particle":"","parse-names":false,"suffix":""},{"dropping-particle":"","family":"Virgin","given":"Herbert W.","non-dropping-particle":"","parse-names":false,"suffix":""},{"dropping-particle":"","family":"Lanzavecchia","given":"Antonio","non-dropping-particle":"","parse-names":false,"suffix":""},{"dropping-particle":"","family":"Diamond","given":"Michael S.","non-dropping-particle":"","parse-names":false,"suffix":""},{"dropping-particle":"","family":"Fink","given":"Katja","non-dropping-particle":"","parse-names":false,"suffix":""},{"dropping-particle":"","family":"Veesler","given":"David","non-dropping-particle":"","parse-names":false,"suffix":""},{"dropping-particle":"","family":"Corti","given":"Davide","non-dropping-particle":"","parse-names":false,"suffix":""}],"container-title":"Nature","id":"ITEM-1","issue":"7815","issued":{"date-parts":[["2020"]]},"page":"290-295","publisher":"Springer US","title":"Cross-neutralization of SARS-CoV-2 by a human monoclonal SARS-CoV antibody","type":"article-journal","volume":"583"},"uris":["http://www.mendeley.com/documents/?uuid=f6dee6df-fd71-48f4-bf91-410deeeccdfa"]}],"mendeley":{"formattedCitation":"[147]","plainTextFormattedCitation":"[147]","previouslyFormattedCitation":"[144]"},"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[147]</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7CF7DDA3" w14:textId="77777777">
        <w:trPr>
          <w:trHeight w:val="680"/>
        </w:trPr>
        <w:tc>
          <w:tcPr>
            <w:tcW w:w="1384" w:type="dxa"/>
            <w:vMerge/>
            <w:vAlign w:val="center"/>
          </w:tcPr>
          <w:p w:rsidRPr="008919A1" w:rsidR="00523C79" w:rsidP="000D0059" w:rsidRDefault="00523C79" w14:paraId="388D5327" w14:textId="77777777">
            <w:pPr>
              <w:spacing w:line="360" w:lineRule="auto"/>
              <w:rPr>
                <w:rFonts w:ascii="Times New Roman" w:hAnsi="Times New Roman" w:eastAsia="Calibri" w:cs="Times New Roman"/>
                <w:color w:val="000000" w:themeColor="text1"/>
                <w:sz w:val="24"/>
                <w:szCs w:val="24"/>
              </w:rPr>
            </w:pPr>
          </w:p>
        </w:tc>
        <w:tc>
          <w:tcPr>
            <w:tcW w:w="1701" w:type="dxa"/>
            <w:vAlign w:val="center"/>
          </w:tcPr>
          <w:p w:rsidRPr="008919A1" w:rsidR="00523C79" w:rsidP="000D0059" w:rsidRDefault="00523C79" w14:paraId="20BBD843"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P2C-1F11</w:t>
            </w:r>
          </w:p>
        </w:tc>
        <w:tc>
          <w:tcPr>
            <w:tcW w:w="2268" w:type="dxa"/>
            <w:vAlign w:val="center"/>
          </w:tcPr>
          <w:p w:rsidRPr="008919A1" w:rsidR="00523C79" w:rsidP="000D0059" w:rsidRDefault="00523C79" w14:paraId="616434B1"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ACRO Biosystems</w:t>
            </w:r>
          </w:p>
        </w:tc>
        <w:tc>
          <w:tcPr>
            <w:tcW w:w="3282" w:type="dxa"/>
            <w:vAlign w:val="center"/>
          </w:tcPr>
          <w:p w:rsidRPr="008919A1" w:rsidR="00523C79" w:rsidP="000D0059" w:rsidRDefault="00523C79" w14:paraId="5C464689"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Resembles ACE2 in binding to RBD site of SARS-CoV-2</w:t>
            </w:r>
          </w:p>
        </w:tc>
        <w:tc>
          <w:tcPr>
            <w:tcW w:w="858" w:type="dxa"/>
            <w:vAlign w:val="center"/>
          </w:tcPr>
          <w:p w:rsidRPr="008919A1" w:rsidR="00523C79" w:rsidP="000D0059" w:rsidRDefault="00523C79" w14:paraId="0F0CE69D"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{"citationItems":[{"id":"ITEM-1","itemData":{"DOI":"10.1038/s41586-020-2380-z","ISSN":"14764687","PMID":"32454513","abstract":"The coronavirus disease 2019 (COVID-19) pandemic caused by severe acute respiratory syndrome coronavirus 2 (SARS-CoV-2) presents a global health emergency that is in urgent need of intervention1–3. The entry of SARS-CoV-2 into its target cells depends on binding between the receptor-binding domain (RBD) of the viral spike protein and its cellular receptor, angiotensin-converting enzyme 2 (ACE2)2,4–6. Here we report the isolation and characterization of 206 RBD-specific monoclonal antibodies derived from single B cells from 8 individuals infected with SARS-CoV-2. We identified antibodies that potently neutralize SARS-CoV-2; this activity correlates with competition with ACE2 for binding to RBD. Unexpectedly, the anti-SARS-CoV-2 antibodies and the infected plasma did not cross-react with the RBDs of SARS-CoV or Middle East respiratory syndrome-related coronavirus (MERS-CoV), although there was substantial plasma cross-reactivity to their trimeric spike proteins. Analysis of the crystal structure of RBD-bound antibody revealed that steric hindrance inhibits viral engagement with ACE2, thereby blocking viral entry. These findings suggest that anti-RBD antibodies are largely viral-species-specific inhibitors. The antibodies identified here may be candidates for development of clinical interventions against SARS-CoV-2.","author":[{"dropping-particle":"","family":"Ju","given":"Bin","non-dropping-particle":"","parse-names":false,"suffix":""},{"dropping-particle":"","family":"Zhang","given":"Qi","non-dropping-particle":"","parse-names":false,"suffix":""},{"dropping-particle":"","family":"Ge","given":"Jiwan","non-dropping-particle":"","parse-names":false,"suffix":""},{"dropping-particle":"","family":"Wang","given":"Ruoke","non-dropping-particle":"","parse-names":false,"suffix":""},{"dropping-particle":"","family":"Sun","given":"Jing","non-dropping-particle":"","parse-names":false,"suffix":""},{"dropping-particle":"","family":"Ge","given":"Xiangyang","non-dropping-particle":"","parse-names":false,"suffix":""},{"dropping-particle":"","family":"Yu","given":"Jiazhen","non-dropping-particle":"","parse-names":false,"suffix":""},{"dropping-particle":"","family":"Shan","given":"Sisi","non-dropping-particle":"","parse-names":false,"suffix":""},{"dropping-particle":"","family":"Zhou","given":"Bing","non-dropping-particle":"","parse-names":false,"suffix":""},{"dropping-particle":"","family":"Song","given":"Shuo","non-dropping-particle":"","parse-names":false,"suffix":""},{"dropping-particle":"","family":"Tang","given":"Xian","non-dropping-particle":"","parse-names":false,"suffix":""},{"dropping-particle":"","family":"Yu","given":"Jinfang","non-dropping-particle":"","parse-names":false,"suffix":""},{"dropping-particle":"","family":"Lan","given":"Jun","non-dropping-particle":"","parse-names":false,"suffix":""},{"dropping-particle":"","family":"Yuan","given":"Jing","non-dropping-particle":"","parse-names":false,"suffix":""},{"dropping-particle":"","family":"Wang","given":"Haiyan","non-dropping-particle":"","parse-names":false,"suffix":""},{"dropping-particle":"","family":"Zhao","given":"Juanjuan","non-dropping-particle":"","parse-names":false,"suffix":""},{"dropping-particle":"","family":"Zhang","given":"Shuye","non-dropping-particle":"","parse-names":false,"suffix":""},{"dropping-particle":"","family":"Wang","given":"Youchun","non-dropping-particle":"","parse-names":false,"suffix":""},{"dropping-particle":"","family":"Shi","given":"Xuanling","non-dropping-particle":"","parse-names":false,"suffix":""},{"dropping-particle":"","family":"Liu","given":"Lei","non-dropping-particle":"","parse-names":false,"suffix":""},{"dropping-particle":"","family":"Zhao","given":"Jincun","non-dropping-particle":"","parse-names":false,"suffix":""},{"dropping-particle":"","family":"Wang","given":"Xinquan","non-dropping-particle":"","parse-names":false,"suffix":""},{"dropping-particle":"","family":"Zhang","given":"Zheng","non-dropping-particle":"","parse-names":false,"suffix":""},{"dropping-particle":"","family":"Zhang","given":"Linqi","non-dropping-particle":"","parse-names":false,"suffix":""}],"container-title":"Nature","id":"ITEM-1","issue":"7819","issued":{"date-parts":[["2020"]]},"page":"115-119","publisher":"Springer US","title":"Human neutralizing antibodies elicited by SARS-CoV-2 infection","type":"article-journal","volume":"584"},"uris":["http://www.mendeley.com/documents/?uuid=37297396-9896-413a-b66e-e2c0b0f1d297"]}],"mendeley":{"formattedCitation":"[148]","plainTextFormattedCitation":"[148]","previouslyFormattedCitation":"[145]"},"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[148]</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57DAB898" w14:textId="77777777">
        <w:trPr>
          <w:trHeight w:val="680"/>
        </w:trPr>
        <w:tc>
          <w:tcPr>
            <w:tcW w:w="1384" w:type="dxa"/>
            <w:vMerge/>
            <w:vAlign w:val="center"/>
          </w:tcPr>
          <w:p w:rsidRPr="008919A1" w:rsidR="00523C79" w:rsidP="000D0059" w:rsidRDefault="00523C79" w14:paraId="4BFEB6CB" w14:textId="77777777">
            <w:pPr>
              <w:spacing w:line="360" w:lineRule="auto"/>
              <w:rPr>
                <w:rFonts w:ascii="Times New Roman" w:hAnsi="Times New Roman" w:eastAsia="Calibri" w:cs="Times New Roman"/>
                <w:color w:val="000000" w:themeColor="text1"/>
                <w:sz w:val="24"/>
                <w:szCs w:val="24"/>
              </w:rPr>
            </w:pPr>
          </w:p>
        </w:tc>
        <w:tc>
          <w:tcPr>
            <w:tcW w:w="1701" w:type="dxa"/>
            <w:vAlign w:val="center"/>
          </w:tcPr>
          <w:p w:rsidRPr="008919A1" w:rsidR="00523C79" w:rsidP="000D0059" w:rsidRDefault="00523C79" w14:paraId="05B757E6"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B38</w:t>
            </w:r>
          </w:p>
        </w:tc>
        <w:tc>
          <w:tcPr>
            <w:tcW w:w="2268" w:type="dxa"/>
            <w:vAlign w:val="center"/>
          </w:tcPr>
          <w:p w:rsidRPr="008919A1" w:rsidR="00523C79" w:rsidP="000D0059" w:rsidRDefault="00523C79" w14:paraId="65B3D756"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Absolute Antibody</w:t>
            </w:r>
          </w:p>
        </w:tc>
        <w:tc>
          <w:tcPr>
            <w:tcW w:w="3282" w:type="dxa"/>
            <w:vAlign w:val="center"/>
          </w:tcPr>
          <w:p w:rsidRPr="008919A1" w:rsidR="00523C79" w:rsidP="000D0059" w:rsidRDefault="00523C79" w14:paraId="3F58F4B4"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Binds to S-protein, preventing the virus from attaching to the host cell (spike inhibition)</w:t>
            </w:r>
          </w:p>
        </w:tc>
        <w:tc>
          <w:tcPr>
            <w:tcW w:w="858" w:type="dxa"/>
            <w:vAlign w:val="center"/>
          </w:tcPr>
          <w:p w:rsidRPr="008919A1" w:rsidR="00523C79" w:rsidP="000D0059" w:rsidRDefault="00523C79" w14:paraId="52B07DE6"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{"citationItems":[{"id":"ITEM-1","itemData":{"DOI":"10.3389/fpls.2020.589995","ISSN":"1664-462X","abstract":" The ongoing coronavirus disease 2019 (COVID-19) outbreak caused by novel zoonotic severe acute respiratory syndrome coronavirus 2 (SARS-CoV-2) was initially reported in Wuhan city, Hubei Province of China, in late December 2019. The rapid global spread of the virus calls for the urgent development of vaccines or therapeutics for human applications to combat the coronavirus infection. Monoclonal antibodies (mAbs) have been utilized as effective therapeutics for treating various infectious diseases. In the present study, we evaluated the feasibility of plant expression system for the rapid production of recently identified therapeutically suitable human anti-SARS-CoV-2 mAbs B38 and H4. Transient co-expression of heavy-chain and light-chain sequences of both the antibodies by using plant expression geminiviral vector resulted in rapid accumulation of assembled mAbs in Nicotiana benthamiana leaves within 4 days post-infiltration. Furthermore, both the mAbs were purified from the plant crude extracts with single-step protein A affinity column chromatography. The expression level of mAb B38 and H4 was estimated to be 4 and 35 μg/g leaf fresh weight, respectively. Both plant-produced mAbs demonstrated specific binding to receptor binding domain (RBD) of SARS-CoV-2 and exhibited efficient virus neutralization activity in vitro . To the best of our knowledge, this is the first report of functional anti-SARS-CoV-2 mAbs produced in plants, which demonstrates the ability of using a plant expression system as a suitable platform for the production of effective, safe, and affordable SARS-CoV-2 mAbs to fight against the spread of this highly infectious pathogen. ","author":[{"dropping-particle":"","family":"Shanmugaraj","given":"Balamurugan","non-dropping-particle":"","parse-names":false,"suffix":""},{"dropping-particle":"","family":"Rattanapisit","given":"Kaewta","non-dropping-particle":"","parse-names":false,"suffix":""},{"dropping-particle":"","family":"Manopwisedjaroen","given":"Suwimon","non-dropping-particle":"","parse-names":false,"suffix":""},{"dropping-particle":"","family":"Thitithanyanont","given":"Arunee","non-dropping-particle":"","parse-names":false,"suffix":""},{"dropping-particle":"","family":"Phoolcharoen","given":"Waranyoo","non-dropping-particle":"","parse-names":false,"suffix":""}],"container-title":"Frontiers in Plant Science","id":"ITEM-1","issue":"November","issued":{"date-parts":[["2020"]]},"page":"1-11","title":"Monoclonal Antibodies B38 and H4 Produced in Nicotiana benthamiana Neutralize SARS-CoV-2 in vitro","type":"article-journal","volume":"11"},"uris":["http://www.mendeley.com/documents/?uuid=1303461e-1b2e-4f5a-952a-b421daf76726"]}],"mendeley":{"formattedCitation":"[149]","plainTextFormattedCitation":"[149]","previouslyFormattedCitation":"[146]"},"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[149]</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31BDE25E" w14:textId="77777777">
        <w:trPr>
          <w:trHeight w:val="680"/>
        </w:trPr>
        <w:tc>
          <w:tcPr>
            <w:tcW w:w="1384" w:type="dxa"/>
            <w:vMerge/>
            <w:vAlign w:val="center"/>
          </w:tcPr>
          <w:p w:rsidRPr="008919A1" w:rsidR="00523C79" w:rsidP="000D0059" w:rsidRDefault="00523C79" w14:paraId="7CE88977" w14:textId="77777777">
            <w:pPr>
              <w:spacing w:line="360" w:lineRule="auto"/>
              <w:rPr>
                <w:rFonts w:ascii="Times New Roman" w:hAnsi="Times New Roman" w:eastAsia="Calibri" w:cs="Times New Roman"/>
                <w:color w:val="000000" w:themeColor="text1"/>
                <w:sz w:val="24"/>
                <w:szCs w:val="24"/>
              </w:rPr>
            </w:pPr>
          </w:p>
        </w:tc>
        <w:tc>
          <w:tcPr>
            <w:tcW w:w="1701" w:type="dxa"/>
            <w:vAlign w:val="center"/>
          </w:tcPr>
          <w:p w:rsidRPr="008919A1" w:rsidR="00523C79" w:rsidP="000D0059" w:rsidRDefault="00523C79" w14:paraId="7FEE89CC"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2-15</w:t>
            </w:r>
          </w:p>
        </w:tc>
        <w:tc>
          <w:tcPr>
            <w:tcW w:w="2268" w:type="dxa"/>
            <w:vAlign w:val="center"/>
          </w:tcPr>
          <w:p w:rsidRPr="008919A1" w:rsidR="00523C79" w:rsidP="000D0059" w:rsidRDefault="00523C79" w14:paraId="7D2942C7"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Innovation Gillingham</w:t>
            </w:r>
          </w:p>
        </w:tc>
        <w:tc>
          <w:tcPr>
            <w:tcW w:w="3282" w:type="dxa"/>
            <w:vAlign w:val="center"/>
          </w:tcPr>
          <w:p w:rsidRPr="008919A1" w:rsidR="00523C79" w:rsidP="000D0059" w:rsidRDefault="00523C79" w14:paraId="32F3CD3F"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Binds to S-protein and inhibits the binding of the virus to the host cell (spike inhibition)</w:t>
            </w:r>
          </w:p>
        </w:tc>
        <w:tc>
          <w:tcPr>
            <w:tcW w:w="858" w:type="dxa"/>
            <w:vAlign w:val="center"/>
          </w:tcPr>
          <w:p w:rsidRPr="008919A1" w:rsidR="00523C79" w:rsidP="000D0059" w:rsidRDefault="00523C79" w14:paraId="4E15B497"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{"citationItems":[{"id":"ITEM-1","itemData":{"DOI":"10.1038/s41467-020-16256-y","ISBN":"4146702016256","ISSN":"20411723","PMID":"32366817","abstract":"The emergence of the novel human coronavirus SARS-CoV-2 in Wuhan, China has caused a worldwide epidemic of respiratory disease (COVID-19). Vaccines and targeted therapeutics for treatment of this disease are currently lacking. Here we report a human monoclonal antibody that neutralizes SARS-CoV-2 (and SARS-CoV) in cell culture. This cross-neutralizing antibody targets a communal epitope on these viruses and may offer potential for prevention and treatment of COVID-19.","author":[{"dropping-particle":"","family":"Wang","given":"Chunyan","non-dropping-particle":"","parse-names":false,"suffix":""},{"dropping-particle":"","family":"Li","given":"Wentao","non-dropping-particle":"","parse-names":false,"suffix":""},{"dropping-particle":"","family":"Drabek","given":"Dubravka","non-dropping-particle":"","parse-names":false,"suffix":""},{"dropping-particle":"","family":"Okba","given":"Nisreen M.A.","non-dropping-particle":"","parse-names":false,"suffix":""},{"dropping-particle":"","family":"Haperen","given":"Rien","non-dropping-particle":"van","parse-names":false,"suffix":""},{"dropping-particle":"","family":"Osterhaus","given":"Albert D.M.E.","non-dropping-particle":"","parse-names":false,"suffix":""},{"dropping-particle":"","family":"Kuppeveld","given":"Frank J.M.","non-dropping-particle":"van","parse-names":false,"suffix":""},{"dropping-particle":"","family":"Haagmans","given":"Bart L.","non-dropping-particle":"","parse-names":false,"suffix":""},{"dropping-particle":"","family":"Grosveld","given":"Frank","non-dropping-particle":"","parse-names":false,"suffix":""},{"dropping-particle":"","family":"Bosch","given":"Berend Jan","non-dropping-particle":"","parse-names":false,"suffix":""}],"container-title":"Nature Communications","id":"ITEM-1","issue":"1","issued":{"date-parts":[["2020"]]},"page":"1-6","publisher":"Springer US","title":"A human monoclonal antibody blocking SARS-CoV-2 infection","type":"article-journal","volume":"11"},"uris":["http://www.mendeley.com/documents/?uuid=9b8efa5d-14b2-4cd9-8c44-e4d34a652b05"]}],"mendeley":{"formattedCitation":"[150]","plainTextFormattedCitation":"[150]","previouslyFormattedCitation":"[147]"},"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[150]</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65C12F32" w14:textId="77777777">
        <w:trPr>
          <w:trHeight w:val="680"/>
        </w:trPr>
        <w:tc>
          <w:tcPr>
            <w:tcW w:w="1384" w:type="dxa"/>
            <w:vMerge/>
            <w:vAlign w:val="center"/>
          </w:tcPr>
          <w:p w:rsidRPr="008919A1" w:rsidR="00523C79" w:rsidP="000D0059" w:rsidRDefault="00523C79" w14:paraId="5CA1FDFF" w14:textId="77777777">
            <w:pPr>
              <w:spacing w:line="360" w:lineRule="auto"/>
              <w:rPr>
                <w:rFonts w:ascii="Times New Roman" w:hAnsi="Times New Roman" w:eastAsia="Calibri" w:cs="Times New Roman"/>
                <w:color w:val="000000" w:themeColor="text1"/>
                <w:sz w:val="24"/>
                <w:szCs w:val="24"/>
              </w:rPr>
            </w:pPr>
          </w:p>
        </w:tc>
        <w:tc>
          <w:tcPr>
            <w:tcW w:w="1701" w:type="dxa"/>
            <w:vAlign w:val="center"/>
          </w:tcPr>
          <w:p w:rsidRPr="008919A1" w:rsidR="00523C79" w:rsidP="000D0059" w:rsidRDefault="00523C79" w14:paraId="4D9A1546"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CB6</w:t>
            </w:r>
          </w:p>
        </w:tc>
        <w:tc>
          <w:tcPr>
            <w:tcW w:w="2268" w:type="dxa"/>
            <w:vAlign w:val="center"/>
          </w:tcPr>
          <w:p w:rsidRPr="008919A1" w:rsidR="00523C79" w:rsidP="000D0059" w:rsidRDefault="00523C79" w14:paraId="2B2EFF04" w14:textId="77777777">
            <w:pPr>
              <w:spacing w:line="360" w:lineRule="auto"/>
              <w:rPr>
                <w:rFonts w:ascii="Times New Roman" w:hAnsi="Times New Roman" w:eastAsia="Calibri" w:cs="Times New Roman"/>
                <w:color w:val="000000" w:themeColor="text1"/>
                <w:sz w:val="24"/>
                <w:szCs w:val="24"/>
              </w:rPr>
            </w:pPr>
            <w:proofErr w:type="spellStart"/>
            <w:r w:rsidRPr="008919A1">
              <w:rPr>
                <w:rFonts w:ascii="Times New Roman" w:hAnsi="Times New Roman" w:eastAsia="Calibri" w:cs="Times New Roman"/>
                <w:color w:val="000000" w:themeColor="text1"/>
                <w:sz w:val="24"/>
                <w:szCs w:val="24"/>
              </w:rPr>
              <w:t>Junshi</w:t>
            </w:r>
            <w:proofErr w:type="spellEnd"/>
            <w:r w:rsidRPr="008919A1">
              <w:rPr>
                <w:rFonts w:ascii="Times New Roman" w:hAnsi="Times New Roman" w:eastAsia="Calibri" w:cs="Times New Roman"/>
                <w:color w:val="000000" w:themeColor="text1"/>
                <w:sz w:val="24"/>
                <w:szCs w:val="24"/>
              </w:rPr>
              <w:t xml:space="preserve"> Biosciences</w:t>
            </w:r>
          </w:p>
        </w:tc>
        <w:tc>
          <w:tcPr>
            <w:tcW w:w="3282" w:type="dxa"/>
            <w:vAlign w:val="center"/>
          </w:tcPr>
          <w:p w:rsidRPr="008919A1" w:rsidR="00523C79" w:rsidP="000D0059" w:rsidRDefault="00523C79" w14:paraId="44F9F519"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Binds to S-protein and inhibits the binding of the virus to the host cell (spike inhibition)</w:t>
            </w:r>
          </w:p>
        </w:tc>
        <w:tc>
          <w:tcPr>
            <w:tcW w:w="858" w:type="dxa"/>
            <w:vAlign w:val="center"/>
          </w:tcPr>
          <w:p w:rsidRPr="008919A1" w:rsidR="00523C79" w:rsidP="000D0059" w:rsidRDefault="00523C79" w14:paraId="443CA636"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{"citationItems":[{"id":"ITEM-1","itemData":{"DOI":"10.1016/S2213-8587(17)30188-2","ISSN":"22138595","PMID":"28689769","abstract":"Osteoporosis is an enormous and growing public health problem. Once considered an inevitable consequence of ageing, it is now eminently preventable and treatable. Ironically, despite tremendous therapeutic advances, there is an increasing treatment gap for patients at high fracture risk. In this Series paper, we trace the evolution of drug therapy for osteoporosis, which began in the 1940s with the demonstration by Fuller Albright that treatment with oestrogen could reverse the negative calcium balance that developed in women after menopause or oophorectomy. We note a watershed in osteoporosis drug discovery around the year 2000, when the approach to developing novel therapeutics shifted from one driven by discoveries in animal studies and clinical observations (eg, oestrogen, calcitonin, and teriparatide) or opportunistic repurposing of existing compounds (eg, bisphosphonates) to one driven by advances in fundamental bone biology (eg, denosumab) coupled with clues from patients with rare bone diseases (eg, romosozumab, odanacatib). Despite these remarkable advances, concerns about rare side-effects of anti-resorptive drugs, particularly bisphosphonates, and the absence of clear evidence in support of their long-term efficacy is leading many patients who could benefit from drug therapy to not take these drugs. As such, there remains an important clinical need to develop ways to enhance patient acceptance and compliance with these effective drugs, and to continue to develop new drugs that do not cause these side-effects and have prolonged anabolic effects on bone. Such changes could lead to a true reversal of this potentially devastating disease of ageing.","author":[{"dropping-particle":"","family":"Khosla","given":"Sundeep","non-dropping-particle":"","parse-names":false,"suffix":""},{"dropping-particle":"","family":"Hofbauer","given":"Lorenz C.","non-dropping-particle":"","parse-names":false,"suffix":""}],"container-title":"The Lancet Diabetes and Endocrinology","id":"ITEM-1","issue":"11","issued":{"date-parts":[["2017"]]},"page":"898-907","publisher":"Elsevier Ltd","title":"Osteoporosis treatment: recent developments and ongoing challenges","type":"article-journal","volume":"5"},"uris":["http://www.mendeley.com/documents/?uuid=42c133d7-d894-408b-8b59-a577be3e1744"]}],"mendeley":{"formattedCitation":"[151]","plainTextFormattedCitation":"[151]","previouslyFormattedCitation":"[148]"},"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[151]</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7E73693A" w14:textId="77777777">
        <w:trPr>
          <w:trHeight w:val="680"/>
        </w:trPr>
        <w:tc>
          <w:tcPr>
            <w:tcW w:w="1384" w:type="dxa"/>
            <w:vMerge/>
            <w:vAlign w:val="center"/>
          </w:tcPr>
          <w:p w:rsidRPr="008919A1" w:rsidR="00523C79" w:rsidP="000D0059" w:rsidRDefault="00523C79" w14:paraId="3F3C793D" w14:textId="77777777">
            <w:pPr>
              <w:spacing w:line="360" w:lineRule="auto"/>
              <w:rPr>
                <w:rFonts w:ascii="Times New Roman" w:hAnsi="Times New Roman" w:eastAsia="Calibri" w:cs="Times New Roman"/>
                <w:color w:val="000000" w:themeColor="text1"/>
                <w:sz w:val="24"/>
                <w:szCs w:val="24"/>
              </w:rPr>
            </w:pPr>
          </w:p>
        </w:tc>
        <w:tc>
          <w:tcPr>
            <w:tcW w:w="1701" w:type="dxa"/>
            <w:vAlign w:val="center"/>
          </w:tcPr>
          <w:p w:rsidRPr="008919A1" w:rsidR="00523C79" w:rsidP="000D0059" w:rsidRDefault="00523C79" w14:paraId="0E03FE77"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CC12.1</w:t>
            </w:r>
          </w:p>
        </w:tc>
        <w:tc>
          <w:tcPr>
            <w:tcW w:w="2268" w:type="dxa"/>
            <w:vAlign w:val="center"/>
          </w:tcPr>
          <w:p w:rsidRPr="008919A1" w:rsidR="00523C79" w:rsidP="000D0059" w:rsidRDefault="00523C79" w14:paraId="4A45E4E2"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Geneva Antibody facility</w:t>
            </w:r>
          </w:p>
        </w:tc>
        <w:tc>
          <w:tcPr>
            <w:tcW w:w="3282" w:type="dxa"/>
            <w:vAlign w:val="center"/>
          </w:tcPr>
          <w:p w:rsidRPr="008919A1" w:rsidR="00523C79" w:rsidP="000D0059" w:rsidRDefault="00523C79" w14:paraId="766AA124"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ACE2 inhibitory effect</w:t>
            </w:r>
          </w:p>
        </w:tc>
        <w:tc>
          <w:tcPr>
            <w:tcW w:w="858" w:type="dxa"/>
            <w:vAlign w:val="center"/>
          </w:tcPr>
          <w:p w:rsidRPr="008919A1" w:rsidR="00523C79" w:rsidP="000D0059" w:rsidRDefault="00523C79" w14:paraId="73B4E99F"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{"citationItems":[{"id":"ITEM-1","itemData":{"author":[{"dropping-particle":"","family":"Rogers","given":"T F","non-dropping-particle":"","parse-names":false,"suffix":""},{"dropping-particle":"","family":"Rogers","given":"Thomas F","non-dropping-particle":"","parse-names":false,"suffix":""},{"dropping-particle":"","family":"Zhao","given":"Fangzhu","non-dropping-particle":"","parse-names":false,"suffix":""},{"dropping-particle":"","family":"Huang","given":"Deli","non-dropping-particle":"","parse-names":false,"suffix":""},{"dropping-particle":"","family":"Beutler","given":"Nathan","non-dropping-particle":"","parse-names":false,"suffix":""},{"dropping-particle":"","family":"Burns","given":"Alison","non-dropping-particle":"","parse-names":false,"suffix":""},{"dropping-particle":"","family":"He","given":"Wan-ting","non-dropping-particle":"","parse-names":false,"suffix":""},{"dropping-particle":"","family":"Limbo","given":"Oliver","non-dropping-particle":"","parse-names":false,"suffix":""},{"dropping-particle":"","family":"Smith","given":"Chloe","non-dropping-particle":"","parse-names":false,"suffix":""},{"dropping-particle":"","family":"Song","given":"Ge","non-dropping-particle":"","parse-names":false,"suffix":""},{"dropping-particle":"","family":"Woehl","given":"Jordan","non-dropping-particle":"","parse-names":false,"suffix":""},{"dropping-particle":"","family":"Yang","given":"Linlin","non-dropping-particle":"","parse-names":false,"suffix":""},{"dropping-particle":"","family":"Abbott","given":"Robert K","non-dropping-particle":"","parse-names":false,"suffix":""},{"dropping-particle":"","family":"Garcia","given":"Elijah","non-dropping-particle":"","parse-names":false,"suffix":""},{"dropping-particle":"","family":"Hurtado","given":"Jonathan","non-dropping-particle":"","parse-names":false,"suffix":""},{"dropping-particle":"","family":"Parren","given":"Mara","non-dropping-particle":"","parse-names":false,"suffix":""},{"dropping-particle":"","family":"Peng","given":"Linghang","non-dropping-particle":"","parse-names":false,"suffix":""},{"dropping-particle":"","family":"Ramirez","given":"Sydney","non-dropping-particle":"","parse-names":false,"suffix":""},{"dropping-particle":"","family":"Ricciardi","given":"Michael J","non-dropping-particle":"","parse-names":false,"suffix":""},{"dropping-particle":"","family":"Rawlings","given":"Stephen A","non-dropping-particle":"","parse-names":false,"suffix":""},{"dropping-particle":"","family":"Wu","given":"Nicholas C","non-dropping-particle":"","parse-names":false,"suffix":""},{"dropping-particle":"","family":"Yuan","given":"Meng","non-dropping-particle":"","parse-names":false,"suffix":""},{"dropping-particle":"","family":"Smith","given":"Davey M","non-dropping-particle":"","parse-names":false,"suffix":""},{"dropping-particle":"","family":"Teijaro","given":"John R","non-dropping-particle":"","parse-names":false,"suffix":""},{"dropping-particle":"","family":"Voss","given":"James E","non-dropping-particle":"","parse-names":false,"suffix":""},{"dropping-particle":"","family":"Wilson","given":"Ian A","non-dropping-particle":"","parse-names":false,"suffix":""},{"dropping-particle":"","family":"Andrabi","given":"Raiees","non-dropping-particle":"","parse-names":false,"suffix":""},{"dropping-particle":"","family":"Briney","given":"Bryan","non-dropping-particle":"","parse-names":false,"suffix":""},{"dropping-particle":"","family":"Sok","given":"Devin","non-dropping-particle":"","parse-names":false,"suffix":""},{"dropping-particle":"","family":"Jardine","given":"Joseph G","non-dropping-particle":"","parse-names":false,"suffix":""},{"dropping-particle":"","family":"Burton","given":"Dennis R","non-dropping-particle":"","parse-names":false,"suffix":""}],"container-title":"Science","id":"ITEM-1","issue":"June","issued":{"date-parts":[["2020"]]},"page":"1-13","title":"Isolation of potent SARS-CoV-2 neutralizing antibodies and protection from disease in a small animal model","type":"article-journal","volume":"7520"},"uris":["http://www.mendeley.com/documents/?uuid=7f6e7800-9f22-45c4-ac4c-77bcbb14e945"]}],"mendeley":{"formattedCitation":"[152]","plainTextFormattedCitation":"[152]","previouslyFormattedCitation":"[149]"},"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[152]</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5BB70234" w14:textId="77777777">
        <w:trPr>
          <w:trHeight w:val="680"/>
        </w:trPr>
        <w:tc>
          <w:tcPr>
            <w:tcW w:w="1384" w:type="dxa"/>
            <w:vMerge/>
            <w:vAlign w:val="center"/>
          </w:tcPr>
          <w:p w:rsidRPr="008919A1" w:rsidR="00523C79" w:rsidP="000D0059" w:rsidRDefault="00523C79" w14:paraId="2C98C8A3" w14:textId="77777777">
            <w:pPr>
              <w:spacing w:line="360" w:lineRule="auto"/>
              <w:rPr>
                <w:rFonts w:ascii="Times New Roman" w:hAnsi="Times New Roman" w:eastAsia="Calibri" w:cs="Times New Roman"/>
                <w:color w:val="000000" w:themeColor="text1"/>
                <w:sz w:val="24"/>
                <w:szCs w:val="24"/>
              </w:rPr>
            </w:pPr>
          </w:p>
        </w:tc>
        <w:tc>
          <w:tcPr>
            <w:tcW w:w="1701" w:type="dxa"/>
            <w:vAlign w:val="center"/>
          </w:tcPr>
          <w:p w:rsidRPr="008919A1" w:rsidR="00523C79" w:rsidP="000D0059" w:rsidRDefault="00523C79" w14:paraId="7C55E4B6"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BD-368-2</w:t>
            </w:r>
          </w:p>
        </w:tc>
        <w:tc>
          <w:tcPr>
            <w:tcW w:w="2268" w:type="dxa"/>
            <w:vAlign w:val="center"/>
          </w:tcPr>
          <w:p w:rsidRPr="008919A1" w:rsidR="00523C79" w:rsidP="000D0059" w:rsidRDefault="00523C79" w14:paraId="06340F9C"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Research team at Peking University</w:t>
            </w:r>
          </w:p>
        </w:tc>
        <w:tc>
          <w:tcPr>
            <w:tcW w:w="3282" w:type="dxa"/>
            <w:vAlign w:val="center"/>
          </w:tcPr>
          <w:p w:rsidRPr="008919A1" w:rsidR="00523C79" w:rsidP="000D0059" w:rsidRDefault="00523C79" w14:paraId="16477FF5"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ACE2 inhibitory effect</w:t>
            </w:r>
          </w:p>
        </w:tc>
        <w:tc>
          <w:tcPr>
            <w:tcW w:w="858" w:type="dxa"/>
            <w:vAlign w:val="center"/>
          </w:tcPr>
          <w:p w:rsidRPr="008919A1" w:rsidR="00523C79" w:rsidP="000D0059" w:rsidRDefault="00523C79" w14:paraId="50049AE4"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{"citationItems":[{"id":"ITEM-1","itemData":{"DOI":"10.1016/j.cell.2020.09.035","ISSN":"10974172","PMID":"32970990","abstract":"Du et al. showed how a potent COVID-19 antibody, BD-368-2, interacts with the SARS-CoV-2 spike trimer to neutralize the virus and effectively treat severely infected hamsters. They further demonstrated how BD-368-2 can be paired with additional antibodies to form a cocktail that prevents the evolution of viral escape mutants.","author":[{"dropping-particle":"","family":"Du","given":"Shuo","non-dropping-particle":"","parse-names":false,"suffix":""},{"dropping-particle":"","family":"Cao","given":"Yunlong","non-dropping-particle":"","parse-names":false,"suffix":""},{"dropping-particle":"","family":"Zhu","given":"Qinyu","non-dropping-particle":"","parse-names":false,"suffix":""},{"dropping-particle":"","family":"Yu","given":"Pin","non-dropping-particle":"","parse-names":false,"suffix":""},{"dropping-particle":"","family":"Qi","given":"Feifei","non-dropping-particle":"","parse-names":false,"suffix":""},{"dropping-particle":"","family":"Wang","given":"Guopeng","non-dropping-particle":"","parse-names":false,"suffix":""},{"dropping-particle":"","family":"Du","given":"Xiaoxia","non-dropping-particle":"","parse-names":false,"suffix":""},{"dropping-particle":"","family":"Bao","given":"Linlin","non-dropping-particle":"","parse-names":false,"suffix":""},{"dropping-particle":"","family":"Deng","given":"Wei","non-dropping-particle":"","parse-names":false,"suffix":""},{"dropping-particle":"","family":"Zhu","given":"Hua","non-dropping-particle":"","parse-names":false,"suffix":""},{"dropping-particle":"","family":"Liu","given":"Jiangning","non-dropping-particle":"","parse-names":false,"suffix":""},{"dropping-particle":"","family":"Nie","given":"Jianhui","non-dropping-particle":"","parse-names":false,"suffix":""},{"dropping-particle":"","family":"Zheng","given":"Yinghui","non-dropping-particle":"","parse-names":false,"suffix":""},{"dropping-particle":"","family":"Liang","given":"Haoyu","non-dropping-particle":"","parse-names":false,"suffix":""},{"dropping-particle":"","family":"Liu","given":"Ruixue","non-dropping-particle":"","parse-names":false,"suffix":""},{"dropping-particle":"","family":"Gong","given":"Shuran","non-dropping-particle":"","parse-names":false,"suffix":""},{"dropping-particle":"","family":"Xu","given":"Hua","non-dropping-particle":"","parse-names":false,"suffix":""},{"dropping-particle":"","family":"Yisimayi","given":"Ayijiang","non-dropping-particle":"","parse-names":false,"suffix":""},{"dropping-particle":"","family":"Lv","given":"Qi","non-dropping-particle":"","parse-names":false,"suffix":""},{"dropping-particle":"","family":"Wang","given":"Bo","non-dropping-particle":"","parse-names":false,"suffix":""},{"dropping-particle":"","family":"He","given":"Runsheng","non-dropping-particle":"","parse-names":false,"suffix":""},{"dropping-particle":"","family":"Han","given":"Yunlin","non-dropping-particle":"","parse-names":false,"suffix":""},{"dropping-particle":"","family":"Zhao","given":"Wenjie","non-dropping-particle":"","parse-names":false,"suffix":""},{"dropping-particle":"","family":"Bai","given":"Yali","non-dropping-particle":"","parse-names":false,"suffix":""},{"dropping-particle":"","family":"Qu","given":"Yajin","non-dropping-particle":"","parse-names":false,"suffix":""},{"dropping-particle":"","family":"Gao","given":"Xiang","non-dropping-particle":"","parse-names":false,"suffix":""},{"dropping-particle":"","family":"Ji","given":"Chenggong","non-dropping-particle":"","parse-names":false,"suffix":""},{"dropping-particle":"","family":"Wang","given":"Qisheng","non-dropping-particle":"","parse-names":false,"suffix":""},{"dropping-particle":"","family":"Gao","given":"Ning","non-dropping-particle":"","parse-names":false,"suffix":""},{"dropping-particle":"","family":"Huang","given":"Weijin","non-dropping-particle":"","parse-names":false,"suffix":""},{"dropping-particle":"","family":"Wang","given":"Youchun","non-dropping-particle":"","parse-names":false,"suffix":""},{"dropping-particle":"","family":"Xie","given":"X. Sunney","non-dropping-particle":"","parse-names":false,"suffix":""},{"dropping-particle":"","family":"Su","given":"Xiao dong","non-dropping-particle":"","parse-names":false,"suffix":""},{"dropping-particle":"","family":"Xiao","given":"Junyu","non-dropping-particle":"","parse-names":false,"suffix":""},{"dropping-particle":"","family":"Qin","given":"Chuan","non-dropping-particle":"","parse-names":false,"suffix":""}],"container-title":"Cell","id":"ITEM-1","issue":"4","issued":{"date-parts":[["2020"]]},"page":"1013-1023.e13","title":"Structurally Resolved SARS-CoV-2 Antibody Shows High Efficacy in Severely Infected Hamsters and Provides a Potent Cocktail Pairing Strategy","type":"article-journal","volume":"183"},"uris":["http://www.mendeley.com/documents/?uuid=58c60668-1665-4f0f-a066-b6ffd1165934"]}],"mendeley":{"formattedCitation":"[153]","plainTextFormattedCitation":"[153]","previouslyFormattedCitation":"[150]"},"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[153]</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3E6EA6BB" w14:textId="77777777">
        <w:trPr>
          <w:trHeight w:val="680"/>
        </w:trPr>
        <w:tc>
          <w:tcPr>
            <w:tcW w:w="1384" w:type="dxa"/>
            <w:vAlign w:val="center"/>
          </w:tcPr>
          <w:p w:rsidRPr="008919A1" w:rsidR="00523C79" w:rsidP="000D0059" w:rsidRDefault="00523C79" w14:paraId="16DC7BE1"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Phase 1</w:t>
            </w:r>
          </w:p>
        </w:tc>
        <w:tc>
          <w:tcPr>
            <w:tcW w:w="1701" w:type="dxa"/>
            <w:vAlign w:val="center"/>
          </w:tcPr>
          <w:p w:rsidRPr="008919A1" w:rsidR="00523C79" w:rsidP="000D0059" w:rsidRDefault="00523C79" w14:paraId="23892B4D"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 xml:space="preserve">Anti-Spike (S) SARS-CoV-2 monoclonal </w:t>
            </w:r>
            <w:proofErr w:type="spellStart"/>
            <w:r w:rsidRPr="008919A1">
              <w:rPr>
                <w:rFonts w:ascii="Times New Roman" w:hAnsi="Times New Roman" w:eastAsia="Calibri" w:cs="Times New Roman"/>
                <w:color w:val="000000" w:themeColor="text1"/>
                <w:sz w:val="24"/>
                <w:szCs w:val="24"/>
              </w:rPr>
              <w:t>mntibodies</w:t>
            </w:r>
            <w:proofErr w:type="spellEnd"/>
          </w:p>
        </w:tc>
        <w:tc>
          <w:tcPr>
            <w:tcW w:w="2268" w:type="dxa"/>
            <w:vAlign w:val="center"/>
          </w:tcPr>
          <w:p w:rsidRPr="008919A1" w:rsidR="00523C79" w:rsidP="000D0059" w:rsidRDefault="00523C79" w14:paraId="604EE42A"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Regeneron Pharmaceuticals</w:t>
            </w:r>
          </w:p>
        </w:tc>
        <w:tc>
          <w:tcPr>
            <w:tcW w:w="3282" w:type="dxa"/>
            <w:vAlign w:val="center"/>
          </w:tcPr>
          <w:p w:rsidRPr="008919A1" w:rsidR="00523C79" w:rsidP="000D0059" w:rsidRDefault="00523C79" w14:paraId="4D940C21"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Spike inhibition</w:t>
            </w:r>
          </w:p>
        </w:tc>
        <w:tc>
          <w:tcPr>
            <w:tcW w:w="858" w:type="dxa"/>
            <w:vAlign w:val="center"/>
          </w:tcPr>
          <w:p w:rsidRPr="008919A1" w:rsidR="00523C79" w:rsidP="000D0059" w:rsidRDefault="00523C79" w14:paraId="43A224E8"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{"citationItems":[{"id":"ITEM-1","itemData":{"DOI":"10.1016/j.immuni.2020.06.001","ISSN":"10974180","PMID":"32561270","abstract":"Seydoux et al. analyze B cell responses in a COVID-19 patient and find that SARS-CoV-2 infection expands diverse B cell clones against the viral spike glycoprotein (S). Two neutralizing antibodies were identified that bind S with high affinity despite being minimally mutated. Thus, vaccine-induced neutralizing antibody responses may require activation of specific naive B cells without requiring extensive somatic mutation.","author":[{"dropping-particle":"","family":"Seydoux","given":"Emilie","non-dropping-particle":"","parse-names":false,"suffix":""},{"dropping-particle":"","family":"Homad","given":"Leah J.","non-dropping-particle":"","parse-names":false,"suffix":""},{"dropping-particle":"","family":"MacCamy","given":"Anna J.","non-dropping-particle":"","parse-names":false,"suffix":""},{"dropping-particle":"","family":"Parks","given":"K. Rachael","non-dropping-particle":"","parse-names":false,"suffix":""},{"dropping-particle":"","family":"Hurlburt","given":"Nicholas K.","non-dropping-particle":"","parse-names":false,"suffix":""},{"dropping-particle":"","family":"Jennewein","given":"Madeleine F.","non-dropping-particle":"","parse-names":false,"suffix":""},{"dropping-particle":"","family":"Akins","given":"Nicholas R.","non-dropping-particle":"","parse-names":false,"suffix":""},{"dropping-particle":"","family":"Stuart","given":"Andrew B.","non-dropping-particle":"","parse-names":false,"suffix":""},{"dropping-particle":"","family":"Wan","given":"Yu Hsin","non-dropping-particle":"","parse-names":false,"suffix":""},{"dropping-particle":"","family":"Feng","given":"Junli","non-dropping-particle":"","parse-names":false,"suffix":""},{"dropping-particle":"","family":"Whaley","given":"Rachael E.","non-dropping-particle":"","parse-names":false,"suffix":""},{"dropping-particle":"","family":"Singh","given":"Suruchi","non-dropping-particle":"","parse-names":false,"suffix":""},{"dropping-particle":"","family":"Boeckh","given":"Michael","non-dropping-particle":"","parse-names":false,"suffix":""},{"dropping-particle":"","family":"Cohen","given":"Kristen W.","non-dropping-particle":"","parse-names":false,"suffix":""},{"dropping-particle":"","family":"McElrath","given":"M. Juliana","non-dropping-particle":"","parse-names":false,"suffix":""},{"dropping-particle":"","family":"Englund","given":"Janet A.","non-dropping-particle":"","parse-names":false,"suffix":""},{"dropping-particle":"","family":"Chu","given":"Helen Y.","non-dropping-particle":"","parse-names":false,"suffix":""},{"dropping-particle":"","family":"Pancera","given":"Marie","non-dropping-particle":"","parse-names":false,"suffix":""},{"dropping-particle":"","family":"McGuire","given":"Andrew T.","non-dropping-particle":"","parse-names":false,"suffix":""},{"dropping-particle":"","family":"Stamatatos","given":"Leonidas","non-dropping-particle":"","parse-names":false,"suffix":""}],"container-title":"Immunity","id":"ITEM-1","issue":"1","issued":{"date-parts":[["2020"]]},"page":"98-105.e5","publisher":"Elsevier Inc.","title":"Analysis of a SARS-CoV-2-Infected Individual Reveals Development of Potent Neutralizing Antibodies with Limited Somatic Mutation","type":"article-journal","volume":"53"},"uris":["http://www.mendeley.com/documents/?uuid=eb6f5da3-a780-401c-aa64-089aa3616eb0"]}],"mendeley":{"formattedCitation":"[154]","plainTextFormattedCitation":"[154]","previouslyFormattedCitation":"[151]"},"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[154]</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17336E62" w14:textId="77777777">
        <w:trPr>
          <w:trHeight w:val="680"/>
        </w:trPr>
        <w:tc>
          <w:tcPr>
            <w:tcW w:w="1384" w:type="dxa"/>
            <w:vMerge w:val="restart"/>
            <w:vAlign w:val="center"/>
          </w:tcPr>
          <w:p w:rsidRPr="008919A1" w:rsidR="00523C79" w:rsidP="000D0059" w:rsidRDefault="00523C79" w14:paraId="35FF3498"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 xml:space="preserve">Phase </w:t>
            </w:r>
            <w:r w:rsidRPr="008919A1">
              <w:rPr>
                <w:rFonts w:ascii="Times New Roman" w:hAnsi="Times New Roman" w:eastAsia="SimSun" w:cs="Times New Roman"/>
                <w:color w:val="000000" w:themeColor="text1"/>
                <w:sz w:val="24"/>
                <w:szCs w:val="24"/>
                <w:lang w:eastAsia="zh-CN"/>
              </w:rPr>
              <w:t>2</w:t>
            </w:r>
          </w:p>
          <w:p w:rsidRPr="008919A1" w:rsidR="00523C79" w:rsidP="000D0059" w:rsidRDefault="00523C79" w14:paraId="1A916AD6" w14:textId="77777777">
            <w:pPr>
              <w:spacing w:line="360" w:lineRule="auto"/>
              <w:rPr>
                <w:rFonts w:ascii="Times New Roman" w:hAnsi="Times New Roman" w:eastAsia="Calibri" w:cs="Times New Roman"/>
                <w:color w:val="000000" w:themeColor="text1"/>
                <w:sz w:val="24"/>
                <w:szCs w:val="24"/>
              </w:rPr>
            </w:pPr>
          </w:p>
        </w:tc>
        <w:tc>
          <w:tcPr>
            <w:tcW w:w="1701" w:type="dxa"/>
            <w:vAlign w:val="center"/>
          </w:tcPr>
          <w:p w:rsidRPr="008919A1" w:rsidR="00523C79" w:rsidP="000D0059" w:rsidRDefault="00523C79" w14:paraId="57BC4F62" w14:textId="77777777">
            <w:pPr>
              <w:spacing w:line="360" w:lineRule="auto"/>
              <w:rPr>
                <w:rFonts w:ascii="Times New Roman" w:hAnsi="Times New Roman" w:eastAsia="Calibri" w:cs="Times New Roman"/>
                <w:color w:val="000000" w:themeColor="text1"/>
                <w:sz w:val="24"/>
                <w:szCs w:val="24"/>
              </w:rPr>
            </w:pPr>
            <w:proofErr w:type="spellStart"/>
            <w:r w:rsidRPr="008919A1">
              <w:rPr>
                <w:rFonts w:ascii="Times New Roman" w:hAnsi="Times New Roman" w:eastAsia="Calibri" w:cs="Times New Roman"/>
                <w:color w:val="000000" w:themeColor="text1"/>
                <w:sz w:val="24"/>
                <w:szCs w:val="24"/>
              </w:rPr>
              <w:t>Gimsilumab</w:t>
            </w:r>
            <w:proofErr w:type="spellEnd"/>
          </w:p>
        </w:tc>
        <w:tc>
          <w:tcPr>
            <w:tcW w:w="2268" w:type="dxa"/>
            <w:vAlign w:val="center"/>
          </w:tcPr>
          <w:p w:rsidRPr="008919A1" w:rsidR="00523C79" w:rsidP="000D0059" w:rsidRDefault="00523C79" w14:paraId="6E3E52EB" w14:textId="77777777">
            <w:pPr>
              <w:spacing w:line="360" w:lineRule="auto"/>
              <w:rPr>
                <w:rFonts w:ascii="Times New Roman" w:hAnsi="Times New Roman" w:eastAsia="Calibri" w:cs="Times New Roman"/>
                <w:color w:val="000000" w:themeColor="text1"/>
                <w:sz w:val="24"/>
                <w:szCs w:val="24"/>
              </w:rPr>
            </w:pPr>
            <w:proofErr w:type="spellStart"/>
            <w:r w:rsidRPr="008919A1">
              <w:rPr>
                <w:rFonts w:ascii="Times New Roman" w:hAnsi="Times New Roman" w:eastAsia="Calibri" w:cs="Times New Roman"/>
                <w:color w:val="000000" w:themeColor="text1"/>
                <w:sz w:val="24"/>
                <w:szCs w:val="24"/>
              </w:rPr>
              <w:t>Roivant’s</w:t>
            </w:r>
            <w:proofErr w:type="spellEnd"/>
            <w:r w:rsidRPr="008919A1">
              <w:rPr>
                <w:rFonts w:ascii="Times New Roman" w:hAnsi="Times New Roman" w:eastAsia="Calibri" w:cs="Times New Roman"/>
                <w:color w:val="000000" w:themeColor="text1"/>
                <w:sz w:val="24"/>
                <w:szCs w:val="24"/>
              </w:rPr>
              <w:t xml:space="preserve"> </w:t>
            </w:r>
          </w:p>
        </w:tc>
        <w:tc>
          <w:tcPr>
            <w:tcW w:w="3282" w:type="dxa"/>
            <w:vAlign w:val="center"/>
          </w:tcPr>
          <w:p w:rsidRPr="008919A1" w:rsidR="00523C79" w:rsidP="000D0059" w:rsidRDefault="00523C79" w14:paraId="67FFE5EC"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 xml:space="preserve">Anti-IL-6, IL-23, and tumor necrosis factor-alpha </w:t>
            </w:r>
          </w:p>
        </w:tc>
        <w:tc>
          <w:tcPr>
            <w:tcW w:w="858" w:type="dxa"/>
            <w:vAlign w:val="center"/>
          </w:tcPr>
          <w:p w:rsidRPr="008919A1" w:rsidR="00523C79" w:rsidP="000D0059" w:rsidRDefault="00523C79" w14:paraId="5F2485F2"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{"citationItems":[{"id":"ITEM-1","itemData":{"DOI":"10.1016/S2213-2600(20)30267-8","ISSN":"22132619","PMID":"32559419","abstract":"The COVID-19 pandemic is a global public health crisis, with considerable mortality and morbidity exerting pressure on health-care resources, including critical care. An excessive host inflammatory response in a subgroup of patients with severe COVID-19 might contribute to the development of acute respiratory distress syndrome (ARDS) and multiorgan failure. Timely therapeutic intervention with immunomodulation in patients with hyperinflammation could prevent disease progression to ARDS and obviate the need for invasive ventilation. Granulocyte macrophage colony-stimulating factor (GM-CSF) is an immunoregulatory cytokine with a pivotal role in initiation and perpetuation of inflammatory diseases. GM-CSF could link T-cell-driven acute pulmonary inflammation with an autocrine, self-amplifying cytokine loop leading to monocyte and macrophage activation. This axis has been targeted in cytokine storm syndromes and chronic inflammatory disorders. Here, we consider the scientific rationale for therapeutic targeting of GM-CSF in COVID-19-associated hyperinflammation. Since GM-CSF also has a key role in homoeostasis and host defence, we discuss potential risks associated with inhibition of GM-CSF in the context of viral infection and the challenges of doing clinical trials in this setting, highlighting in particular the need for a patient risk-stratification algorithm.","author":[{"dropping-particle":"","family":"Mehta","given":"Puja","non-dropping-particle":"","parse-names":false,"suffix":""},{"dropping-particle":"","family":"Porter","given":"Joanna C.","non-dropping-particle":"","parse-names":false,"suffix":""},{"dropping-particle":"","family":"Manson","given":"Jessica J.","non-dropping-particle":"","parse-names":false,"suffix":""},{"dropping-particle":"","family":"Isaacs","given":"John D.","non-dropping-particle":"","parse-names":false,"suffix":""},{"dropping-particle":"","family":"Openshaw","given":"Peter J.M.","non-dropping-particle":"","parse-names":false,"suffix":""},{"dropping-particle":"","family":"McInnes","given":"Iain B.","non-dropping-particle":"","parse-names":false,"suffix":""},{"dropping-particle":"","family":"Summers","given":"Charlotte","non-dropping-particle":"","parse-names":false,"suffix":""},{"dropping-particle":"","family":"Chambers","given":"Rachel C.","non-dropping-particle":"","parse-names":false,"suffix":""}],"container-title":"The Lancet Respiratory Medicine","id":"ITEM-1","issue":"8","issued":{"date-parts":[["2020"]]},"page":"822-830","publisher":"Elsevier Ltd","title":"Therapeutic blockade of granulocyte macrophage colony-stimulating factor in COVID-19-associated hyperinflammation: challenges and opportunities","type":"article-journal","volume":"8"},"uris":["http://www.mendeley.com/documents/?uuid=74eef46b-e21b-49bd-b634-b8b7621604d7"]}],"mendeley":{"formattedCitation":"[155]","plainTextFormattedCitation":"[155]","previouslyFormattedCitation":"[152]"},"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[155]</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28B2E866" w14:textId="77777777">
        <w:trPr>
          <w:trHeight w:val="680"/>
        </w:trPr>
        <w:tc>
          <w:tcPr>
            <w:tcW w:w="1384" w:type="dxa"/>
            <w:vMerge/>
            <w:vAlign w:val="center"/>
          </w:tcPr>
          <w:p w:rsidRPr="008919A1" w:rsidR="00523C79" w:rsidP="000D0059" w:rsidRDefault="00523C79" w14:paraId="2B1E546F" w14:textId="77777777">
            <w:pPr>
              <w:spacing w:line="360" w:lineRule="auto"/>
              <w:rPr>
                <w:rFonts w:ascii="Times New Roman" w:hAnsi="Times New Roman" w:eastAsia="Calibri" w:cs="Times New Roman"/>
                <w:color w:val="000000" w:themeColor="text1"/>
                <w:sz w:val="24"/>
                <w:szCs w:val="24"/>
              </w:rPr>
            </w:pPr>
          </w:p>
        </w:tc>
        <w:tc>
          <w:tcPr>
            <w:tcW w:w="1701" w:type="dxa"/>
            <w:vAlign w:val="center"/>
          </w:tcPr>
          <w:p w:rsidRPr="008919A1" w:rsidR="00523C79" w:rsidP="000D0059" w:rsidRDefault="00523C79" w14:paraId="4599EDF5" w14:textId="77777777">
            <w:pPr>
              <w:spacing w:line="360" w:lineRule="auto"/>
              <w:rPr>
                <w:rFonts w:ascii="Times New Roman" w:hAnsi="Times New Roman" w:eastAsia="Calibri" w:cs="Times New Roman"/>
                <w:color w:val="000000" w:themeColor="text1"/>
                <w:sz w:val="24"/>
                <w:szCs w:val="24"/>
              </w:rPr>
            </w:pPr>
            <w:proofErr w:type="spellStart"/>
            <w:r w:rsidRPr="008919A1">
              <w:rPr>
                <w:rFonts w:ascii="Times New Roman" w:hAnsi="Times New Roman" w:eastAsia="Calibri" w:cs="Times New Roman"/>
                <w:color w:val="000000" w:themeColor="text1"/>
                <w:sz w:val="24"/>
                <w:szCs w:val="24"/>
              </w:rPr>
              <w:t>Leronlimab</w:t>
            </w:r>
            <w:proofErr w:type="spellEnd"/>
          </w:p>
        </w:tc>
        <w:tc>
          <w:tcPr>
            <w:tcW w:w="2268" w:type="dxa"/>
            <w:vAlign w:val="center"/>
          </w:tcPr>
          <w:p w:rsidRPr="008919A1" w:rsidR="00523C79" w:rsidP="000D0059" w:rsidRDefault="00523C79" w14:paraId="3D4A9C5B" w14:textId="77777777">
            <w:pPr>
              <w:spacing w:line="360" w:lineRule="auto"/>
              <w:rPr>
                <w:rFonts w:ascii="Times New Roman" w:hAnsi="Times New Roman" w:eastAsia="Calibri" w:cs="Times New Roman"/>
                <w:color w:val="000000" w:themeColor="text1"/>
                <w:sz w:val="24"/>
                <w:szCs w:val="24"/>
              </w:rPr>
            </w:pPr>
            <w:proofErr w:type="spellStart"/>
            <w:r w:rsidRPr="008919A1">
              <w:rPr>
                <w:rFonts w:ascii="Times New Roman" w:hAnsi="Times New Roman" w:eastAsia="Calibri" w:cs="Times New Roman"/>
                <w:color w:val="000000" w:themeColor="text1"/>
                <w:sz w:val="24"/>
                <w:szCs w:val="24"/>
              </w:rPr>
              <w:t>CytoDyn</w:t>
            </w:r>
            <w:proofErr w:type="spellEnd"/>
          </w:p>
        </w:tc>
        <w:tc>
          <w:tcPr>
            <w:tcW w:w="3282" w:type="dxa"/>
            <w:vAlign w:val="center"/>
          </w:tcPr>
          <w:p w:rsidRPr="008919A1" w:rsidR="00523C79" w:rsidP="000D0059" w:rsidRDefault="00523C79" w14:paraId="725D2C6B"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CCR5 inhibition</w:t>
            </w:r>
          </w:p>
        </w:tc>
        <w:tc>
          <w:tcPr>
            <w:tcW w:w="858" w:type="dxa"/>
            <w:vAlign w:val="center"/>
          </w:tcPr>
          <w:p w:rsidRPr="008919A1" w:rsidR="00523C79" w:rsidP="000D0059" w:rsidRDefault="00523C79" w14:paraId="7B7DEB25"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{"citationItems":[{"id":"ITEM-1","itemData":{"DOI":"10.1016/j.jtauto.2021.100083","ISSN":"2589-9090","abstract":"Coronavirus disease 2019 (COVID-19) is associated with considerable morbidity and mortality. The number of confirmed cases of infection with SARS-CoV-2, the virus causing COVID-19 continues to escalate with over 70 million confirmed cases and over 1.6 million confirmed deaths. Severe-to-critical COVID-19 is associated with a dysregulated host immune response to the virus, which is thought to lead to pathogenic immune dysregulation and end-organ damage. Presently few effective treatment options are available to treat COVID-19. Leronlimab is a humanized IgG4, kappa monoclonal antibody that blocks C-C chemokine receptor type 5 (CCR5). It has been shown that in patients with severe COVID-19 treatment with leronlimab reduces elevated plasma IL-6 and chemokine ligand 5 (CCL5), and normalized CD4/CD8 ratios. We administered leronlimab to 4 critically ill COVID-19 patients in intensive care. All 4 of these patients improved clinically as measured by vasopressor support, and discontinuation of hemodialysis and mechanical ventilation. Following administration of leronlimab there was a statistically significant decrease in IL-6 observed in patient A (p=0.034) from day 0-7 and patient D (p=0.027) from day 0-14. This corresponds to restoration of the immune function as measured by CD4+/CD8+ T cell ratio. Although two of the patients went on to survive the other two subsequently died of surgical complications after an initial recovery from SARS-CoV-2 infection.","author":[{"dropping-particle":"","family":"Agresti","given":"Nicholas","non-dropping-particle":"","parse-names":false,"suffix":""},{"dropping-particle":"","family":"Lalezari","given":"Jacob P","non-dropping-particle":"","parse-names":false,"suffix":""},{"dropping-particle":"","family":"Amodeo","given":"Phillip P","non-dropping-particle":"","parse-names":false,"suffix":""},{"dropping-particle":"","family":"Mody","given":"Kabir","non-dropping-particle":"","parse-names":false,"suffix":""},{"dropping-particle":"","family":"Mosher","given":"Steven F","non-dropping-particle":"","parse-names":false,"suffix":""},{"dropping-particle":"","family":"Seethamraju","given":"Harish","non-dropping-particle":"","parse-names":false,"suffix":""},{"dropping-particle":"","family":"Kelly","given":"Scott A","non-dropping-particle":"","parse-names":false,"suffix":""},{"dropping-particle":"","family":"Pourhassan","given":"Nader Z","non-dropping-particle":"","parse-names":false,"suffix":""},{"dropping-particle":"","family":"Sudduth","given":"C David","non-dropping-particle":"","parse-names":false,"suffix":""},{"dropping-particle":"","family":"Bovinet","given":"Christopher","non-dropping-particle":"","parse-names":false,"suffix":""},{"dropping-particle":"","family":"ElSharkawi","given":"Ahmed E","non-dropping-particle":"","parse-names":false,"suffix":""},{"dropping-particle":"","family":"Patterson","given":"Bruce K","non-dropping-particle":"","parse-names":false,"suffix":""},{"dropping-particle":"","family":"Stephen","given":"Reejis","non-dropping-particle":"","parse-names":false,"suffix":""},{"dropping-particle":"","family":"Sacha","given":"Jonah B","non-dropping-particle":"","parse-names":false,"suffix":""},{"dropping-particle":"","family":"Wu","given":"Helen L","non-dropping-particle":"","parse-names":false,"suffix":""},{"dropping-particle":"","family":"Gross","given":"Seth A","non-dropping-particle":"","parse-names":false,"suffix":""},{"dropping-particle":"","family":"Dhody","given":"Kush","non-dropping-particle":"","parse-names":false,"suffix":""}],"container-title":"Journal of translational autoimmunity","edition":"2021/01/06","id":"ITEM-1","issued":{"date-parts":[["2021"]]},"language":"eng","page":"100083","publisher":"Elsevier","title":"Disruption of CCR5 signaling to treat COVID-19-associated cytokine storm: Case series of four critically ill patients treated with leronlimab","type":"article-journal","volume":"4"},"uris":["http://www.mendeley.com/documents/?uuid=55114fc6-c034-4ee7-b028-3ba4e3a9c430"]}],"mendeley":{"formattedCitation":"[88]","plainTextFormattedCitation":"[88]","previouslyFormattedCitation":"[88]"},"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[88]</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43A2C0A2" w14:textId="77777777">
        <w:trPr>
          <w:trHeight w:val="680"/>
        </w:trPr>
        <w:tc>
          <w:tcPr>
            <w:tcW w:w="1384" w:type="dxa"/>
            <w:vMerge/>
            <w:vAlign w:val="center"/>
          </w:tcPr>
          <w:p w:rsidRPr="008919A1" w:rsidR="00523C79" w:rsidP="000D0059" w:rsidRDefault="00523C79" w14:paraId="728A5191" w14:textId="77777777">
            <w:pPr>
              <w:spacing w:line="360" w:lineRule="auto"/>
              <w:rPr>
                <w:rFonts w:ascii="Times New Roman" w:hAnsi="Times New Roman" w:eastAsia="Calibri" w:cs="Times New Roman"/>
                <w:color w:val="000000" w:themeColor="text1"/>
                <w:sz w:val="24"/>
                <w:szCs w:val="24"/>
              </w:rPr>
            </w:pPr>
          </w:p>
        </w:tc>
        <w:tc>
          <w:tcPr>
            <w:tcW w:w="1701" w:type="dxa"/>
            <w:vAlign w:val="center"/>
          </w:tcPr>
          <w:p w:rsidRPr="008919A1" w:rsidR="00523C79" w:rsidP="000D0059" w:rsidRDefault="00523C79" w14:paraId="3F681093"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Sarilumab</w:t>
            </w:r>
          </w:p>
        </w:tc>
        <w:tc>
          <w:tcPr>
            <w:tcW w:w="2268" w:type="dxa"/>
            <w:vAlign w:val="center"/>
          </w:tcPr>
          <w:p w:rsidRPr="008919A1" w:rsidR="00523C79" w:rsidP="000D0059" w:rsidRDefault="00523C79" w14:paraId="1650BCA2"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Regeneron Pharmaceuticals + Sanofi</w:t>
            </w:r>
          </w:p>
        </w:tc>
        <w:tc>
          <w:tcPr>
            <w:tcW w:w="3282" w:type="dxa"/>
            <w:vAlign w:val="center"/>
          </w:tcPr>
          <w:p w:rsidRPr="008919A1" w:rsidR="00523C79" w:rsidP="000D0059" w:rsidRDefault="00523C79" w14:paraId="3261558A"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IL-6 inhibitor</w:t>
            </w:r>
          </w:p>
        </w:tc>
        <w:tc>
          <w:tcPr>
            <w:tcW w:w="858" w:type="dxa"/>
            <w:vAlign w:val="center"/>
          </w:tcPr>
          <w:p w:rsidRPr="008919A1" w:rsidR="00523C79" w:rsidP="000D0059" w:rsidRDefault="00523C79" w14:paraId="5B1B5BEF"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10.1002/jmv.26062","ISSN":"10969071","PMID":"32472703","author":[{"dropping-particle":"","family":"Benucci","given":"Maurizio","non-dropping-particle":"","parse-names":false,"suffix":""},{"dropping-particle":"","family":"Giannasi","given":"Gianfranco","non-dropping-particle":"","parse-names":false,"suffix":""},{"dropping-particle":"","family":"Cecchini","given":"Paolo","non-dropping-particle":"","parse-names":false,"suffix":""},{"dropping-particle":"","family":"Gobbi","given":"Francesca Li","non-dropping-particle":"","parse-names":false,"suffix":""},{"dropping-particle":"","family":"Damiani","given":"Arianna","non-dropping-particle":"","parse-names":false,"suffix":""},{"dropping-particle":"","family":"Grossi","given":"Valentina","non-dropping-particle":"","parse-names":false,"suffix":""},{"dropping-particle":"","family":"Infantino","given":"Maria","non-dropping-particle":"","parse-names":false,"suffix":""},{"dropping-particle":"","family":"Manfredi","given":"Mariangela","non-dropping-particle":"","parse-names":false,"suffix":""}],"container-title":"Journal of Medical Virology","id":"ITEM-1","issue":"11","issued":{"date-parts":[["2020"]]},"page":"2368-2370","title":"COVID-19 pneumonia treated with Sarilumab: A clinical series of eight patients","type":"article-journal","volume":"92"},"uris":["http://www.mendeley.com/documents/?uuid=46564885-a221-42b5-8fbf-d1147add76bf"]}],"mendeley":{"formattedCitation":"[156]","plainTextFormattedCitation":"[156]","previouslyFormattedCitation":"[153]"},"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[156]</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0FB661FA" w14:textId="77777777">
        <w:trPr>
          <w:trHeight w:val="680"/>
        </w:trPr>
        <w:tc>
          <w:tcPr>
            <w:tcW w:w="1384" w:type="dxa"/>
            <w:vMerge/>
            <w:vAlign w:val="center"/>
          </w:tcPr>
          <w:p w:rsidRPr="008919A1" w:rsidR="00523C79" w:rsidP="000D0059" w:rsidRDefault="00523C79" w14:paraId="55C4D467" w14:textId="77777777">
            <w:pPr>
              <w:spacing w:line="360" w:lineRule="auto"/>
              <w:rPr>
                <w:rFonts w:ascii="Times New Roman" w:hAnsi="Times New Roman" w:eastAsia="Calibri" w:cs="Times New Roman"/>
                <w:color w:val="000000" w:themeColor="text1"/>
                <w:sz w:val="24"/>
                <w:szCs w:val="24"/>
              </w:rPr>
            </w:pPr>
          </w:p>
        </w:tc>
        <w:tc>
          <w:tcPr>
            <w:tcW w:w="1701" w:type="dxa"/>
            <w:vAlign w:val="center"/>
          </w:tcPr>
          <w:p w:rsidRPr="008919A1" w:rsidR="00523C79" w:rsidP="000D0059" w:rsidRDefault="00523C79" w14:paraId="7B154D2E"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Canakinumab</w:t>
            </w:r>
          </w:p>
        </w:tc>
        <w:tc>
          <w:tcPr>
            <w:tcW w:w="2268" w:type="dxa"/>
            <w:vAlign w:val="center"/>
          </w:tcPr>
          <w:p w:rsidRPr="008919A1" w:rsidR="00523C79" w:rsidP="000D0059" w:rsidRDefault="00523C79" w14:paraId="7B3ECEC6"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Novartis</w:t>
            </w:r>
          </w:p>
        </w:tc>
        <w:tc>
          <w:tcPr>
            <w:tcW w:w="3282" w:type="dxa"/>
            <w:vAlign w:val="center"/>
          </w:tcPr>
          <w:p w:rsidRPr="008919A1" w:rsidR="00523C79" w:rsidP="000D0059" w:rsidRDefault="00523C79" w14:paraId="338F85E1"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Anti-IL-1β</w:t>
            </w:r>
          </w:p>
        </w:tc>
        <w:tc>
          <w:tcPr>
            <w:tcW w:w="858" w:type="dxa"/>
            <w:vAlign w:val="center"/>
          </w:tcPr>
          <w:p w:rsidRPr="008919A1" w:rsidR="00523C79" w:rsidP="000D0059" w:rsidRDefault="00523C79" w14:paraId="240FDDA2"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{"citationItems":[{"id":"ITEM-1","itemData":{"DOI":"10.1038/s41598-020-78492-y","ISBN":"0123456789","ISSN":"20452322","PMID":"33311551","abstract":"There is the urgent need to study the effects of immunomodulating agents as therapy for Covid-19. An observational, cohort, prospective study with 30 days of observation was carried out to assess clinical outcomes in 88 patients hospitalized for Covid-19 pneumonia and treated with canakinumab (300 mg sc). Median time from diagnosis of Covid-19 by viral swab to administration of canakinumab was 7.5 days (range 0–30, IQR 4–11). Median PaO2/FiO2 increased from 160 (range 53–409, IQR 122–210) at baseline to 237 (range 72–533, IQR 158–331) at day 7 after treatment with canakinumab (p &lt; 0.0001). Improvement of oxygen support category was observed in 61.4% of cases. Median duration of hospitalization following administration of canakinumab was 6 days (range 0–30, IQR 4–11). At 7 days, 58% of patients had been discharged and 12 (13.6%) had died. Significant differences between baseline and 7 days were observed for absolute lymphocyte counts (mean 0.60 vs 1.11 × 109/L, respectively, p &lt; 0.0001) and C-reactive protein (mean 31.5 vs 5.8 mg/L, respectively, p &lt; 0.0001).Overall survival at 1 month was 79.5% (95% CI 68.7–90.3). Oxygen-support requirements improved and overall mortality was 13.6%. Confirmation of the efficacy of canakinumab for Covid-19 warrants further study in randomized controlled trials.","author":[{"dropping-particle":"","family":"Landi","given":"Lorenza","non-dropping-particle":"","parse-names":false,"suffix":""},{"dropping-particle":"","family":"Ravaglia","given":"Claudia","non-dropping-particle":"","parse-names":false,"suffix":""},{"dropping-particle":"","family":"Russo","given":"Emanuele","non-dropping-particle":"","parse-names":false,"suffix":""},{"dropping-particle":"","family":"Cataleta","given":"Pierluigi","non-dropping-particle":"","parse-names":false,"suffix":""},{"dropping-particle":"","family":"Fusari","given":"Maurizio","non-dropping-particle":"","parse-names":false,"suffix":""},{"dropping-particle":"","family":"Boschi","given":"Andrea","non-dropping-particle":"","parse-names":false,"suffix":""},{"dropping-particle":"","family":"Giannarelli","given":"Diana","non-dropping-particle":"","parse-names":false,"suffix":""},{"dropping-particle":"","family":"Facondini","given":"Francesca","non-dropping-particle":"","parse-names":false,"suffix":""},{"dropping-particle":"","family":"Valentini","given":"Ilaria","non-dropping-particle":"","parse-names":false,"suffix":""},{"dropping-particle":"","family":"Panzini","given":"Ilaria","non-dropping-particle":"","parse-names":false,"suffix":""},{"dropping-particle":"","family":"Lazzari-Agli","given":"Luigi","non-dropping-particle":"","parse-names":false,"suffix":""},{"dropping-particle":"","family":"Bassi","given":"Paolo","non-dropping-particle":"","parse-names":false,"suffix":""},{"dropping-particle":"","family":"Marchionni","given":"Elisa","non-dropping-particle":"","parse-names":false,"suffix":""},{"dropping-particle":"","family":"Romagnoli","given":"Rossella","non-dropping-particle":"","parse-names":false,"suffix":""},{"dropping-particle":"","family":"Giovanni","given":"Raffaella","non-dropping-particle":"De","parse-names":false,"suffix":""},{"dropping-particle":"","family":"Assirelli","given":"Marina","non-dropping-particle":"","parse-names":false,"suffix":""},{"dropping-particle":"","family":"Baldazzi","given":"Federica","non-dropping-particle":"","parse-names":false,"suffix":""},{"dropping-particle":"","family":"Pieraccini","given":"Fabio","non-dropping-particle":"","parse-names":false,"suffix":""},{"dropping-particle":"","family":"Rametta","given":"Giovanna","non-dropping-particle":"","parse-names":false,"suffix":""},{"dropping-particle":"","family":"Rossi","given":"Lucia","non-dropping-particle":"","parse-names":false,"suffix":""},{"dropping-particle":"","family":"Santini","given":"Luca","non-dropping-particle":"","parse-names":false,"suffix":""},{"dropping-particle":"","family":"Valenti","given":"Ivana","non-dropping-particle":"","parse-names":false,"suffix":""},{"dropping-particle":"","family":"Cappuzzo","given":"Federico","non-dropping-particle":"","parse-names":false,"suffix":""}],"container-title":"Scientific Reports","id":"ITEM-1","issue":"1","issued":{"date-parts":[["2020"]]},"page":"1-9","publisher":"Nature Publishing Group UK","title":"Blockage of interleukin-1β with canakinumab in patients with Covid-19","type":"article-journal","volume":"10"},"uris":["http://www.mendeley.com/documents/?uuid=a8fa28a3-2e16-4682-9cd7-60b961956644"]}],"mendeley":{"formattedCitation":"[157]","plainTextFormattedCitation":"[157]","previouslyFormattedCitation":"[154]"},"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[157]</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5A1EDA9F" w14:textId="77777777">
        <w:trPr>
          <w:trHeight w:val="680"/>
        </w:trPr>
        <w:tc>
          <w:tcPr>
            <w:tcW w:w="1384" w:type="dxa"/>
            <w:vMerge w:val="restart"/>
            <w:vAlign w:val="center"/>
          </w:tcPr>
          <w:p w:rsidRPr="008919A1" w:rsidR="00523C79" w:rsidP="000D0059" w:rsidRDefault="00523C79" w14:paraId="62D96A4B"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 xml:space="preserve">Phase </w:t>
            </w:r>
            <w:r w:rsidRPr="008919A1">
              <w:rPr>
                <w:rFonts w:ascii="Times New Roman" w:hAnsi="Times New Roman" w:eastAsia="SimSun" w:cs="Times New Roman"/>
                <w:color w:val="000000" w:themeColor="text1"/>
                <w:sz w:val="24"/>
                <w:szCs w:val="24"/>
                <w:lang w:eastAsia="zh-CN"/>
              </w:rPr>
              <w:t>3</w:t>
            </w:r>
          </w:p>
        </w:tc>
        <w:tc>
          <w:tcPr>
            <w:tcW w:w="1701" w:type="dxa"/>
            <w:vAlign w:val="center"/>
          </w:tcPr>
          <w:p w:rsidRPr="008919A1" w:rsidR="00523C79" w:rsidP="000D0059" w:rsidRDefault="00523C79" w14:paraId="49CF9B1C"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Lenzilumab</w:t>
            </w:r>
          </w:p>
        </w:tc>
        <w:tc>
          <w:tcPr>
            <w:tcW w:w="2268" w:type="dxa"/>
            <w:vAlign w:val="center"/>
          </w:tcPr>
          <w:p w:rsidRPr="008919A1" w:rsidR="00523C79" w:rsidP="000D0059" w:rsidRDefault="00523C79" w14:paraId="3C7E4F2C"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 xml:space="preserve"> Creative Biolabs</w:t>
            </w:r>
          </w:p>
        </w:tc>
        <w:tc>
          <w:tcPr>
            <w:tcW w:w="3282" w:type="dxa"/>
            <w:vAlign w:val="center"/>
          </w:tcPr>
          <w:p w:rsidRPr="008919A1" w:rsidR="00523C79" w:rsidP="000D0059" w:rsidRDefault="00523C79" w14:paraId="54B02832"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GM-CSF inhibitor</w:t>
            </w:r>
          </w:p>
        </w:tc>
        <w:tc>
          <w:tcPr>
            <w:tcW w:w="858" w:type="dxa"/>
            <w:vAlign w:val="center"/>
          </w:tcPr>
          <w:p w:rsidRPr="008919A1" w:rsidR="00523C79" w:rsidP="000D0059" w:rsidRDefault="00523C79" w14:paraId="0502DE82"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{"citationItems":[{"id":"ITEM-1","itemData":{"DOI":"10.1016/j.mayocp.2020.08.038","ISSN":"19425546","PMID":"33153629","abstract":"Objective: To assess the efficacy and safety of lenzilumab in patients with severe coronavirus disease 2019 (COVID-19) pneumonia. Methods: Hospitalized patients with COVID-19 pneumonia and risk factors for poor outcomes were treated with lenzilumab 600 mg intravenously for three doses through an emergency single-use investigational new drug application. Patient characteristics, clinical and laboratory outcomes, and adverse events were recorded. We also identified a cohort of patients matched to the lenzilumab patients for age, sex, and disease severity. Study dates were March 13, 2020, to June 18, 2020. All patients were followed through hospital discharge or death. Results: Twelve patients were treated with lenzilumab; 27 patients comprised the matched control cohort (untreated). Clinical improvement, defined as improvement of at least 2 points on the 8-point ordinal clinical endpoints scale, was observed in 11 of 12 (91.7%) patients treated with lenzilumab and 22 of 27 (81.5%) untreated patients. The time to clinical improvement was significantly shorter for the lenzilumab-treated group compared with the untreated cohort with a median of 5 days versus 11 days (P=.006). Similarly, the proportion of patients with acute respiratory distress syndrome (oxygen saturation/fraction of inspired oxygen&lt;315 mm Hg) was significantly reduced over time when treated with lenzilumab compared with untreated (P&lt;.001). Significant improvement in inflammatory markers (C-reactive protein and interleukin 6) and markers of disease severity (absolute lymphocyte count) were observed in patients who received lenzilumab, but not in untreated patients. Cytokine analysis showed a reduction in inflammatory myeloid cells 2 days after lenzilumab treatment. There were no treatment-emergent adverse events attributable to lenzilumab. Conclusion: In high-risk COVID-19 patients with severe pneumonia, granulocyte-macrophage colony-stimulating factor neutralization with lenzilumab was safe and associated with faster improvement in clinical outcomes, including oxygenation, and greater reductions in inflammatory markers compared with a matched control cohort of patients hospitalized with severe COVID-19 pneumonia. A randomized, placebo-controlled clinical trial to validate these findings is ongoing (NCT04351152).","author":[{"dropping-particle":"","family":"Temesgen","given":"Zelalem","non-dropping-particle":"","parse-names":false,"suffix":""},{"dropping-particle":"","family":"Assi","given":"Mariam","non-dropping-particle":"","parse-names":false,"suffix":""},{"dropping-particle":"","family":"Shweta","given":"F. N.U.","non-dropping-particle":"","parse-names":false,"suffix":""},{"dropping-particle":"","family":"Vergidis","given":"Paschalis","non-dropping-particle":"","parse-names":false,"suffix":""},{"dropping-particle":"","family":"Rizza","given":"Stacey A.","non-dropping-particle":"","parse-names":false,"suffix":""},{"dropping-particle":"","family":"Bauer","given":"Philippe R.","non-dropping-particle":"","parse-names":false,"suffix":""},{"dropping-particle":"","family":"Pickering","given":"Brian W.","non-dropping-particle":"","parse-names":false,"suffix":""},{"dropping-particle":"","family":"Razonable","given":"Raymund R.","non-dropping-particle":"","parse-names":false,"suffix":""},{"dropping-particle":"","family":"Libertin","given":"Claudia R.","non-dropping-particle":"","parse-names":false,"suffix":""},{"dropping-particle":"","family":"Burger","given":"Charles D.","non-dropping-particle":"","parse-names":false,"suffix":""},{"dropping-particle":"","family":"Orenstein","given":"Robert","non-dropping-particle":"","parse-names":false,"suffix":""},{"dropping-particle":"","family":"Vargas","given":"Hugo E.","non-dropping-particle":"","parse-names":false,"suffix":""},{"dropping-particle":"","family":"Palraj","given":"Raj","non-dropping-particle":"","parse-names":false,"suffix":""},{"dropping-particle":"","family":"Dababneh","given":"Ala S.","non-dropping-particle":"","parse-names":false,"suffix":""},{"dropping-particle":"","family":"Chappell","given":"Gabrielle","non-dropping-particle":"","parse-names":false,"suffix":""},{"dropping-particle":"","family":"Chappell","given":"Dale","non-dropping-particle":"","parse-names":false,"suffix":""},{"dropping-particle":"","family":"Ahmed","given":"Omar","non-dropping-particle":"","parse-names":false,"suffix":""},{"dropping-particle":"","family":"Sakemura","given":"Reona","non-dropping-particle":"","parse-names":false,"suffix":""},{"dropping-particle":"","family":"Durrant","given":"Cameron","non-dropping-particle":"","parse-names":false,"suffix":""},{"dropping-particle":"","family":"Kenderian","given":"Saad S.","non-dropping-particle":"","parse-names":false,"suffix":""},{"dropping-particle":"","family":"Badley","given":"Andrew D.","non-dropping-particle":"","parse-names":false,"suffix":""}],"container-title":"Mayo Clinic Proceedings","id":"ITEM-1","issue":"11","issued":{"date-parts":[["2020"]]},"page":"2382-2394","publisher":"Mayo Foundation for Medical Education and Research","title":"GM-CSF Neutralization With Lenzilumab in Severe COVID-19 Pneumonia: A Case-Cohort Study","type":"article-journal","volume":"95"},"uris":["http://www.mendeley.com/documents/?uuid=ae4f72b5-298c-461d-9a9b-fc8c8f20715b"]}],"mendeley":{"formattedCitation":"[158]","plainTextFormattedCitation":"[158]","previouslyFormattedCitation":"[155]"},"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[158]</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729919D7" w14:textId="77777777">
        <w:trPr>
          <w:trHeight w:val="680"/>
        </w:trPr>
        <w:tc>
          <w:tcPr>
            <w:tcW w:w="1384" w:type="dxa"/>
            <w:vMerge/>
            <w:vAlign w:val="center"/>
          </w:tcPr>
          <w:p w:rsidRPr="008919A1" w:rsidR="00523C79" w:rsidP="000D0059" w:rsidRDefault="00523C79" w14:paraId="6CB5E4D8" w14:textId="77777777">
            <w:pPr>
              <w:spacing w:line="360" w:lineRule="auto"/>
              <w:rPr>
                <w:rFonts w:ascii="Times New Roman" w:hAnsi="Times New Roman" w:eastAsia="Calibri" w:cs="Times New Roman"/>
                <w:color w:val="000000" w:themeColor="text1"/>
                <w:sz w:val="24"/>
                <w:szCs w:val="24"/>
              </w:rPr>
            </w:pPr>
          </w:p>
        </w:tc>
        <w:tc>
          <w:tcPr>
            <w:tcW w:w="1701" w:type="dxa"/>
            <w:vAlign w:val="center"/>
          </w:tcPr>
          <w:p w:rsidRPr="008919A1" w:rsidR="00523C79" w:rsidP="000D0059" w:rsidRDefault="00523C79" w14:paraId="19191F91" w14:textId="77777777">
            <w:pPr>
              <w:spacing w:line="360" w:lineRule="auto"/>
              <w:rPr>
                <w:rFonts w:ascii="Times New Roman" w:hAnsi="Times New Roman" w:eastAsia="Calibri" w:cs="Times New Roman"/>
                <w:color w:val="000000" w:themeColor="text1"/>
                <w:sz w:val="24"/>
                <w:szCs w:val="24"/>
              </w:rPr>
            </w:pPr>
            <w:proofErr w:type="spellStart"/>
            <w:r w:rsidRPr="008919A1">
              <w:rPr>
                <w:rFonts w:ascii="Times New Roman" w:hAnsi="Times New Roman" w:eastAsia="Calibri" w:cs="Times New Roman"/>
                <w:color w:val="000000" w:themeColor="text1"/>
                <w:sz w:val="24"/>
                <w:szCs w:val="24"/>
              </w:rPr>
              <w:t>Emapalumab</w:t>
            </w:r>
            <w:proofErr w:type="spellEnd"/>
          </w:p>
        </w:tc>
        <w:tc>
          <w:tcPr>
            <w:tcW w:w="2268" w:type="dxa"/>
            <w:vAlign w:val="center"/>
          </w:tcPr>
          <w:p w:rsidRPr="008919A1" w:rsidR="00523C79" w:rsidP="000D0059" w:rsidRDefault="00523C79" w14:paraId="73DCC322" w14:textId="77777777">
            <w:pPr>
              <w:spacing w:line="360" w:lineRule="auto"/>
              <w:rPr>
                <w:rFonts w:ascii="Times New Roman" w:hAnsi="Times New Roman" w:eastAsia="Calibri" w:cs="Times New Roman"/>
                <w:color w:val="000000" w:themeColor="text1"/>
                <w:sz w:val="24"/>
                <w:szCs w:val="24"/>
              </w:rPr>
            </w:pPr>
            <w:proofErr w:type="spellStart"/>
            <w:r w:rsidRPr="008919A1">
              <w:rPr>
                <w:rFonts w:ascii="Times New Roman" w:hAnsi="Times New Roman" w:eastAsia="Calibri" w:cs="Times New Roman"/>
                <w:color w:val="000000" w:themeColor="text1"/>
                <w:sz w:val="24"/>
                <w:szCs w:val="24"/>
              </w:rPr>
              <w:t>Gamifant</w:t>
            </w:r>
            <w:proofErr w:type="spellEnd"/>
          </w:p>
        </w:tc>
        <w:tc>
          <w:tcPr>
            <w:tcW w:w="3282" w:type="dxa"/>
            <w:vAlign w:val="center"/>
          </w:tcPr>
          <w:p w:rsidRPr="008919A1" w:rsidR="00523C79" w:rsidP="000D0059" w:rsidRDefault="00523C79" w14:paraId="7736D7CC"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Antibody against interferon-gamma</w:t>
            </w:r>
          </w:p>
        </w:tc>
        <w:tc>
          <w:tcPr>
            <w:tcW w:w="858" w:type="dxa"/>
            <w:vAlign w:val="center"/>
          </w:tcPr>
          <w:p w:rsidRPr="008919A1" w:rsidR="00523C79" w:rsidP="000D0059" w:rsidRDefault="00523C79" w14:paraId="0E01B568"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{"citationItems":[{"id":"ITEM-1","itemData":{"DOI":"10.1021/acsmedchemlett.0c00409","ISSN":"19485875","abstract":"Four of five different monoclonal antibodies (mAbs) that have been crystallized in complex with the receptor binding domain (RBD) of the SARS-CoV-2 spike protein (S) have remarkably similar primary and secondary loop structures at the heavy chain complementarity-determining regions (HCDR) 1 and 2. All these reports give a structural basis for the deceptively difficult problem of accurate peptidomimetic loop mimic design.","author":[{"dropping-particle":"","family":"Mi","given":"Tianxiong","non-dropping-particle":"","parse-names":false,"suffix":""},{"dropping-particle":"","family":"Burgess","given":"Kevin","non-dropping-particle":"","parse-names":false,"suffix":""}],"container-title":"ACS Medicinal Chemistry Letters","id":"ITEM-1","issue":"9","issued":{"date-parts":[["2020"]]},"page":"1663-1666","title":"Striking Similarities between CDRs in Some mAbs That Neutralize COVID-19","type":"article-journal","volume":"11"},"uris":["http://www.mendeley.com/documents/?uuid=a8b85228-cc81-4835-bd59-f8ca43121163"]}],"mendeley":{"formattedCitation":"[159]","plainTextFormattedCitation":"[159]","previouslyFormattedCitation":"[156]"},"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[159]</w:t>
            </w:r>
            <w:r w:rsidRPr="008919A1">
              <w:rPr>
                <w:rFonts w:ascii="Times New Roman" w:hAnsi="Times New Roman" w:eastAsia="Calibri" w:cs="Times New Roman"/>
                <w:color w:val="000000" w:themeColor="text1"/>
                <w:sz w:val="24"/>
                <w:szCs w:val="24"/>
              </w:rPr>
              <w:fldChar w:fldCharType="end"/>
            </w:r>
          </w:p>
        </w:tc>
      </w:tr>
      <w:tr w:rsidRPr="008919A1" w:rsidR="00523C79" w:rsidTr="000D0059" w14:paraId="32CEC7C3" w14:textId="77777777">
        <w:trPr>
          <w:trHeight w:val="680"/>
        </w:trPr>
        <w:tc>
          <w:tcPr>
            <w:tcW w:w="1384" w:type="dxa"/>
            <w:vAlign w:val="center"/>
          </w:tcPr>
          <w:p w:rsidRPr="008919A1" w:rsidR="00523C79" w:rsidP="000D0059" w:rsidRDefault="00523C79" w14:paraId="76813CBF"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Phase 4</w:t>
            </w:r>
          </w:p>
        </w:tc>
        <w:tc>
          <w:tcPr>
            <w:tcW w:w="1701" w:type="dxa"/>
            <w:vAlign w:val="center"/>
          </w:tcPr>
          <w:p w:rsidRPr="008919A1" w:rsidR="00523C79" w:rsidP="000D0059" w:rsidRDefault="00523C79" w14:paraId="57045E1A"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Tocilizumab</w:t>
            </w:r>
          </w:p>
        </w:tc>
        <w:tc>
          <w:tcPr>
            <w:tcW w:w="2268" w:type="dxa"/>
            <w:vAlign w:val="center"/>
          </w:tcPr>
          <w:p w:rsidRPr="008919A1" w:rsidR="00523C79" w:rsidP="000D0059" w:rsidRDefault="00523C79" w14:paraId="5D9AE8E1"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Roche</w:t>
            </w:r>
          </w:p>
        </w:tc>
        <w:tc>
          <w:tcPr>
            <w:tcW w:w="3282" w:type="dxa"/>
            <w:vAlign w:val="center"/>
          </w:tcPr>
          <w:p w:rsidRPr="008919A1" w:rsidR="00523C79" w:rsidP="000D0059" w:rsidRDefault="00523C79" w14:paraId="1AE4ECFC"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t>IL-6 inhibitor</w:t>
            </w:r>
          </w:p>
        </w:tc>
        <w:tc>
          <w:tcPr>
            <w:tcW w:w="858" w:type="dxa"/>
            <w:vAlign w:val="center"/>
          </w:tcPr>
          <w:p w:rsidRPr="008919A1" w:rsidR="00523C79" w:rsidP="000D0059" w:rsidRDefault="00523C79" w14:paraId="5B6452F1" w14:textId="77777777">
            <w:pPr>
              <w:spacing w:line="360" w:lineRule="auto"/>
              <w:rPr>
                <w:rFonts w:ascii="Times New Roman" w:hAnsi="Times New Roman" w:eastAsia="Calibri" w:cs="Times New Roman"/>
                <w:color w:val="000000" w:themeColor="text1"/>
                <w:sz w:val="24"/>
                <w:szCs w:val="24"/>
              </w:rPr>
            </w:pPr>
            <w:r w:rsidRPr="008919A1">
              <w:rPr>
                <w:rFonts w:ascii="Times New Roman" w:hAnsi="Times New Roman" w:eastAsia="Calibri" w:cs="Times New Roman"/>
                <w:color w:val="000000" w:themeColor="text1"/>
                <w:sz w:val="24"/>
                <w:szCs w:val="24"/>
              </w:rPr>
              <w:fldChar w:fldCharType="begin" w:fldLock="1"/>
            </w:r>
            <w:r w:rsidRPr="008919A1">
              <w:rPr>
                <w:rFonts w:ascii="Times New Roman" w:hAnsi="Times New Roman" w:eastAsia="Calibri" w:cs="Times New Roman"/>
                <w:color w:val="000000" w:themeColor="text1"/>
                <w:sz w:val="24"/>
                <w:szCs w:val="24"/>
              </w:rPr>
              <w:instrText>ADDIN CSL_CITATION {"citationItems":[{"id":"ITEM-1","itemData":{"DOI":"10.1021/acsmedchemlett.0c00409","ISSN":"19485875","abstract":"Four of five different monoclonal antibodies (mAbs) that have been crystallized in complex with the receptor binding domain (RBD) of the SARS-CoV-2 spike protein (S) have remarkably similar primary and secondary loop structures at the heavy chain complementarity-determining regions (HCDR) 1 and 2. All these reports give a structural basis for the deceptively difficult problem of accurate peptidomimetic loop mimic design.","author":[{"dropping-particle":"","family":"Mi","given":"Tianxiong","non-dropping-particle":"","parse-names":false,"suffix":""},{"dropping-particle":"","family":"Burgess","given":"Kevin","non-dropping-particle":"","parse-names":false,"suffix":""}],"container-title":"ACS Medicinal Chemistry Letters","id":"ITEM-1","issue":"9","issued":{"date-parts":[["2020"]]},"page":"1663-1666","title":"Striking Similarities between CDRs in Some mAbs That Neutralize COVID-19","type":"article-journal","volume":"11"},"uris":["http://www.mendeley.com/documents/?uuid=a8b85228-cc81-4835-bd59-f8ca43121163"]}],"mendeley":{"formattedCitation":"[159]","plainTextFormattedCitation":"[159]","previouslyFormattedCitation":"[156]"},"properties":{"noteIndex":0},"schema":"https://github.com/citation-style-language/schema/raw/master/csl-citation.json"}</w:instrText>
            </w:r>
            <w:r w:rsidRPr="008919A1">
              <w:rPr>
                <w:rFonts w:ascii="Times New Roman" w:hAnsi="Times New Roman" w:eastAsia="Calibri" w:cs="Times New Roman"/>
                <w:color w:val="000000" w:themeColor="text1"/>
                <w:sz w:val="24"/>
                <w:szCs w:val="24"/>
              </w:rPr>
              <w:fldChar w:fldCharType="separate"/>
            </w:r>
            <w:r w:rsidRPr="008919A1">
              <w:rPr>
                <w:rFonts w:ascii="Times New Roman" w:hAnsi="Times New Roman" w:eastAsia="Calibri" w:cs="Times New Roman"/>
                <w:color w:val="000000" w:themeColor="text1"/>
                <w:sz w:val="24"/>
                <w:szCs w:val="24"/>
              </w:rPr>
              <w:t>[159]</w:t>
            </w:r>
            <w:r w:rsidRPr="008919A1">
              <w:rPr>
                <w:rFonts w:ascii="Times New Roman" w:hAnsi="Times New Roman" w:eastAsia="Calibri" w:cs="Times New Roman"/>
                <w:color w:val="000000" w:themeColor="text1"/>
                <w:sz w:val="24"/>
                <w:szCs w:val="24"/>
              </w:rPr>
              <w:fldChar w:fldCharType="end"/>
            </w:r>
          </w:p>
        </w:tc>
      </w:tr>
    </w:tbl>
    <w:p w:rsidR="000A5C5A" w:rsidRDefault="000A5C5A" w14:paraId="35B55AA9" w14:textId="77777777"/>
    <w:sectPr w:rsidR="000A5C5A" w:rsidSect="00D8021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79"/>
    <w:rsid w:val="000A5C5A"/>
    <w:rsid w:val="00523C79"/>
    <w:rsid w:val="005663BC"/>
    <w:rsid w:val="00D80219"/>
    <w:rsid w:val="3A50F20A"/>
    <w:rsid w:val="582EA8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6CDA"/>
  <w15:chartTrackingRefBased/>
  <w15:docId w15:val="{5D99CDA1-9C88-4A4F-8128-73898F0C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3C7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21" w:customStyle="1">
    <w:name w:val="Table Grid21"/>
    <w:basedOn w:val="TableNormal"/>
    <w:next w:val="TableGrid"/>
    <w:uiPriority w:val="39"/>
    <w:rsid w:val="00523C79"/>
    <w:pPr>
      <w:spacing w:after="0" w:line="240" w:lineRule="auto"/>
    </w:pPr>
    <w:rPr>
      <w:lang w:bidi="gu-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523C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Gilroy</dc:creator>
  <keywords/>
  <dc:description/>
  <lastModifiedBy>Ryan Gilroy</lastModifiedBy>
  <revision>2</revision>
  <dcterms:created xsi:type="dcterms:W3CDTF">2022-01-26T15:08:00.0000000Z</dcterms:created>
  <dcterms:modified xsi:type="dcterms:W3CDTF">2022-01-26T15:22:30.1096016Z</dcterms:modified>
</coreProperties>
</file>