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15B61" w14:textId="77777777" w:rsidR="00627A6A" w:rsidRPr="00627A6A" w:rsidRDefault="00627A6A" w:rsidP="00627A6A">
      <w:pPr>
        <w:rPr>
          <w:lang w:val="en-GB"/>
        </w:rPr>
      </w:pPr>
    </w:p>
    <w:p w14:paraId="33AB4809" w14:textId="00E978AD" w:rsidR="00627A6A" w:rsidRDefault="00627A6A" w:rsidP="00627A6A">
      <w:pPr>
        <w:rPr>
          <w:b/>
          <w:bCs/>
          <w:sz w:val="28"/>
          <w:szCs w:val="24"/>
          <w:u w:val="single"/>
          <w:lang w:val="en-GB"/>
        </w:rPr>
      </w:pPr>
      <w:r w:rsidRPr="00627A6A">
        <w:rPr>
          <w:b/>
          <w:bCs/>
          <w:sz w:val="28"/>
          <w:szCs w:val="24"/>
          <w:u w:val="single"/>
          <w:lang w:val="en-GB"/>
        </w:rPr>
        <w:t xml:space="preserve">Supplementary </w:t>
      </w:r>
      <w:r w:rsidR="00A3487C">
        <w:rPr>
          <w:b/>
          <w:bCs/>
          <w:sz w:val="28"/>
          <w:szCs w:val="24"/>
          <w:u w:val="single"/>
          <w:lang w:val="en-GB"/>
        </w:rPr>
        <w:t>Method</w:t>
      </w:r>
      <w:r>
        <w:rPr>
          <w:b/>
          <w:bCs/>
          <w:sz w:val="28"/>
          <w:szCs w:val="24"/>
          <w:u w:val="single"/>
          <w:lang w:val="en-GB"/>
        </w:rPr>
        <w:t>: Budding Pattern Protocol</w:t>
      </w:r>
    </w:p>
    <w:p w14:paraId="433DA6B3" w14:textId="3CA8093D" w:rsidR="008D6018" w:rsidRDefault="008D6018" w:rsidP="00627A6A">
      <w:pPr>
        <w:pStyle w:val="Heading1"/>
        <w:rPr>
          <w:lang w:val="en-GB"/>
        </w:rPr>
      </w:pPr>
      <w:r>
        <w:rPr>
          <w:lang w:val="en-GB"/>
        </w:rPr>
        <w:t>Yeast Strains</w:t>
      </w:r>
    </w:p>
    <w:tbl>
      <w:tblPr>
        <w:tblStyle w:val="TableGrid"/>
        <w:tblW w:w="9981" w:type="dxa"/>
        <w:tblLook w:val="04A0" w:firstRow="1" w:lastRow="0" w:firstColumn="1" w:lastColumn="0" w:noHBand="0" w:noVBand="1"/>
      </w:tblPr>
      <w:tblGrid>
        <w:gridCol w:w="2187"/>
        <w:gridCol w:w="1993"/>
        <w:gridCol w:w="2721"/>
        <w:gridCol w:w="3080"/>
      </w:tblGrid>
      <w:tr w:rsidR="00F9510F" w:rsidRPr="008D6018" w14:paraId="6A497C33" w14:textId="77777777" w:rsidTr="00F9510F">
        <w:trPr>
          <w:trHeight w:val="331"/>
        </w:trPr>
        <w:tc>
          <w:tcPr>
            <w:tcW w:w="2187" w:type="dxa"/>
            <w:vAlign w:val="center"/>
            <w:hideMark/>
          </w:tcPr>
          <w:p w14:paraId="51A3A394" w14:textId="77777777" w:rsidR="00F9510F" w:rsidRPr="008D6018" w:rsidRDefault="00F9510F" w:rsidP="00F9510F">
            <w:pPr>
              <w:jc w:val="center"/>
              <w:rPr>
                <w:rFonts w:cs="Arial"/>
                <w:b/>
                <w:bCs/>
                <w:sz w:val="36"/>
                <w:szCs w:val="36"/>
              </w:rPr>
            </w:pPr>
            <w:r w:rsidRPr="008D6018">
              <w:rPr>
                <w:b/>
                <w:bCs/>
              </w:rPr>
              <w:t>Strain Name</w:t>
            </w:r>
          </w:p>
        </w:tc>
        <w:tc>
          <w:tcPr>
            <w:tcW w:w="1993" w:type="dxa"/>
            <w:vAlign w:val="center"/>
            <w:hideMark/>
          </w:tcPr>
          <w:p w14:paraId="0DC754F0" w14:textId="77777777" w:rsidR="00F9510F" w:rsidRPr="008D6018" w:rsidRDefault="00F9510F" w:rsidP="00F9510F">
            <w:pPr>
              <w:jc w:val="center"/>
              <w:rPr>
                <w:rFonts w:cs="Arial"/>
                <w:b/>
                <w:bCs/>
                <w:sz w:val="36"/>
                <w:szCs w:val="36"/>
              </w:rPr>
            </w:pPr>
            <w:r w:rsidRPr="008D6018">
              <w:rPr>
                <w:b/>
                <w:bCs/>
              </w:rPr>
              <w:t>Source</w:t>
            </w:r>
          </w:p>
        </w:tc>
        <w:tc>
          <w:tcPr>
            <w:tcW w:w="2721" w:type="dxa"/>
            <w:vAlign w:val="center"/>
            <w:hideMark/>
          </w:tcPr>
          <w:p w14:paraId="33122B71" w14:textId="77777777" w:rsidR="00F9510F" w:rsidRPr="008D6018" w:rsidRDefault="00F9510F" w:rsidP="00F9510F">
            <w:pPr>
              <w:jc w:val="center"/>
              <w:rPr>
                <w:rFonts w:cs="Arial"/>
                <w:b/>
                <w:bCs/>
                <w:sz w:val="36"/>
                <w:szCs w:val="36"/>
              </w:rPr>
            </w:pPr>
            <w:r w:rsidRPr="008D6018">
              <w:rPr>
                <w:b/>
                <w:bCs/>
                <w:lang w:val="en-GB"/>
              </w:rPr>
              <w:t>Budding Pattern</w:t>
            </w:r>
          </w:p>
        </w:tc>
        <w:tc>
          <w:tcPr>
            <w:tcW w:w="3080" w:type="dxa"/>
            <w:vAlign w:val="center"/>
            <w:hideMark/>
          </w:tcPr>
          <w:p w14:paraId="5B1966FD" w14:textId="77777777" w:rsidR="00F9510F" w:rsidRPr="008D6018" w:rsidRDefault="00F9510F" w:rsidP="00F9510F">
            <w:pPr>
              <w:jc w:val="center"/>
              <w:rPr>
                <w:rFonts w:cs="Arial"/>
                <w:b/>
                <w:bCs/>
                <w:sz w:val="36"/>
                <w:szCs w:val="36"/>
              </w:rPr>
            </w:pPr>
            <w:r w:rsidRPr="008D6018">
              <w:rPr>
                <w:b/>
                <w:bCs/>
                <w:lang w:val="en-GB"/>
              </w:rPr>
              <w:t>Filamentation</w:t>
            </w:r>
          </w:p>
        </w:tc>
      </w:tr>
      <w:tr w:rsidR="00F9510F" w:rsidRPr="008D6018" w14:paraId="06FCF827" w14:textId="77777777" w:rsidTr="00F9510F">
        <w:trPr>
          <w:trHeight w:val="331"/>
        </w:trPr>
        <w:tc>
          <w:tcPr>
            <w:tcW w:w="2187" w:type="dxa"/>
            <w:vAlign w:val="center"/>
            <w:hideMark/>
          </w:tcPr>
          <w:p w14:paraId="202EA0B2" w14:textId="77777777" w:rsidR="00F9510F" w:rsidRPr="008D6018" w:rsidRDefault="00F9510F" w:rsidP="00F9510F">
            <w:pPr>
              <w:jc w:val="center"/>
              <w:rPr>
                <w:rFonts w:cs="Arial"/>
                <w:sz w:val="36"/>
                <w:szCs w:val="36"/>
              </w:rPr>
            </w:pPr>
            <w:r w:rsidRPr="008D6018">
              <w:t>S288c</w:t>
            </w:r>
          </w:p>
        </w:tc>
        <w:tc>
          <w:tcPr>
            <w:tcW w:w="1993" w:type="dxa"/>
            <w:vAlign w:val="center"/>
            <w:hideMark/>
          </w:tcPr>
          <w:p w14:paraId="37D7A348" w14:textId="60E0A7C1" w:rsidR="00F9510F" w:rsidRPr="008D6018" w:rsidRDefault="00F9510F" w:rsidP="00F9510F">
            <w:pPr>
              <w:jc w:val="center"/>
              <w:rPr>
                <w:rFonts w:cs="Arial"/>
                <w:sz w:val="36"/>
                <w:szCs w:val="36"/>
              </w:rPr>
            </w:pPr>
            <w:r w:rsidRPr="008D6018">
              <w:t>ATCC</w:t>
            </w:r>
            <w:r w:rsidRPr="008D6018">
              <w:rPr>
                <w:position w:val="7"/>
                <w:vertAlign w:val="superscript"/>
              </w:rPr>
              <w:t>®</w:t>
            </w:r>
            <w:r w:rsidRPr="008D6018">
              <w:t xml:space="preserve"> 26108</w:t>
            </w:r>
            <w:r w:rsidRPr="008D6018">
              <w:rPr>
                <w:position w:val="7"/>
                <w:vertAlign w:val="superscript"/>
              </w:rPr>
              <w:t>™</w:t>
            </w:r>
          </w:p>
        </w:tc>
        <w:tc>
          <w:tcPr>
            <w:tcW w:w="2721" w:type="dxa"/>
            <w:vAlign w:val="center"/>
            <w:hideMark/>
          </w:tcPr>
          <w:p w14:paraId="669FDA18" w14:textId="77777777" w:rsidR="00F9510F" w:rsidRPr="008D6018" w:rsidRDefault="00F9510F" w:rsidP="00F9510F">
            <w:pPr>
              <w:jc w:val="center"/>
              <w:rPr>
                <w:rFonts w:cs="Arial"/>
                <w:sz w:val="36"/>
                <w:szCs w:val="36"/>
              </w:rPr>
            </w:pPr>
            <w:r w:rsidRPr="008D6018">
              <w:rPr>
                <w:lang w:val="en-GB"/>
              </w:rPr>
              <w:t>Axial</w:t>
            </w:r>
          </w:p>
        </w:tc>
        <w:tc>
          <w:tcPr>
            <w:tcW w:w="3080" w:type="dxa"/>
            <w:vAlign w:val="center"/>
            <w:hideMark/>
          </w:tcPr>
          <w:p w14:paraId="1D7EBBDD" w14:textId="77777777" w:rsidR="00F9510F" w:rsidRPr="008D6018" w:rsidRDefault="00F9510F" w:rsidP="00F9510F">
            <w:pPr>
              <w:jc w:val="center"/>
              <w:rPr>
                <w:rFonts w:cs="Arial"/>
                <w:sz w:val="36"/>
                <w:szCs w:val="36"/>
              </w:rPr>
            </w:pPr>
            <w:r w:rsidRPr="008D6018">
              <w:rPr>
                <w:lang w:val="en-GB"/>
              </w:rPr>
              <w:t>-</w:t>
            </w:r>
          </w:p>
        </w:tc>
      </w:tr>
      <w:tr w:rsidR="00F9510F" w:rsidRPr="008D6018" w14:paraId="63617F5F" w14:textId="77777777" w:rsidTr="00F9510F">
        <w:trPr>
          <w:trHeight w:val="331"/>
        </w:trPr>
        <w:tc>
          <w:tcPr>
            <w:tcW w:w="2187" w:type="dxa"/>
            <w:vAlign w:val="center"/>
            <w:hideMark/>
          </w:tcPr>
          <w:p w14:paraId="31C89974" w14:textId="77777777" w:rsidR="00F9510F" w:rsidRPr="008D6018" w:rsidRDefault="00F9510F" w:rsidP="00F9510F">
            <w:pPr>
              <w:jc w:val="center"/>
              <w:rPr>
                <w:rFonts w:cs="Arial"/>
                <w:sz w:val="36"/>
                <w:szCs w:val="36"/>
              </w:rPr>
            </w:pPr>
            <w:r w:rsidRPr="008D6018">
              <w:t>Σ1278b</w:t>
            </w:r>
          </w:p>
        </w:tc>
        <w:tc>
          <w:tcPr>
            <w:tcW w:w="1993" w:type="dxa"/>
            <w:vAlign w:val="center"/>
            <w:hideMark/>
          </w:tcPr>
          <w:p w14:paraId="77B3D433" w14:textId="77777777" w:rsidR="00F9510F" w:rsidRPr="008D6018" w:rsidRDefault="00F9510F" w:rsidP="00F9510F">
            <w:pPr>
              <w:jc w:val="center"/>
              <w:rPr>
                <w:rFonts w:cs="Arial"/>
                <w:sz w:val="36"/>
                <w:szCs w:val="36"/>
              </w:rPr>
            </w:pPr>
            <w:r w:rsidRPr="008D6018">
              <w:t>NCYC 1391</w:t>
            </w:r>
          </w:p>
        </w:tc>
        <w:tc>
          <w:tcPr>
            <w:tcW w:w="2721" w:type="dxa"/>
            <w:vAlign w:val="center"/>
            <w:hideMark/>
          </w:tcPr>
          <w:p w14:paraId="48E0994B" w14:textId="77777777" w:rsidR="00F9510F" w:rsidRPr="008D6018" w:rsidRDefault="00F9510F" w:rsidP="00F9510F">
            <w:pPr>
              <w:jc w:val="center"/>
              <w:rPr>
                <w:rFonts w:cs="Arial"/>
                <w:sz w:val="36"/>
                <w:szCs w:val="36"/>
              </w:rPr>
            </w:pPr>
            <w:r w:rsidRPr="008D6018">
              <w:rPr>
                <w:lang w:val="en-GB"/>
              </w:rPr>
              <w:t>Bipolar</w:t>
            </w:r>
          </w:p>
        </w:tc>
        <w:tc>
          <w:tcPr>
            <w:tcW w:w="3080" w:type="dxa"/>
            <w:vAlign w:val="center"/>
            <w:hideMark/>
          </w:tcPr>
          <w:p w14:paraId="6B65BA52" w14:textId="77777777" w:rsidR="00F9510F" w:rsidRPr="008D6018" w:rsidRDefault="00F9510F" w:rsidP="00F9510F">
            <w:pPr>
              <w:jc w:val="center"/>
              <w:rPr>
                <w:rFonts w:cs="Arial"/>
                <w:sz w:val="36"/>
                <w:szCs w:val="36"/>
              </w:rPr>
            </w:pPr>
            <w:r w:rsidRPr="008D6018">
              <w:rPr>
                <w:lang w:val="en-GB"/>
              </w:rPr>
              <w:t>+</w:t>
            </w:r>
          </w:p>
        </w:tc>
      </w:tr>
    </w:tbl>
    <w:p w14:paraId="15773836" w14:textId="77777777" w:rsidR="008D6018" w:rsidRPr="008D6018" w:rsidRDefault="008D6018" w:rsidP="008D6018">
      <w:pPr>
        <w:rPr>
          <w:lang w:val="en-GB"/>
        </w:rPr>
      </w:pPr>
    </w:p>
    <w:p w14:paraId="7B4CC9B9" w14:textId="72F1D9CE" w:rsidR="00627A6A" w:rsidRDefault="00627A6A" w:rsidP="00627A6A">
      <w:pPr>
        <w:pStyle w:val="Heading1"/>
        <w:rPr>
          <w:lang w:val="en-GB"/>
        </w:rPr>
      </w:pPr>
      <w:r>
        <w:rPr>
          <w:lang w:val="en-GB"/>
        </w:rPr>
        <w:t xml:space="preserve">Reagents </w:t>
      </w:r>
    </w:p>
    <w:tbl>
      <w:tblPr>
        <w:tblStyle w:val="TableGrid"/>
        <w:tblW w:w="9418" w:type="dxa"/>
        <w:tblLook w:val="04A0" w:firstRow="1" w:lastRow="0" w:firstColumn="1" w:lastColumn="0" w:noHBand="0" w:noVBand="1"/>
      </w:tblPr>
      <w:tblGrid>
        <w:gridCol w:w="2925"/>
        <w:gridCol w:w="1817"/>
        <w:gridCol w:w="2338"/>
        <w:gridCol w:w="2338"/>
      </w:tblGrid>
      <w:tr w:rsidR="00627A6A" w14:paraId="164C778C" w14:textId="77777777" w:rsidTr="00676F6E">
        <w:tc>
          <w:tcPr>
            <w:tcW w:w="2925" w:type="dxa"/>
          </w:tcPr>
          <w:p w14:paraId="1E36A7AF" w14:textId="1C2B0E64" w:rsidR="00627A6A" w:rsidRPr="00D72FE3" w:rsidRDefault="00627A6A" w:rsidP="00627A6A">
            <w:pPr>
              <w:rPr>
                <w:b/>
                <w:bCs/>
                <w:lang w:val="en-GB"/>
              </w:rPr>
            </w:pPr>
            <w:r w:rsidRPr="00D72FE3">
              <w:rPr>
                <w:b/>
                <w:bCs/>
                <w:lang w:val="en-GB"/>
              </w:rPr>
              <w:t>Chemicals</w:t>
            </w:r>
          </w:p>
        </w:tc>
        <w:tc>
          <w:tcPr>
            <w:tcW w:w="1817" w:type="dxa"/>
          </w:tcPr>
          <w:p w14:paraId="31CBAE14" w14:textId="77D833C5" w:rsidR="00627A6A" w:rsidRPr="00D72FE3" w:rsidRDefault="00627A6A" w:rsidP="00627A6A">
            <w:pPr>
              <w:rPr>
                <w:b/>
                <w:bCs/>
                <w:lang w:val="en-GB"/>
              </w:rPr>
            </w:pPr>
            <w:r w:rsidRPr="00D72FE3">
              <w:rPr>
                <w:b/>
                <w:bCs/>
                <w:lang w:val="en-GB"/>
              </w:rPr>
              <w:t>Abbreviation</w:t>
            </w:r>
          </w:p>
        </w:tc>
        <w:tc>
          <w:tcPr>
            <w:tcW w:w="2338" w:type="dxa"/>
          </w:tcPr>
          <w:p w14:paraId="6DE2165F" w14:textId="75D0F8C3" w:rsidR="00627A6A" w:rsidRPr="00D72FE3" w:rsidRDefault="00627A6A" w:rsidP="00627A6A">
            <w:pPr>
              <w:rPr>
                <w:b/>
                <w:bCs/>
                <w:lang w:val="en-GB"/>
              </w:rPr>
            </w:pPr>
            <w:r w:rsidRPr="00D72FE3">
              <w:rPr>
                <w:b/>
                <w:bCs/>
                <w:lang w:val="en-GB"/>
              </w:rPr>
              <w:t>Manufacturer</w:t>
            </w:r>
          </w:p>
        </w:tc>
        <w:tc>
          <w:tcPr>
            <w:tcW w:w="2338" w:type="dxa"/>
          </w:tcPr>
          <w:p w14:paraId="158123F0" w14:textId="43BCABE1" w:rsidR="00627A6A" w:rsidRPr="00D72FE3" w:rsidRDefault="00627A6A" w:rsidP="00627A6A">
            <w:pPr>
              <w:rPr>
                <w:b/>
                <w:bCs/>
                <w:lang w:val="en-GB"/>
              </w:rPr>
            </w:pPr>
            <w:proofErr w:type="spellStart"/>
            <w:r w:rsidRPr="00D72FE3">
              <w:rPr>
                <w:b/>
                <w:bCs/>
                <w:lang w:val="en-GB"/>
              </w:rPr>
              <w:t>Catalog</w:t>
            </w:r>
            <w:proofErr w:type="spellEnd"/>
            <w:r w:rsidRPr="00D72FE3">
              <w:rPr>
                <w:b/>
                <w:bCs/>
                <w:lang w:val="en-GB"/>
              </w:rPr>
              <w:t xml:space="preserve"> Number</w:t>
            </w:r>
          </w:p>
        </w:tc>
      </w:tr>
      <w:tr w:rsidR="00627A6A" w14:paraId="39FB8812" w14:textId="77777777" w:rsidTr="00676F6E">
        <w:tc>
          <w:tcPr>
            <w:tcW w:w="2925" w:type="dxa"/>
          </w:tcPr>
          <w:p w14:paraId="0E92E2AB" w14:textId="39BB2860" w:rsidR="00627A6A" w:rsidRDefault="00D72FE3" w:rsidP="00627A6A">
            <w:pPr>
              <w:rPr>
                <w:lang w:val="en-GB"/>
              </w:rPr>
            </w:pPr>
            <w:r w:rsidRPr="00CE0FAE">
              <w:t xml:space="preserve">Yeast Extract </w:t>
            </w:r>
          </w:p>
        </w:tc>
        <w:tc>
          <w:tcPr>
            <w:tcW w:w="1817" w:type="dxa"/>
          </w:tcPr>
          <w:p w14:paraId="340E856D" w14:textId="5D6CC72D" w:rsidR="00627A6A" w:rsidRDefault="00D72FE3" w:rsidP="00627A6A">
            <w:pPr>
              <w:rPr>
                <w:lang w:val="en-GB"/>
              </w:rPr>
            </w:pPr>
            <w:r>
              <w:rPr>
                <w:lang w:val="en-GB"/>
              </w:rPr>
              <w:t>YE</w:t>
            </w:r>
          </w:p>
        </w:tc>
        <w:tc>
          <w:tcPr>
            <w:tcW w:w="2338" w:type="dxa"/>
          </w:tcPr>
          <w:p w14:paraId="2C216F21" w14:textId="39A6B32B" w:rsidR="00627A6A" w:rsidRDefault="00D72FE3" w:rsidP="00627A6A">
            <w:pPr>
              <w:rPr>
                <w:lang w:val="en-GB"/>
              </w:rPr>
            </w:pPr>
            <w:r w:rsidRPr="00CE0FAE">
              <w:t xml:space="preserve">BD </w:t>
            </w:r>
            <w:proofErr w:type="spellStart"/>
            <w:r w:rsidRPr="00CE0FAE">
              <w:t>Bacto</w:t>
            </w:r>
            <w:r w:rsidRPr="00CE0FAE">
              <w:rPr>
                <w:vertAlign w:val="superscript"/>
              </w:rPr>
              <w:t>TM</w:t>
            </w:r>
            <w:proofErr w:type="spellEnd"/>
          </w:p>
        </w:tc>
        <w:tc>
          <w:tcPr>
            <w:tcW w:w="2338" w:type="dxa"/>
          </w:tcPr>
          <w:p w14:paraId="19B1183C" w14:textId="50B67B59" w:rsidR="00627A6A" w:rsidRDefault="00B20A1E" w:rsidP="00627A6A">
            <w:pPr>
              <w:rPr>
                <w:lang w:val="en-GB"/>
              </w:rPr>
            </w:pPr>
            <w:r w:rsidRPr="00B20A1E">
              <w:rPr>
                <w:lang w:val="en-GB"/>
              </w:rPr>
              <w:t>212750</w:t>
            </w:r>
          </w:p>
        </w:tc>
      </w:tr>
      <w:tr w:rsidR="00627A6A" w14:paraId="3DEAC950" w14:textId="77777777" w:rsidTr="00676F6E">
        <w:tc>
          <w:tcPr>
            <w:tcW w:w="2925" w:type="dxa"/>
          </w:tcPr>
          <w:p w14:paraId="019FDEF4" w14:textId="0B662DED" w:rsidR="00627A6A" w:rsidRDefault="00D72FE3" w:rsidP="00627A6A">
            <w:pPr>
              <w:rPr>
                <w:lang w:val="en-GB"/>
              </w:rPr>
            </w:pPr>
            <w:r>
              <w:rPr>
                <w:lang w:val="en-GB"/>
              </w:rPr>
              <w:t>Bacteriological peptone</w:t>
            </w:r>
          </w:p>
        </w:tc>
        <w:tc>
          <w:tcPr>
            <w:tcW w:w="1817" w:type="dxa"/>
          </w:tcPr>
          <w:p w14:paraId="6D38E3E5" w14:textId="77958ADA" w:rsidR="00627A6A" w:rsidRDefault="00B20A1E" w:rsidP="00627A6A">
            <w:pPr>
              <w:rPr>
                <w:lang w:val="en-GB"/>
              </w:rPr>
            </w:pPr>
            <w:r>
              <w:rPr>
                <w:lang w:val="en-GB"/>
              </w:rPr>
              <w:t>P</w:t>
            </w:r>
            <w:r w:rsidR="00D72FE3">
              <w:rPr>
                <w:lang w:val="en-GB"/>
              </w:rPr>
              <w:t>eptone</w:t>
            </w:r>
          </w:p>
        </w:tc>
        <w:tc>
          <w:tcPr>
            <w:tcW w:w="2338" w:type="dxa"/>
          </w:tcPr>
          <w:p w14:paraId="3A8BBD4E" w14:textId="293209B3" w:rsidR="00627A6A" w:rsidRDefault="00D72FE3" w:rsidP="00627A6A">
            <w:pPr>
              <w:rPr>
                <w:lang w:val="en-GB"/>
              </w:rPr>
            </w:pPr>
            <w:r w:rsidRPr="00CE0FAE">
              <w:rPr>
                <w:lang w:val="en-GB"/>
              </w:rPr>
              <w:t>Sigma–Aldrich</w:t>
            </w:r>
          </w:p>
        </w:tc>
        <w:tc>
          <w:tcPr>
            <w:tcW w:w="2338" w:type="dxa"/>
          </w:tcPr>
          <w:p w14:paraId="1DEA3B1F" w14:textId="6102FB26" w:rsidR="00627A6A" w:rsidRDefault="00B20A1E" w:rsidP="00627A6A">
            <w:pPr>
              <w:rPr>
                <w:lang w:val="en-GB"/>
              </w:rPr>
            </w:pPr>
            <w:r w:rsidRPr="00B20A1E">
              <w:rPr>
                <w:lang w:val="en-GB"/>
              </w:rPr>
              <w:t>91249</w:t>
            </w:r>
          </w:p>
        </w:tc>
      </w:tr>
      <w:tr w:rsidR="00627A6A" w14:paraId="26CBFBCC" w14:textId="77777777" w:rsidTr="00676F6E">
        <w:tc>
          <w:tcPr>
            <w:tcW w:w="2925" w:type="dxa"/>
          </w:tcPr>
          <w:p w14:paraId="7339CC9D" w14:textId="53BF50AD" w:rsidR="00627A6A" w:rsidRDefault="00676F6E" w:rsidP="00627A6A">
            <w:pPr>
              <w:rPr>
                <w:lang w:val="en-GB"/>
              </w:rPr>
            </w:pPr>
            <w:r w:rsidRPr="00676F6E">
              <w:rPr>
                <w:lang w:val="en-GB"/>
              </w:rPr>
              <w:t>D-(+)-Glucose monohydrate</w:t>
            </w:r>
          </w:p>
        </w:tc>
        <w:tc>
          <w:tcPr>
            <w:tcW w:w="1817" w:type="dxa"/>
          </w:tcPr>
          <w:p w14:paraId="0B6B98FA" w14:textId="4DC35D68" w:rsidR="00627A6A" w:rsidRDefault="00676F6E" w:rsidP="00627A6A">
            <w:pPr>
              <w:rPr>
                <w:lang w:val="en-GB"/>
              </w:rPr>
            </w:pPr>
            <w:r>
              <w:rPr>
                <w:lang w:val="en-GB"/>
              </w:rPr>
              <w:t>Glucose</w:t>
            </w:r>
          </w:p>
        </w:tc>
        <w:tc>
          <w:tcPr>
            <w:tcW w:w="2338" w:type="dxa"/>
          </w:tcPr>
          <w:p w14:paraId="39D85EB3" w14:textId="7FAAEE1E" w:rsidR="00627A6A" w:rsidRDefault="00D72FE3" w:rsidP="00627A6A">
            <w:pPr>
              <w:rPr>
                <w:lang w:val="en-GB"/>
              </w:rPr>
            </w:pPr>
            <w:r w:rsidRPr="00CE0FAE">
              <w:rPr>
                <w:lang w:val="en-GB"/>
              </w:rPr>
              <w:t>Sigma–Aldrich</w:t>
            </w:r>
          </w:p>
        </w:tc>
        <w:tc>
          <w:tcPr>
            <w:tcW w:w="2338" w:type="dxa"/>
          </w:tcPr>
          <w:p w14:paraId="3CB5D57D" w14:textId="7632CE7B" w:rsidR="00627A6A" w:rsidRDefault="003A164E" w:rsidP="00627A6A">
            <w:pPr>
              <w:rPr>
                <w:lang w:val="en-GB"/>
              </w:rPr>
            </w:pPr>
            <w:r w:rsidRPr="003A164E">
              <w:rPr>
                <w:lang w:val="en-GB"/>
              </w:rPr>
              <w:t>49159</w:t>
            </w:r>
          </w:p>
        </w:tc>
      </w:tr>
      <w:tr w:rsidR="00C72131" w14:paraId="211A187D" w14:textId="77777777" w:rsidTr="00676F6E">
        <w:tc>
          <w:tcPr>
            <w:tcW w:w="2925" w:type="dxa"/>
          </w:tcPr>
          <w:p w14:paraId="14FD4402" w14:textId="24440A8D" w:rsidR="00C72131" w:rsidRPr="00C72131" w:rsidRDefault="00C72131" w:rsidP="00627A6A">
            <w:r>
              <w:t>Bacteriological agar</w:t>
            </w:r>
          </w:p>
        </w:tc>
        <w:tc>
          <w:tcPr>
            <w:tcW w:w="1817" w:type="dxa"/>
          </w:tcPr>
          <w:p w14:paraId="5326AB49" w14:textId="440BAC78" w:rsidR="00C72131" w:rsidRDefault="00C72131" w:rsidP="00627A6A">
            <w:pPr>
              <w:rPr>
                <w:lang w:val="en-GB"/>
              </w:rPr>
            </w:pPr>
            <w:r>
              <w:rPr>
                <w:lang w:val="en-GB"/>
              </w:rPr>
              <w:t>Agar</w:t>
            </w:r>
          </w:p>
        </w:tc>
        <w:tc>
          <w:tcPr>
            <w:tcW w:w="2338" w:type="dxa"/>
          </w:tcPr>
          <w:p w14:paraId="0D85EFF5" w14:textId="77777777" w:rsidR="00C72131" w:rsidRPr="00CE0FAE" w:rsidRDefault="00C72131" w:rsidP="00627A6A">
            <w:pPr>
              <w:rPr>
                <w:lang w:val="en-GB"/>
              </w:rPr>
            </w:pPr>
          </w:p>
        </w:tc>
        <w:tc>
          <w:tcPr>
            <w:tcW w:w="2338" w:type="dxa"/>
          </w:tcPr>
          <w:p w14:paraId="665334B6" w14:textId="77777777" w:rsidR="00C72131" w:rsidRDefault="00C72131" w:rsidP="00627A6A">
            <w:pPr>
              <w:rPr>
                <w:lang w:val="en-GB"/>
              </w:rPr>
            </w:pPr>
          </w:p>
        </w:tc>
      </w:tr>
      <w:tr w:rsidR="00627A6A" w14:paraId="0C5BAF3A" w14:textId="77777777" w:rsidTr="00676F6E">
        <w:tc>
          <w:tcPr>
            <w:tcW w:w="2925" w:type="dxa"/>
          </w:tcPr>
          <w:p w14:paraId="7A877D59" w14:textId="601BC6DE" w:rsidR="00627A6A" w:rsidRDefault="00D72FE3" w:rsidP="00627A6A">
            <w:pPr>
              <w:rPr>
                <w:lang w:val="en-GB"/>
              </w:rPr>
            </w:pPr>
            <w:r w:rsidRPr="00CE0FAE">
              <w:t>Yeast Nitrogen Base without amino acids and ammonium sulphate</w:t>
            </w:r>
          </w:p>
        </w:tc>
        <w:tc>
          <w:tcPr>
            <w:tcW w:w="1817" w:type="dxa"/>
          </w:tcPr>
          <w:p w14:paraId="3AE0C109" w14:textId="7AAEDEE7" w:rsidR="00627A6A" w:rsidRDefault="00D72FE3" w:rsidP="00627A6A">
            <w:pPr>
              <w:rPr>
                <w:lang w:val="en-GB"/>
              </w:rPr>
            </w:pPr>
            <w:r>
              <w:rPr>
                <w:lang w:val="en-GB"/>
              </w:rPr>
              <w:t>YNB</w:t>
            </w:r>
          </w:p>
        </w:tc>
        <w:tc>
          <w:tcPr>
            <w:tcW w:w="2338" w:type="dxa"/>
          </w:tcPr>
          <w:p w14:paraId="5B5A39EE" w14:textId="24A913C2" w:rsidR="00627A6A" w:rsidRDefault="00B20A1E" w:rsidP="00627A6A">
            <w:pPr>
              <w:rPr>
                <w:lang w:val="en-GB"/>
              </w:rPr>
            </w:pPr>
            <w:r w:rsidRPr="00CE0FAE">
              <w:t xml:space="preserve">BD </w:t>
            </w:r>
            <w:proofErr w:type="spellStart"/>
            <w:r w:rsidRPr="00CE0FAE">
              <w:t>Difco</w:t>
            </w:r>
            <w:r w:rsidRPr="00CE0FAE">
              <w:rPr>
                <w:vertAlign w:val="superscript"/>
              </w:rPr>
              <w:t>TM</w:t>
            </w:r>
            <w:proofErr w:type="spellEnd"/>
          </w:p>
        </w:tc>
        <w:tc>
          <w:tcPr>
            <w:tcW w:w="2338" w:type="dxa"/>
          </w:tcPr>
          <w:p w14:paraId="2F6D3A20" w14:textId="57920A6A" w:rsidR="00627A6A" w:rsidRDefault="00B20A1E" w:rsidP="00627A6A">
            <w:pPr>
              <w:rPr>
                <w:lang w:val="en-GB"/>
              </w:rPr>
            </w:pPr>
            <w:r w:rsidRPr="00B20A1E">
              <w:rPr>
                <w:lang w:val="en-GB"/>
              </w:rPr>
              <w:t>233520</w:t>
            </w:r>
          </w:p>
        </w:tc>
      </w:tr>
      <w:tr w:rsidR="00627A6A" w14:paraId="76F17276" w14:textId="77777777" w:rsidTr="00676F6E">
        <w:tc>
          <w:tcPr>
            <w:tcW w:w="2925" w:type="dxa"/>
          </w:tcPr>
          <w:p w14:paraId="345DF021" w14:textId="13FF31FD" w:rsidR="00627A6A" w:rsidRDefault="00D72FE3" w:rsidP="00627A6A">
            <w:pPr>
              <w:rPr>
                <w:lang w:val="en-GB"/>
              </w:rPr>
            </w:pPr>
            <w:r>
              <w:rPr>
                <w:lang w:val="en-GB"/>
              </w:rPr>
              <w:t>Ammonium Sulphate</w:t>
            </w:r>
          </w:p>
        </w:tc>
        <w:tc>
          <w:tcPr>
            <w:tcW w:w="1817" w:type="dxa"/>
          </w:tcPr>
          <w:p w14:paraId="12D1F456" w14:textId="1C29D238" w:rsidR="00627A6A" w:rsidRDefault="00C72131" w:rsidP="00627A6A">
            <w:pPr>
              <w:rPr>
                <w:lang w:val="en-GB"/>
              </w:rPr>
            </w:pPr>
            <w:r w:rsidRPr="00C72131">
              <w:rPr>
                <w:lang w:val="en-GB"/>
              </w:rPr>
              <w:t>(NH</w:t>
            </w:r>
            <w:r w:rsidRPr="00C72131">
              <w:rPr>
                <w:vertAlign w:val="subscript"/>
                <w:lang w:val="en-GB"/>
              </w:rPr>
              <w:t>4</w:t>
            </w:r>
            <w:r w:rsidRPr="00C72131">
              <w:rPr>
                <w:lang w:val="en-GB"/>
              </w:rPr>
              <w:t>)</w:t>
            </w:r>
            <w:r w:rsidRPr="00C72131">
              <w:rPr>
                <w:vertAlign w:val="subscript"/>
                <w:lang w:val="en-GB"/>
              </w:rPr>
              <w:t>2</w:t>
            </w:r>
            <w:r w:rsidRPr="00C72131">
              <w:rPr>
                <w:lang w:val="en-GB"/>
              </w:rPr>
              <w:t>SO</w:t>
            </w:r>
            <w:r w:rsidRPr="00C72131">
              <w:rPr>
                <w:vertAlign w:val="subscript"/>
                <w:lang w:val="en-GB"/>
              </w:rPr>
              <w:t>4</w:t>
            </w:r>
          </w:p>
        </w:tc>
        <w:tc>
          <w:tcPr>
            <w:tcW w:w="2338" w:type="dxa"/>
          </w:tcPr>
          <w:p w14:paraId="1B97529F" w14:textId="6E971DA9" w:rsidR="00627A6A" w:rsidRDefault="00D72FE3" w:rsidP="00627A6A">
            <w:pPr>
              <w:rPr>
                <w:lang w:val="en-GB"/>
              </w:rPr>
            </w:pPr>
            <w:r w:rsidRPr="00CE0FAE">
              <w:rPr>
                <w:lang w:val="en-GB"/>
              </w:rPr>
              <w:t>Sigma–Aldrich</w:t>
            </w:r>
          </w:p>
        </w:tc>
        <w:tc>
          <w:tcPr>
            <w:tcW w:w="2338" w:type="dxa"/>
          </w:tcPr>
          <w:p w14:paraId="17496D43" w14:textId="09975FD4" w:rsidR="00627A6A" w:rsidRDefault="00B20A1E" w:rsidP="00627A6A">
            <w:pPr>
              <w:rPr>
                <w:lang w:val="en-GB"/>
              </w:rPr>
            </w:pPr>
            <w:r w:rsidRPr="00B20A1E">
              <w:rPr>
                <w:lang w:val="en-GB"/>
              </w:rPr>
              <w:t>A4418</w:t>
            </w:r>
          </w:p>
        </w:tc>
      </w:tr>
      <w:tr w:rsidR="00627A6A" w14:paraId="284B912D" w14:textId="77777777" w:rsidTr="00676F6E">
        <w:tc>
          <w:tcPr>
            <w:tcW w:w="2925" w:type="dxa"/>
          </w:tcPr>
          <w:p w14:paraId="27C111E1" w14:textId="65017A51" w:rsidR="00627A6A" w:rsidRDefault="00D72FE3" w:rsidP="00627A6A">
            <w:pPr>
              <w:rPr>
                <w:lang w:val="en-GB"/>
              </w:rPr>
            </w:pPr>
            <w:r>
              <w:rPr>
                <w:lang w:val="en-GB"/>
              </w:rPr>
              <w:t>Concanavalin A</w:t>
            </w:r>
            <w:r w:rsidR="00B20A1E">
              <w:rPr>
                <w:lang w:val="en-GB"/>
              </w:rPr>
              <w:t xml:space="preserve"> Type IV</w:t>
            </w:r>
          </w:p>
        </w:tc>
        <w:tc>
          <w:tcPr>
            <w:tcW w:w="1817" w:type="dxa"/>
          </w:tcPr>
          <w:p w14:paraId="34D7A5B4" w14:textId="3FF8D604" w:rsidR="00627A6A" w:rsidRDefault="00D72FE3" w:rsidP="00627A6A">
            <w:pPr>
              <w:rPr>
                <w:lang w:val="en-GB"/>
              </w:rPr>
            </w:pPr>
            <w:r>
              <w:rPr>
                <w:lang w:val="en-GB"/>
              </w:rPr>
              <w:t>Con-A</w:t>
            </w:r>
          </w:p>
        </w:tc>
        <w:tc>
          <w:tcPr>
            <w:tcW w:w="2338" w:type="dxa"/>
          </w:tcPr>
          <w:p w14:paraId="4FFCB05F" w14:textId="2C43A598" w:rsidR="00627A6A" w:rsidRDefault="00D72FE3" w:rsidP="00627A6A">
            <w:pPr>
              <w:rPr>
                <w:lang w:val="en-GB"/>
              </w:rPr>
            </w:pPr>
            <w:r w:rsidRPr="00CE0FAE">
              <w:rPr>
                <w:lang w:val="en-GB"/>
              </w:rPr>
              <w:t>Sigma–Aldrich</w:t>
            </w:r>
          </w:p>
        </w:tc>
        <w:tc>
          <w:tcPr>
            <w:tcW w:w="2338" w:type="dxa"/>
          </w:tcPr>
          <w:p w14:paraId="2C071F61" w14:textId="1CD11F11" w:rsidR="00627A6A" w:rsidRDefault="00B20A1E" w:rsidP="00627A6A">
            <w:pPr>
              <w:rPr>
                <w:lang w:val="en-GB"/>
              </w:rPr>
            </w:pPr>
            <w:r w:rsidRPr="00B20A1E">
              <w:rPr>
                <w:lang w:val="en-GB"/>
              </w:rPr>
              <w:t>C2272</w:t>
            </w:r>
          </w:p>
        </w:tc>
      </w:tr>
    </w:tbl>
    <w:p w14:paraId="312323D9" w14:textId="59B430C1" w:rsidR="00627A6A" w:rsidRDefault="00627A6A" w:rsidP="00627A6A">
      <w:pPr>
        <w:rPr>
          <w:lang w:val="en-GB"/>
        </w:rPr>
      </w:pPr>
    </w:p>
    <w:tbl>
      <w:tblPr>
        <w:tblStyle w:val="TableGrid"/>
        <w:tblW w:w="8389" w:type="dxa"/>
        <w:tblLook w:val="04A0" w:firstRow="1" w:lastRow="0" w:firstColumn="1" w:lastColumn="0" w:noHBand="0" w:noVBand="1"/>
      </w:tblPr>
      <w:tblGrid>
        <w:gridCol w:w="4193"/>
        <w:gridCol w:w="4196"/>
      </w:tblGrid>
      <w:tr w:rsidR="00B20A1E" w14:paraId="625B58FB" w14:textId="77777777" w:rsidTr="00B20A1E">
        <w:trPr>
          <w:trHeight w:val="281"/>
        </w:trPr>
        <w:tc>
          <w:tcPr>
            <w:tcW w:w="4193" w:type="dxa"/>
          </w:tcPr>
          <w:p w14:paraId="643C25EF" w14:textId="6263FB45" w:rsidR="00B20A1E" w:rsidRPr="00D72FE3" w:rsidRDefault="00B20A1E" w:rsidP="00D72FE3">
            <w:pPr>
              <w:rPr>
                <w:b/>
                <w:bCs/>
                <w:lang w:val="en-GB"/>
              </w:rPr>
            </w:pPr>
            <w:r w:rsidRPr="00D72FE3">
              <w:rPr>
                <w:b/>
                <w:bCs/>
                <w:lang w:val="en-GB"/>
              </w:rPr>
              <w:t>Material</w:t>
            </w:r>
          </w:p>
        </w:tc>
        <w:tc>
          <w:tcPr>
            <w:tcW w:w="4196" w:type="dxa"/>
          </w:tcPr>
          <w:p w14:paraId="6AC8185C" w14:textId="1682BA77" w:rsidR="00B20A1E" w:rsidRPr="00D72FE3" w:rsidRDefault="00B20A1E" w:rsidP="00D72FE3">
            <w:pPr>
              <w:rPr>
                <w:b/>
                <w:bCs/>
                <w:lang w:val="en-GB"/>
              </w:rPr>
            </w:pPr>
            <w:r w:rsidRPr="00B20A1E">
              <w:rPr>
                <w:b/>
                <w:bCs/>
                <w:lang w:val="en-GB"/>
              </w:rPr>
              <w:t>Manufacturer (product code)</w:t>
            </w:r>
          </w:p>
        </w:tc>
      </w:tr>
      <w:tr w:rsidR="00B20A1E" w14:paraId="4573BA52" w14:textId="77777777" w:rsidTr="00B20A1E">
        <w:trPr>
          <w:trHeight w:val="281"/>
        </w:trPr>
        <w:tc>
          <w:tcPr>
            <w:tcW w:w="4193" w:type="dxa"/>
          </w:tcPr>
          <w:p w14:paraId="6571740A" w14:textId="7292AE6E" w:rsidR="00B20A1E" w:rsidRDefault="00B20A1E" w:rsidP="00627A6A">
            <w:pPr>
              <w:rPr>
                <w:lang w:val="en-GB"/>
              </w:rPr>
            </w:pPr>
            <w:r w:rsidRPr="006C2B52">
              <w:t>TC-treated</w:t>
            </w:r>
            <w:r>
              <w:t xml:space="preserve"> 12-well plates</w:t>
            </w:r>
          </w:p>
        </w:tc>
        <w:tc>
          <w:tcPr>
            <w:tcW w:w="4196" w:type="dxa"/>
          </w:tcPr>
          <w:p w14:paraId="0AC3DD43" w14:textId="35E8707D" w:rsidR="00B20A1E" w:rsidRDefault="00B20A1E" w:rsidP="00627A6A">
            <w:pPr>
              <w:rPr>
                <w:lang w:val="en-GB"/>
              </w:rPr>
            </w:pPr>
            <w:r>
              <w:rPr>
                <w:lang w:val="en-GB"/>
              </w:rPr>
              <w:t>VWR (</w:t>
            </w:r>
            <w:r w:rsidRPr="006C2B52">
              <w:t>734-2324</w:t>
            </w:r>
            <w:r>
              <w:t>)</w:t>
            </w:r>
          </w:p>
        </w:tc>
      </w:tr>
      <w:tr w:rsidR="00B20A1E" w14:paraId="52B59E75" w14:textId="77777777" w:rsidTr="00B20A1E">
        <w:trPr>
          <w:trHeight w:val="281"/>
        </w:trPr>
        <w:tc>
          <w:tcPr>
            <w:tcW w:w="4193" w:type="dxa"/>
          </w:tcPr>
          <w:p w14:paraId="03BFA84B" w14:textId="14ADFA82" w:rsidR="00B20A1E" w:rsidRDefault="00C72131" w:rsidP="00627A6A">
            <w:pPr>
              <w:rPr>
                <w:lang w:val="en-GB"/>
              </w:rPr>
            </w:pPr>
            <w:r>
              <w:rPr>
                <w:lang w:val="en-GB"/>
              </w:rPr>
              <w:t xml:space="preserve">Sterile Filter </w:t>
            </w:r>
            <w:r w:rsidRPr="00CE0FAE">
              <w:t>Q-Max 25 mm 0.22 µm CA</w:t>
            </w:r>
          </w:p>
        </w:tc>
        <w:tc>
          <w:tcPr>
            <w:tcW w:w="4196" w:type="dxa"/>
          </w:tcPr>
          <w:p w14:paraId="4B9B64BF" w14:textId="435047D4" w:rsidR="00B20A1E" w:rsidRDefault="00C72131" w:rsidP="00627A6A">
            <w:pPr>
              <w:rPr>
                <w:lang w:val="en-GB"/>
              </w:rPr>
            </w:pPr>
            <w:proofErr w:type="spellStart"/>
            <w:r>
              <w:rPr>
                <w:lang w:val="en-GB"/>
              </w:rPr>
              <w:t>Frisenette</w:t>
            </w:r>
            <w:proofErr w:type="spellEnd"/>
            <w:r>
              <w:rPr>
                <w:lang w:val="en-GB"/>
              </w:rPr>
              <w:t xml:space="preserve"> (</w:t>
            </w:r>
            <w:r w:rsidRPr="00C72131">
              <w:rPr>
                <w:lang w:val="en-GB"/>
              </w:rPr>
              <w:t>25CAGF022-500</w:t>
            </w:r>
            <w:r>
              <w:rPr>
                <w:lang w:val="en-GB"/>
              </w:rPr>
              <w:t>)</w:t>
            </w:r>
          </w:p>
        </w:tc>
      </w:tr>
      <w:tr w:rsidR="003F63EB" w14:paraId="65762F41" w14:textId="77777777" w:rsidTr="00B20A1E">
        <w:trPr>
          <w:trHeight w:val="281"/>
        </w:trPr>
        <w:tc>
          <w:tcPr>
            <w:tcW w:w="4193" w:type="dxa"/>
          </w:tcPr>
          <w:p w14:paraId="45B794D9" w14:textId="7D3C8718" w:rsidR="003F63EB" w:rsidRDefault="003F63EB" w:rsidP="00627A6A">
            <w:pPr>
              <w:rPr>
                <w:lang w:val="en-GB"/>
              </w:rPr>
            </w:pPr>
            <w:r w:rsidRPr="00CE0FAE">
              <w:t>Neubauer</w:t>
            </w:r>
            <w:r w:rsidRPr="003601D3">
              <w:t xml:space="preserve"> Improved counting chamber</w:t>
            </w:r>
          </w:p>
        </w:tc>
        <w:tc>
          <w:tcPr>
            <w:tcW w:w="4196" w:type="dxa"/>
          </w:tcPr>
          <w:p w14:paraId="2ED611D0" w14:textId="6D9AC368" w:rsidR="003F63EB" w:rsidRDefault="003F63EB" w:rsidP="00627A6A">
            <w:pPr>
              <w:rPr>
                <w:lang w:val="en-GB"/>
              </w:rPr>
            </w:pPr>
            <w:r>
              <w:rPr>
                <w:lang w:val="en-GB"/>
              </w:rPr>
              <w:t>Assistant (</w:t>
            </w:r>
            <w:r w:rsidRPr="003F63EB">
              <w:rPr>
                <w:lang w:val="en-GB"/>
              </w:rPr>
              <w:t>40442</w:t>
            </w:r>
            <w:r>
              <w:rPr>
                <w:lang w:val="en-GB"/>
              </w:rPr>
              <w:t>)</w:t>
            </w:r>
          </w:p>
        </w:tc>
      </w:tr>
    </w:tbl>
    <w:p w14:paraId="35CC1FEF" w14:textId="77777777" w:rsidR="008D6018" w:rsidRDefault="008D6018" w:rsidP="00627A6A">
      <w:pPr>
        <w:rPr>
          <w:lang w:val="en-GB"/>
        </w:rPr>
      </w:pPr>
    </w:p>
    <w:p w14:paraId="59B57123" w14:textId="50E62473" w:rsidR="00627A6A" w:rsidRDefault="00627A6A" w:rsidP="00627A6A">
      <w:pPr>
        <w:pStyle w:val="Heading1"/>
        <w:rPr>
          <w:lang w:val="en-GB"/>
        </w:rPr>
      </w:pPr>
      <w:r>
        <w:rPr>
          <w:lang w:val="en-GB"/>
        </w:rPr>
        <w:t>Recipes</w:t>
      </w:r>
    </w:p>
    <w:p w14:paraId="26DD7C9D" w14:textId="77777777" w:rsidR="00C72131" w:rsidRPr="00C72131" w:rsidRDefault="00627A6A" w:rsidP="00627A6A">
      <w:pPr>
        <w:rPr>
          <w:u w:val="single"/>
        </w:rPr>
      </w:pPr>
      <w:r w:rsidRPr="00C72131">
        <w:rPr>
          <w:u w:val="single"/>
        </w:rPr>
        <w:t xml:space="preserve">Yeast Extract Peptone Dextrose (YPD) broth </w:t>
      </w:r>
    </w:p>
    <w:p w14:paraId="6DFA3B75" w14:textId="3A781CC6" w:rsidR="00C72131" w:rsidRDefault="00627A6A" w:rsidP="00C72131">
      <w:pPr>
        <w:pStyle w:val="ListParagraph"/>
        <w:numPr>
          <w:ilvl w:val="0"/>
          <w:numId w:val="3"/>
        </w:numPr>
      </w:pPr>
      <w:r w:rsidRPr="00CE0FAE">
        <w:t xml:space="preserve">1 g </w:t>
      </w:r>
      <w:r w:rsidR="00C72131">
        <w:t>YE</w:t>
      </w:r>
      <w:r w:rsidRPr="00CE0FAE">
        <w:t xml:space="preserve"> </w:t>
      </w:r>
    </w:p>
    <w:p w14:paraId="551889A0" w14:textId="2CF4BA76" w:rsidR="00C72131" w:rsidRDefault="00627A6A" w:rsidP="00C72131">
      <w:pPr>
        <w:pStyle w:val="ListParagraph"/>
        <w:numPr>
          <w:ilvl w:val="0"/>
          <w:numId w:val="3"/>
        </w:numPr>
      </w:pPr>
      <w:r w:rsidRPr="00CE0FAE">
        <w:t xml:space="preserve">2 g peptone </w:t>
      </w:r>
    </w:p>
    <w:p w14:paraId="0A8B9E47" w14:textId="6B3AA61B" w:rsidR="00C72131" w:rsidRDefault="00627A6A" w:rsidP="00C72131">
      <w:pPr>
        <w:pStyle w:val="ListParagraph"/>
        <w:numPr>
          <w:ilvl w:val="0"/>
          <w:numId w:val="3"/>
        </w:numPr>
      </w:pPr>
      <w:r w:rsidRPr="00CE0FAE">
        <w:t>2 g glucose</w:t>
      </w:r>
    </w:p>
    <w:p w14:paraId="2F5974B2" w14:textId="4A72E25D" w:rsidR="00C72131" w:rsidRDefault="00627A6A" w:rsidP="00C72131">
      <w:pPr>
        <w:pStyle w:val="ListParagraph"/>
        <w:numPr>
          <w:ilvl w:val="0"/>
          <w:numId w:val="3"/>
        </w:numPr>
      </w:pPr>
      <w:r w:rsidRPr="00CE0FAE">
        <w:t>100 ml distilled water</w:t>
      </w:r>
    </w:p>
    <w:p w14:paraId="1859B140" w14:textId="348E90A8" w:rsidR="00D72FE3" w:rsidRDefault="00627A6A" w:rsidP="00627A6A">
      <w:r w:rsidRPr="00CE0FAE">
        <w:t>The solution was stirred with heating until dissolved</w:t>
      </w:r>
      <w:r w:rsidR="00C72131">
        <w:t xml:space="preserve"> and autoclaved.</w:t>
      </w:r>
    </w:p>
    <w:p w14:paraId="49C85647" w14:textId="479494E2" w:rsidR="00C72131" w:rsidRPr="00C72131" w:rsidRDefault="00C72131" w:rsidP="00C72131">
      <w:pPr>
        <w:rPr>
          <w:u w:val="single"/>
        </w:rPr>
      </w:pPr>
      <w:r>
        <w:rPr>
          <w:u w:val="single"/>
        </w:rPr>
        <w:t>2</w:t>
      </w:r>
      <w:r w:rsidRPr="00C72131">
        <w:rPr>
          <w:u w:val="single"/>
        </w:rPr>
        <w:t>% YPD agar plates</w:t>
      </w:r>
    </w:p>
    <w:p w14:paraId="25A2BD95" w14:textId="77777777" w:rsidR="00C72131" w:rsidRDefault="00C72131" w:rsidP="00C72131">
      <w:pPr>
        <w:pStyle w:val="ListParagraph"/>
        <w:numPr>
          <w:ilvl w:val="0"/>
          <w:numId w:val="3"/>
        </w:numPr>
      </w:pPr>
      <w:r w:rsidRPr="00CE0FAE">
        <w:t xml:space="preserve">1 g </w:t>
      </w:r>
      <w:r>
        <w:t>YE</w:t>
      </w:r>
      <w:r w:rsidRPr="00CE0FAE">
        <w:t xml:space="preserve"> </w:t>
      </w:r>
    </w:p>
    <w:p w14:paraId="6F4FC429" w14:textId="77777777" w:rsidR="00C72131" w:rsidRDefault="00C72131" w:rsidP="00C72131">
      <w:pPr>
        <w:pStyle w:val="ListParagraph"/>
        <w:numPr>
          <w:ilvl w:val="0"/>
          <w:numId w:val="3"/>
        </w:numPr>
      </w:pPr>
      <w:r w:rsidRPr="00CE0FAE">
        <w:t xml:space="preserve">2 g peptone </w:t>
      </w:r>
    </w:p>
    <w:p w14:paraId="62253A3A" w14:textId="77777777" w:rsidR="00C72131" w:rsidRDefault="00C72131" w:rsidP="00C72131">
      <w:pPr>
        <w:pStyle w:val="ListParagraph"/>
        <w:numPr>
          <w:ilvl w:val="0"/>
          <w:numId w:val="3"/>
        </w:numPr>
      </w:pPr>
      <w:r w:rsidRPr="00CE0FAE">
        <w:lastRenderedPageBreak/>
        <w:t>2 g glucose</w:t>
      </w:r>
    </w:p>
    <w:p w14:paraId="49379B1C" w14:textId="1C3630F3" w:rsidR="00C72131" w:rsidRDefault="00C72131" w:rsidP="00C72131">
      <w:pPr>
        <w:pStyle w:val="ListParagraph"/>
        <w:numPr>
          <w:ilvl w:val="0"/>
          <w:numId w:val="3"/>
        </w:numPr>
      </w:pPr>
      <w:r>
        <w:t>2 g agar</w:t>
      </w:r>
    </w:p>
    <w:p w14:paraId="75466B6B" w14:textId="77777777" w:rsidR="00C72131" w:rsidRDefault="00C72131" w:rsidP="00C72131">
      <w:pPr>
        <w:pStyle w:val="ListParagraph"/>
        <w:numPr>
          <w:ilvl w:val="0"/>
          <w:numId w:val="3"/>
        </w:numPr>
      </w:pPr>
      <w:r w:rsidRPr="00CE0FAE">
        <w:t>100 ml distilled water</w:t>
      </w:r>
    </w:p>
    <w:p w14:paraId="4D68D536" w14:textId="27BCCF5C" w:rsidR="00C72131" w:rsidRDefault="00C72131" w:rsidP="00C72131">
      <w:r w:rsidRPr="00CE0FAE">
        <w:t>The solution was stirred with heating until dissolved</w:t>
      </w:r>
      <w:r>
        <w:t xml:space="preserve"> and autoclaved before pouring.</w:t>
      </w:r>
      <w:r w:rsidRPr="00CE0FAE">
        <w:t xml:space="preserve"> </w:t>
      </w:r>
    </w:p>
    <w:p w14:paraId="71F54037" w14:textId="77777777" w:rsidR="00C72131" w:rsidRPr="00E12DCB" w:rsidRDefault="00627A6A" w:rsidP="00627A6A">
      <w:pPr>
        <w:rPr>
          <w:u w:val="single"/>
        </w:rPr>
      </w:pPr>
      <w:r w:rsidRPr="00E12DCB">
        <w:rPr>
          <w:u w:val="single"/>
        </w:rPr>
        <w:t xml:space="preserve">Synthetic Low Ammonium Dextrose (SLAD) broth </w:t>
      </w:r>
    </w:p>
    <w:p w14:paraId="6267277A" w14:textId="5F406108" w:rsidR="00C72131" w:rsidRDefault="00627A6A" w:rsidP="00C72131">
      <w:pPr>
        <w:pStyle w:val="ListParagraph"/>
        <w:numPr>
          <w:ilvl w:val="0"/>
          <w:numId w:val="4"/>
        </w:numPr>
      </w:pPr>
      <w:r w:rsidRPr="00CE0FAE">
        <w:t xml:space="preserve">0.67 g </w:t>
      </w:r>
      <w:r w:rsidR="00C72131">
        <w:t>YNB</w:t>
      </w:r>
      <w:r w:rsidRPr="00CE0FAE">
        <w:t xml:space="preserve"> </w:t>
      </w:r>
    </w:p>
    <w:p w14:paraId="186D8D1D" w14:textId="43D7512A" w:rsidR="00C72131" w:rsidRDefault="00627A6A" w:rsidP="00C72131">
      <w:pPr>
        <w:pStyle w:val="ListParagraph"/>
        <w:numPr>
          <w:ilvl w:val="0"/>
          <w:numId w:val="4"/>
        </w:numPr>
      </w:pPr>
      <w:r w:rsidRPr="00CE0FAE">
        <w:t xml:space="preserve">2 g glucose </w:t>
      </w:r>
    </w:p>
    <w:p w14:paraId="39D5B941" w14:textId="201DF15F" w:rsidR="00C72131" w:rsidRDefault="00627A6A" w:rsidP="00C72131">
      <w:pPr>
        <w:pStyle w:val="ListParagraph"/>
        <w:numPr>
          <w:ilvl w:val="0"/>
          <w:numId w:val="4"/>
        </w:numPr>
      </w:pPr>
      <w:r w:rsidRPr="00CE0FAE">
        <w:t xml:space="preserve">50 </w:t>
      </w:r>
      <w:r w:rsidRPr="00C72131">
        <w:rPr>
          <w:rFonts w:cstheme="minorHAnsi"/>
        </w:rPr>
        <w:t>µ</w:t>
      </w:r>
      <w:r w:rsidRPr="00CE0FAE">
        <w:t>l of ammonium sulphate solution (1M)</w:t>
      </w:r>
    </w:p>
    <w:p w14:paraId="710B6A03" w14:textId="217D041A" w:rsidR="00C72131" w:rsidRDefault="00627A6A" w:rsidP="00C72131">
      <w:pPr>
        <w:pStyle w:val="ListParagraph"/>
        <w:numPr>
          <w:ilvl w:val="0"/>
          <w:numId w:val="4"/>
        </w:numPr>
      </w:pPr>
      <w:r w:rsidRPr="00CE0FAE">
        <w:t>100 ml of distilled water</w:t>
      </w:r>
    </w:p>
    <w:p w14:paraId="0ECAB8C0" w14:textId="05A83465" w:rsidR="0005398F" w:rsidRDefault="00C72131" w:rsidP="0005398F">
      <w:r w:rsidRPr="00CE0FAE">
        <w:t>The solution was stirred with heating until dissolved</w:t>
      </w:r>
      <w:r>
        <w:t xml:space="preserve">. </w:t>
      </w:r>
      <w:r w:rsidR="0005398F">
        <w:t>Solution</w:t>
      </w:r>
      <w:r w:rsidR="0005398F" w:rsidRPr="00CE0FAE">
        <w:t xml:space="preserve"> was autoclaved and cooled to room temperature and sterile filtered before use. </w:t>
      </w:r>
    </w:p>
    <w:p w14:paraId="24F72BD2" w14:textId="121E46E4" w:rsidR="00C72131" w:rsidRPr="00E12DCB" w:rsidRDefault="00627A6A" w:rsidP="00627A6A">
      <w:pPr>
        <w:rPr>
          <w:u w:val="single"/>
        </w:rPr>
      </w:pPr>
      <w:r w:rsidRPr="00E12DCB">
        <w:rPr>
          <w:u w:val="single"/>
        </w:rPr>
        <w:t xml:space="preserve">Synthetic Ammonium Dextrose (SAD) broth </w:t>
      </w:r>
    </w:p>
    <w:p w14:paraId="7A94A7F3" w14:textId="77777777" w:rsidR="00C72131" w:rsidRDefault="00C72131" w:rsidP="00C72131">
      <w:pPr>
        <w:pStyle w:val="ListParagraph"/>
        <w:numPr>
          <w:ilvl w:val="0"/>
          <w:numId w:val="4"/>
        </w:numPr>
      </w:pPr>
      <w:r w:rsidRPr="00CE0FAE">
        <w:t xml:space="preserve">0.67 g </w:t>
      </w:r>
      <w:r>
        <w:t>YNB</w:t>
      </w:r>
      <w:r w:rsidRPr="00CE0FAE">
        <w:t xml:space="preserve"> </w:t>
      </w:r>
    </w:p>
    <w:p w14:paraId="33FC1A5A" w14:textId="77777777" w:rsidR="00C72131" w:rsidRDefault="00C72131" w:rsidP="00C72131">
      <w:pPr>
        <w:pStyle w:val="ListParagraph"/>
        <w:numPr>
          <w:ilvl w:val="0"/>
          <w:numId w:val="4"/>
        </w:numPr>
      </w:pPr>
      <w:r w:rsidRPr="00CE0FAE">
        <w:t xml:space="preserve">2 g glucose </w:t>
      </w:r>
    </w:p>
    <w:p w14:paraId="698BB8F2" w14:textId="761E34C6" w:rsidR="00C72131" w:rsidRDefault="00C72131" w:rsidP="00C72131">
      <w:pPr>
        <w:pStyle w:val="ListParagraph"/>
        <w:numPr>
          <w:ilvl w:val="0"/>
          <w:numId w:val="4"/>
        </w:numPr>
      </w:pPr>
      <w:r>
        <w:t>3.7 ml</w:t>
      </w:r>
      <w:r w:rsidRPr="00CE0FAE">
        <w:t xml:space="preserve"> of ammonium sulphate solution (1M)</w:t>
      </w:r>
    </w:p>
    <w:p w14:paraId="1EE60D30" w14:textId="7FB3E8F2" w:rsidR="00C72131" w:rsidRDefault="00C72131" w:rsidP="00627A6A">
      <w:pPr>
        <w:pStyle w:val="ListParagraph"/>
        <w:numPr>
          <w:ilvl w:val="0"/>
          <w:numId w:val="4"/>
        </w:numPr>
      </w:pPr>
      <w:r w:rsidRPr="00CE0FAE">
        <w:t>100 ml of distilled water</w:t>
      </w:r>
    </w:p>
    <w:p w14:paraId="33FC9841" w14:textId="533F2A6E" w:rsidR="0005398F" w:rsidRDefault="0005398F" w:rsidP="0005398F">
      <w:r w:rsidRPr="00CE0FAE">
        <w:t>The solution was stirred with heating until dissolved</w:t>
      </w:r>
      <w:r>
        <w:t>. Solution</w:t>
      </w:r>
      <w:r w:rsidRPr="00CE0FAE">
        <w:t xml:space="preserve"> was autoclaved and cooled to room temperature and sterile filtered before use. </w:t>
      </w:r>
    </w:p>
    <w:p w14:paraId="44D14060" w14:textId="41123C56" w:rsidR="00CA3CBD" w:rsidRPr="00E12DCB" w:rsidRDefault="00CA3CBD" w:rsidP="00627A6A">
      <w:pPr>
        <w:rPr>
          <w:u w:val="single"/>
        </w:rPr>
      </w:pPr>
      <w:r w:rsidRPr="00E12DCB">
        <w:rPr>
          <w:u w:val="single"/>
        </w:rPr>
        <w:t>Concanavalin A solution</w:t>
      </w:r>
    </w:p>
    <w:p w14:paraId="1711DC6F" w14:textId="6B40F26C" w:rsidR="00CA3CBD" w:rsidRDefault="00CA3CBD" w:rsidP="00CA3CBD">
      <w:pPr>
        <w:pStyle w:val="ListParagraph"/>
        <w:numPr>
          <w:ilvl w:val="0"/>
          <w:numId w:val="4"/>
        </w:numPr>
      </w:pPr>
      <w:r>
        <w:t>1 mg Con -A</w:t>
      </w:r>
    </w:p>
    <w:p w14:paraId="2342458C" w14:textId="79CAE712" w:rsidR="00CA3CBD" w:rsidRDefault="00CA3CBD" w:rsidP="00CA3CBD">
      <w:pPr>
        <w:pStyle w:val="ListParagraph"/>
        <w:numPr>
          <w:ilvl w:val="0"/>
          <w:numId w:val="4"/>
        </w:numPr>
      </w:pPr>
      <w:r>
        <w:t xml:space="preserve">1ml </w:t>
      </w:r>
      <w:proofErr w:type="spellStart"/>
      <w:r>
        <w:t>MilliQ</w:t>
      </w:r>
      <w:proofErr w:type="spellEnd"/>
      <w:r>
        <w:t xml:space="preserve"> water </w:t>
      </w:r>
      <w:proofErr w:type="spellStart"/>
      <w:r>
        <w:t>water</w:t>
      </w:r>
      <w:proofErr w:type="spellEnd"/>
    </w:p>
    <w:p w14:paraId="28112B0B" w14:textId="0BEEC83A" w:rsidR="00627A6A" w:rsidRPr="00CA3CBD" w:rsidRDefault="00CA3CBD" w:rsidP="00627A6A">
      <w:r>
        <w:t>Combined and sterile filtered.</w:t>
      </w:r>
    </w:p>
    <w:p w14:paraId="6ECC7959" w14:textId="03166B9B" w:rsidR="00627A6A" w:rsidRDefault="00627A6A" w:rsidP="00627A6A">
      <w:pPr>
        <w:pStyle w:val="Heading1"/>
        <w:rPr>
          <w:lang w:val="en-GB"/>
        </w:rPr>
      </w:pPr>
      <w:r>
        <w:rPr>
          <w:lang w:val="en-GB"/>
        </w:rPr>
        <w:t>Equipment</w:t>
      </w:r>
    </w:p>
    <w:tbl>
      <w:tblPr>
        <w:tblStyle w:val="TableGrid"/>
        <w:tblW w:w="0" w:type="auto"/>
        <w:tblLook w:val="04A0" w:firstRow="1" w:lastRow="0" w:firstColumn="1" w:lastColumn="0" w:noHBand="0" w:noVBand="1"/>
      </w:tblPr>
      <w:tblGrid>
        <w:gridCol w:w="4675"/>
        <w:gridCol w:w="4675"/>
      </w:tblGrid>
      <w:tr w:rsidR="004A51DD" w14:paraId="6DDCB6EB" w14:textId="77777777" w:rsidTr="008D6018">
        <w:tc>
          <w:tcPr>
            <w:tcW w:w="4675" w:type="dxa"/>
          </w:tcPr>
          <w:p w14:paraId="18F3E43C" w14:textId="77777777" w:rsidR="004A51DD" w:rsidRPr="004A51DD" w:rsidRDefault="004A51DD" w:rsidP="008D6018">
            <w:pPr>
              <w:rPr>
                <w:b/>
                <w:bCs/>
                <w:lang w:val="en-GB"/>
              </w:rPr>
            </w:pPr>
            <w:r w:rsidRPr="004A51DD">
              <w:rPr>
                <w:b/>
                <w:bCs/>
                <w:lang w:val="en-GB"/>
              </w:rPr>
              <w:t>Equipment</w:t>
            </w:r>
          </w:p>
        </w:tc>
        <w:tc>
          <w:tcPr>
            <w:tcW w:w="4675" w:type="dxa"/>
          </w:tcPr>
          <w:p w14:paraId="5F878A97" w14:textId="34C315DE" w:rsidR="004A51DD" w:rsidRPr="004A51DD" w:rsidRDefault="004A51DD" w:rsidP="008D6018">
            <w:pPr>
              <w:rPr>
                <w:b/>
                <w:bCs/>
                <w:lang w:val="en-GB"/>
              </w:rPr>
            </w:pPr>
            <w:r w:rsidRPr="004A51DD">
              <w:rPr>
                <w:b/>
                <w:bCs/>
                <w:lang w:val="en-GB"/>
              </w:rPr>
              <w:t>Manufacturer</w:t>
            </w:r>
          </w:p>
        </w:tc>
      </w:tr>
      <w:tr w:rsidR="004A51DD" w14:paraId="56F3020B" w14:textId="77777777" w:rsidTr="008D6018">
        <w:tc>
          <w:tcPr>
            <w:tcW w:w="4675" w:type="dxa"/>
          </w:tcPr>
          <w:p w14:paraId="47623D12" w14:textId="77777777" w:rsidR="004A51DD" w:rsidRDefault="004A51DD" w:rsidP="008D6018">
            <w:pPr>
              <w:rPr>
                <w:lang w:val="en-GB"/>
              </w:rPr>
            </w:pPr>
            <w:r>
              <w:rPr>
                <w:lang w:val="en-GB"/>
              </w:rPr>
              <w:t>oCelloScope</w:t>
            </w:r>
          </w:p>
        </w:tc>
        <w:tc>
          <w:tcPr>
            <w:tcW w:w="4675" w:type="dxa"/>
          </w:tcPr>
          <w:p w14:paraId="1ECDC45E" w14:textId="4B6324DA" w:rsidR="004A51DD" w:rsidRDefault="00D72FE3" w:rsidP="008D6018">
            <w:pPr>
              <w:rPr>
                <w:lang w:val="en-GB"/>
              </w:rPr>
            </w:pPr>
            <w:proofErr w:type="spellStart"/>
            <w:r>
              <w:rPr>
                <w:lang w:val="en-GB"/>
              </w:rPr>
              <w:t>BioSense</w:t>
            </w:r>
            <w:proofErr w:type="spellEnd"/>
            <w:r>
              <w:rPr>
                <w:lang w:val="en-GB"/>
              </w:rPr>
              <w:t xml:space="preserve"> Solutions </w:t>
            </w:r>
            <w:proofErr w:type="spellStart"/>
            <w:r>
              <w:rPr>
                <w:lang w:val="en-GB"/>
              </w:rPr>
              <w:t>ApS</w:t>
            </w:r>
            <w:proofErr w:type="spellEnd"/>
          </w:p>
        </w:tc>
      </w:tr>
      <w:tr w:rsidR="004A51DD" w14:paraId="2C87ABB1" w14:textId="77777777" w:rsidTr="008D6018">
        <w:tc>
          <w:tcPr>
            <w:tcW w:w="4675" w:type="dxa"/>
          </w:tcPr>
          <w:p w14:paraId="43A24D2B" w14:textId="3ABAACB0" w:rsidR="004A51DD" w:rsidRDefault="004A51DD" w:rsidP="008D6018">
            <w:pPr>
              <w:rPr>
                <w:lang w:val="en-GB"/>
              </w:rPr>
            </w:pPr>
            <w:r>
              <w:rPr>
                <w:lang w:val="en-GB"/>
              </w:rPr>
              <w:t>Centrifuge</w:t>
            </w:r>
            <w:r w:rsidR="00F24152">
              <w:rPr>
                <w:lang w:val="en-GB"/>
              </w:rPr>
              <w:t xml:space="preserve"> </w:t>
            </w:r>
            <w:r w:rsidR="00F24152" w:rsidRPr="00B93ABE">
              <w:t>5920 R</w:t>
            </w:r>
          </w:p>
        </w:tc>
        <w:tc>
          <w:tcPr>
            <w:tcW w:w="4675" w:type="dxa"/>
          </w:tcPr>
          <w:p w14:paraId="4477370C" w14:textId="751C577B" w:rsidR="004A51DD" w:rsidRDefault="00F24152" w:rsidP="008D6018">
            <w:pPr>
              <w:rPr>
                <w:lang w:val="en-GB"/>
              </w:rPr>
            </w:pPr>
            <w:r w:rsidRPr="00B93ABE">
              <w:t>Eppendorf Nordic</w:t>
            </w:r>
          </w:p>
        </w:tc>
      </w:tr>
    </w:tbl>
    <w:p w14:paraId="0E2ABF27" w14:textId="2A10B63E" w:rsidR="004A51DD" w:rsidRDefault="004A51DD" w:rsidP="004A51DD">
      <w:pPr>
        <w:rPr>
          <w:lang w:val="en-GB"/>
        </w:rPr>
      </w:pPr>
    </w:p>
    <w:p w14:paraId="5E2C425C" w14:textId="5D8C3709" w:rsidR="008D6018" w:rsidRDefault="008D6018" w:rsidP="008D6018">
      <w:pPr>
        <w:pStyle w:val="Heading1"/>
        <w:rPr>
          <w:lang w:val="en-GB"/>
        </w:rPr>
      </w:pPr>
      <w:r>
        <w:rPr>
          <w:lang w:val="en-GB"/>
        </w:rPr>
        <w:t>Software</w:t>
      </w:r>
    </w:p>
    <w:tbl>
      <w:tblPr>
        <w:tblStyle w:val="TableGrid"/>
        <w:tblW w:w="0" w:type="auto"/>
        <w:tblLook w:val="04A0" w:firstRow="1" w:lastRow="0" w:firstColumn="1" w:lastColumn="0" w:noHBand="0" w:noVBand="1"/>
      </w:tblPr>
      <w:tblGrid>
        <w:gridCol w:w="3294"/>
        <w:gridCol w:w="2690"/>
        <w:gridCol w:w="3366"/>
      </w:tblGrid>
      <w:tr w:rsidR="00F9510F" w14:paraId="0EDBB4C0" w14:textId="77777777" w:rsidTr="00F9510F">
        <w:tc>
          <w:tcPr>
            <w:tcW w:w="3294" w:type="dxa"/>
          </w:tcPr>
          <w:p w14:paraId="0C01FF5D" w14:textId="0FF11880" w:rsidR="00F9510F" w:rsidRPr="004A51DD" w:rsidRDefault="00F9510F" w:rsidP="008D6018">
            <w:pPr>
              <w:rPr>
                <w:b/>
                <w:bCs/>
                <w:lang w:val="en-GB"/>
              </w:rPr>
            </w:pPr>
            <w:r>
              <w:rPr>
                <w:b/>
                <w:bCs/>
                <w:lang w:val="en-GB"/>
              </w:rPr>
              <w:t>Software</w:t>
            </w:r>
          </w:p>
        </w:tc>
        <w:tc>
          <w:tcPr>
            <w:tcW w:w="2690" w:type="dxa"/>
          </w:tcPr>
          <w:p w14:paraId="00F2E4B0" w14:textId="2A189A6C" w:rsidR="00F9510F" w:rsidRPr="004A51DD" w:rsidRDefault="00F9510F" w:rsidP="008D6018">
            <w:pPr>
              <w:rPr>
                <w:b/>
                <w:bCs/>
                <w:lang w:val="en-GB"/>
              </w:rPr>
            </w:pPr>
            <w:r>
              <w:rPr>
                <w:b/>
                <w:bCs/>
                <w:lang w:val="en-GB"/>
              </w:rPr>
              <w:t>Version</w:t>
            </w:r>
          </w:p>
        </w:tc>
        <w:tc>
          <w:tcPr>
            <w:tcW w:w="3366" w:type="dxa"/>
          </w:tcPr>
          <w:p w14:paraId="43AE400B" w14:textId="101140E2" w:rsidR="00F9510F" w:rsidRPr="004A51DD" w:rsidRDefault="00F9510F" w:rsidP="008D6018">
            <w:pPr>
              <w:rPr>
                <w:b/>
                <w:bCs/>
                <w:lang w:val="en-GB"/>
              </w:rPr>
            </w:pPr>
            <w:r w:rsidRPr="004A51DD">
              <w:rPr>
                <w:b/>
                <w:bCs/>
                <w:lang w:val="en-GB"/>
              </w:rPr>
              <w:t>Manufacturer</w:t>
            </w:r>
          </w:p>
        </w:tc>
      </w:tr>
      <w:tr w:rsidR="00F9510F" w14:paraId="0B9ACCC6" w14:textId="77777777" w:rsidTr="00F9510F">
        <w:tc>
          <w:tcPr>
            <w:tcW w:w="3294" w:type="dxa"/>
          </w:tcPr>
          <w:p w14:paraId="1DB1D98F" w14:textId="78207013" w:rsidR="00F9510F" w:rsidRDefault="00F9510F" w:rsidP="008D6018">
            <w:pPr>
              <w:rPr>
                <w:lang w:val="en-GB"/>
              </w:rPr>
            </w:pPr>
            <w:proofErr w:type="spellStart"/>
            <w:r>
              <w:rPr>
                <w:lang w:val="en-GB"/>
              </w:rPr>
              <w:t>UniExplorer</w:t>
            </w:r>
            <w:proofErr w:type="spellEnd"/>
          </w:p>
        </w:tc>
        <w:tc>
          <w:tcPr>
            <w:tcW w:w="2690" w:type="dxa"/>
          </w:tcPr>
          <w:p w14:paraId="72C4D832" w14:textId="31268442" w:rsidR="00F9510F" w:rsidRDefault="00F9510F" w:rsidP="008D6018">
            <w:pPr>
              <w:rPr>
                <w:lang w:val="en-GB"/>
              </w:rPr>
            </w:pPr>
            <w:r>
              <w:rPr>
                <w:lang w:val="en-GB"/>
              </w:rPr>
              <w:t>v. 8.1.0</w:t>
            </w:r>
          </w:p>
        </w:tc>
        <w:tc>
          <w:tcPr>
            <w:tcW w:w="3366" w:type="dxa"/>
          </w:tcPr>
          <w:p w14:paraId="4AF3F214" w14:textId="013BEB77" w:rsidR="00F9510F" w:rsidRDefault="00F9510F" w:rsidP="008D6018">
            <w:pPr>
              <w:rPr>
                <w:lang w:val="en-GB"/>
              </w:rPr>
            </w:pPr>
            <w:proofErr w:type="spellStart"/>
            <w:r>
              <w:rPr>
                <w:lang w:val="en-GB"/>
              </w:rPr>
              <w:t>BioSense</w:t>
            </w:r>
            <w:proofErr w:type="spellEnd"/>
            <w:r>
              <w:rPr>
                <w:lang w:val="en-GB"/>
              </w:rPr>
              <w:t xml:space="preserve"> Solutions </w:t>
            </w:r>
            <w:proofErr w:type="spellStart"/>
            <w:r>
              <w:rPr>
                <w:lang w:val="en-GB"/>
              </w:rPr>
              <w:t>ApS</w:t>
            </w:r>
            <w:proofErr w:type="spellEnd"/>
          </w:p>
        </w:tc>
      </w:tr>
      <w:tr w:rsidR="00F9510F" w14:paraId="35558D49" w14:textId="77777777" w:rsidTr="00F9510F">
        <w:tc>
          <w:tcPr>
            <w:tcW w:w="3294" w:type="dxa"/>
          </w:tcPr>
          <w:p w14:paraId="4CAE83CC" w14:textId="45C376DA" w:rsidR="00F9510F" w:rsidRDefault="00F9510F" w:rsidP="008D6018">
            <w:pPr>
              <w:rPr>
                <w:lang w:val="en-GB"/>
              </w:rPr>
            </w:pPr>
            <w:r w:rsidRPr="00CD0D67">
              <w:t xml:space="preserve">Minitab® </w:t>
            </w:r>
          </w:p>
        </w:tc>
        <w:tc>
          <w:tcPr>
            <w:tcW w:w="2690" w:type="dxa"/>
          </w:tcPr>
          <w:p w14:paraId="1153A0CE" w14:textId="59391578" w:rsidR="00F9510F" w:rsidRPr="00B93ABE" w:rsidRDefault="00F9510F" w:rsidP="008D6018">
            <w:r w:rsidRPr="00CD0D67">
              <w:t>19.2020.1 (64-bit)</w:t>
            </w:r>
          </w:p>
        </w:tc>
        <w:tc>
          <w:tcPr>
            <w:tcW w:w="3366" w:type="dxa"/>
          </w:tcPr>
          <w:p w14:paraId="5E0307F8" w14:textId="56E15C55" w:rsidR="00F9510F" w:rsidRDefault="00F9510F" w:rsidP="008D6018">
            <w:pPr>
              <w:rPr>
                <w:lang w:val="en-GB"/>
              </w:rPr>
            </w:pPr>
            <w:r w:rsidRPr="00CD0D67">
              <w:t>Minitab</w:t>
            </w:r>
            <w:r>
              <w:t>, LLC</w:t>
            </w:r>
          </w:p>
        </w:tc>
      </w:tr>
      <w:tr w:rsidR="00B654A4" w14:paraId="5F43F439" w14:textId="77777777" w:rsidTr="00F9510F">
        <w:tc>
          <w:tcPr>
            <w:tcW w:w="3294" w:type="dxa"/>
          </w:tcPr>
          <w:p w14:paraId="40430FAE" w14:textId="068EF8F5" w:rsidR="00B654A4" w:rsidRPr="00CD0D67" w:rsidRDefault="00B654A4" w:rsidP="008D6018">
            <w:r>
              <w:t xml:space="preserve">MATLAB </w:t>
            </w:r>
          </w:p>
        </w:tc>
        <w:tc>
          <w:tcPr>
            <w:tcW w:w="2690" w:type="dxa"/>
          </w:tcPr>
          <w:p w14:paraId="67BD4A05" w14:textId="349C7A15" w:rsidR="00B654A4" w:rsidRPr="00CD0D67" w:rsidRDefault="00B654A4" w:rsidP="008D6018">
            <w:r>
              <w:t>R202a</w:t>
            </w:r>
          </w:p>
        </w:tc>
        <w:tc>
          <w:tcPr>
            <w:tcW w:w="3366" w:type="dxa"/>
          </w:tcPr>
          <w:p w14:paraId="63CD8A6A" w14:textId="793BCF5C" w:rsidR="00B654A4" w:rsidRPr="00CD0D67" w:rsidRDefault="00B654A4" w:rsidP="008D6018">
            <w:r>
              <w:t>MathWorks Inc.</w:t>
            </w:r>
          </w:p>
        </w:tc>
      </w:tr>
    </w:tbl>
    <w:p w14:paraId="6728318E" w14:textId="77777777" w:rsidR="008D6018" w:rsidRPr="008D6018" w:rsidRDefault="008D6018" w:rsidP="008D6018">
      <w:pPr>
        <w:rPr>
          <w:lang w:val="en-GB"/>
        </w:rPr>
      </w:pPr>
    </w:p>
    <w:p w14:paraId="355832A9" w14:textId="77777777" w:rsidR="00627A6A" w:rsidRDefault="00627A6A" w:rsidP="00627A6A">
      <w:pPr>
        <w:pStyle w:val="Heading1"/>
        <w:rPr>
          <w:lang w:val="en-GB"/>
        </w:rPr>
      </w:pPr>
      <w:r>
        <w:rPr>
          <w:lang w:val="en-GB"/>
        </w:rPr>
        <w:lastRenderedPageBreak/>
        <w:t>Procedure</w:t>
      </w:r>
    </w:p>
    <w:p w14:paraId="5270004E" w14:textId="77777777" w:rsidR="00D00C56" w:rsidRDefault="00D00C56" w:rsidP="003F63EB">
      <w:pPr>
        <w:pStyle w:val="Heading2"/>
      </w:pPr>
      <w:r>
        <w:t>Image acquisition for budding pattern analysis</w:t>
      </w:r>
    </w:p>
    <w:p w14:paraId="6FB24F71" w14:textId="4D5AEACE" w:rsidR="00D00C56" w:rsidRPr="00D00C56" w:rsidRDefault="00D00C56" w:rsidP="00D00C56">
      <w:pPr>
        <w:rPr>
          <w:lang w:val="en-GB"/>
        </w:rPr>
      </w:pPr>
      <w:r w:rsidRPr="00CE0FAE">
        <w:rPr>
          <w:i/>
        </w:rPr>
        <w:t>S</w:t>
      </w:r>
      <w:r w:rsidR="000A5084">
        <w:rPr>
          <w:i/>
        </w:rPr>
        <w:t>accharomyces</w:t>
      </w:r>
      <w:r w:rsidRPr="00CE0FAE">
        <w:rPr>
          <w:i/>
        </w:rPr>
        <w:t xml:space="preserve"> cerevisiae </w:t>
      </w:r>
      <w:r w:rsidR="003C4E2B">
        <w:rPr>
          <w:iCs/>
        </w:rPr>
        <w:t xml:space="preserve">strains </w:t>
      </w:r>
      <w:r w:rsidRPr="00CE0FAE">
        <w:t>were used in the experiment which linked budding pattern with physiological metabolite concentratio</w:t>
      </w:r>
      <w:r w:rsidRPr="00262884">
        <w:t xml:space="preserve">ns. Figure </w:t>
      </w:r>
      <w:r w:rsidR="00DF4B67" w:rsidRPr="00262884">
        <w:t>3</w:t>
      </w:r>
      <w:r w:rsidRPr="00262884">
        <w:t xml:space="preserve"> represents</w:t>
      </w:r>
      <w:r w:rsidRPr="00CE0FAE">
        <w:t xml:space="preserve"> a schematic of the overall experimental process used in this research. The experiment was carried out in both high (SAD) and low nitrogen (SLAD) liquid media with the same starting cell density of 10</w:t>
      </w:r>
      <w:r w:rsidRPr="00CE0FAE">
        <w:rPr>
          <w:vertAlign w:val="superscript"/>
        </w:rPr>
        <w:t>3</w:t>
      </w:r>
      <w:r w:rsidRPr="00CE0FAE">
        <w:t xml:space="preserve"> cells/ml.  The overnight culture was made by inoculating 5 ml of YPD broth in a 15 ml centrifuge tube with a single yeast colony grown on a 2% YPD agar plate. This was incubated overnight at 25</w:t>
      </w:r>
      <w:r w:rsidRPr="00CE0FAE">
        <w:rPr>
          <w:rFonts w:cstheme="minorHAnsi"/>
        </w:rPr>
        <w:t>°</w:t>
      </w:r>
      <w:r w:rsidRPr="00CE0FAE">
        <w:t>C with shaking. After overnight incubation, the cells were counted using a hemocytometer (Neubauer</w:t>
      </w:r>
      <w:r w:rsidRPr="003601D3">
        <w:t xml:space="preserve"> Improved counting chamber, </w:t>
      </w:r>
      <w:proofErr w:type="spellStart"/>
      <w:r w:rsidRPr="003601D3">
        <w:t>Assistent</w:t>
      </w:r>
      <w:proofErr w:type="spellEnd"/>
      <w:r w:rsidRPr="003601D3">
        <w:t>),</w:t>
      </w:r>
      <w:r>
        <w:t xml:space="preserve"> washed twice with the relevant media, and diluted to obtain a cell density of 1x10</w:t>
      </w:r>
      <w:r>
        <w:rPr>
          <w:vertAlign w:val="superscript"/>
        </w:rPr>
        <w:t>3</w:t>
      </w:r>
      <w:r>
        <w:t xml:space="preserve"> cells/ml in the relevant media. Three 5 ml stock cultures were made in 15 ml centrifuge tubes with lids to produce biological replicates A, B and C for each condition. During the experiment these stock cultures grew at 25</w:t>
      </w:r>
      <w:r>
        <w:rPr>
          <w:rFonts w:cstheme="minorHAnsi"/>
        </w:rPr>
        <w:t>°</w:t>
      </w:r>
      <w:r>
        <w:t xml:space="preserve">C without shaking. Wells of the 12-well microtiter plate (VWR </w:t>
      </w:r>
      <w:r w:rsidRPr="006C2B52">
        <w:t>734-2324</w:t>
      </w:r>
      <w:r>
        <w:t xml:space="preserve"> </w:t>
      </w:r>
      <w:r w:rsidRPr="006C2B52">
        <w:t>TC-treated</w:t>
      </w:r>
      <w:r>
        <w:t xml:space="preserve"> 12-well plates) were prepared just before inoculation and imaging by coating the bottom of each well with 15 </w:t>
      </w:r>
      <w:r>
        <w:rPr>
          <w:rFonts w:cstheme="minorHAnsi"/>
        </w:rPr>
        <w:t>µ</w:t>
      </w:r>
      <w:r>
        <w:t>l of Con A and allowing the wells to dry. 1 ml of each stock culture was pipetted into wells of the microtiter plate. After inoculation with the cell suspension the plate was placed in the oCelloScope</w:t>
      </w:r>
      <w:r>
        <w:rPr>
          <w:vertAlign w:val="superscript"/>
        </w:rPr>
        <w:t>TM</w:t>
      </w:r>
      <w:r>
        <w:t xml:space="preserve"> and allowed to rest for 30 minutes before starting image acquisition. This was to ensure that the cells were all immobilized on the bottom of the well before imaging to aid focusing. </w:t>
      </w:r>
      <w:r>
        <w:rPr>
          <w:lang w:val="en-GB"/>
        </w:rPr>
        <w:t xml:space="preserve">Preceding image acquisition, the focus was manually adjusted for each well through the </w:t>
      </w:r>
      <w:proofErr w:type="spellStart"/>
      <w:r>
        <w:rPr>
          <w:lang w:val="en-GB"/>
        </w:rPr>
        <w:t>UniExplorer</w:t>
      </w:r>
      <w:proofErr w:type="spellEnd"/>
      <w:r>
        <w:rPr>
          <w:lang w:val="en-GB"/>
        </w:rPr>
        <w:t xml:space="preserve"> software v. 8.1.0 program. The image distance was set to 9.8 </w:t>
      </w:r>
      <w:r>
        <w:rPr>
          <w:rFonts w:cstheme="minorHAnsi"/>
          <w:lang w:val="en-GB"/>
        </w:rPr>
        <w:t>µ</w:t>
      </w:r>
      <w:r>
        <w:rPr>
          <w:lang w:val="en-GB"/>
        </w:rPr>
        <w:t xml:space="preserve">m and the illumination time to </w:t>
      </w:r>
      <w:r w:rsidRPr="00554AE1">
        <w:rPr>
          <w:lang w:val="en-GB"/>
        </w:rPr>
        <w:t xml:space="preserve">2 </w:t>
      </w:r>
      <w:proofErr w:type="spellStart"/>
      <w:r w:rsidRPr="00554AE1">
        <w:rPr>
          <w:lang w:val="en-GB"/>
        </w:rPr>
        <w:t>ms</w:t>
      </w:r>
      <w:proofErr w:type="spellEnd"/>
      <w:r w:rsidRPr="00554AE1">
        <w:rPr>
          <w:lang w:val="en-GB"/>
        </w:rPr>
        <w:t>.</w:t>
      </w:r>
      <w:r>
        <w:rPr>
          <w:lang w:val="en-GB"/>
        </w:rPr>
        <w:t xml:space="preserve"> At each time point 90 images were collected of each well creating an 8010 </w:t>
      </w:r>
      <w:r>
        <w:rPr>
          <w:rFonts w:cstheme="minorHAnsi"/>
          <w:lang w:val="en-GB"/>
        </w:rPr>
        <w:t>µ</w:t>
      </w:r>
      <w:r>
        <w:rPr>
          <w:lang w:val="en-GB"/>
        </w:rPr>
        <w:t xml:space="preserve">m scan area length. Subsequent two-dimensional images obtained with this technology have a magnitude comparable to that of a x200 magnification in a standard light microscope. </w:t>
      </w:r>
      <w:r w:rsidRPr="00CE0FAE">
        <w:rPr>
          <w:lang w:val="en-GB"/>
        </w:rPr>
        <w:t xml:space="preserve"> </w:t>
      </w:r>
      <w:r>
        <w:t>Image acquisition was set to take place every 10 minutes for 10 hours with one scan area per well at 25</w:t>
      </w:r>
      <w:r>
        <w:rPr>
          <w:rFonts w:cstheme="minorHAnsi"/>
        </w:rPr>
        <w:t>°</w:t>
      </w:r>
      <w:r>
        <w:t xml:space="preserve">C. </w:t>
      </w:r>
    </w:p>
    <w:p w14:paraId="75CCDE9E" w14:textId="47E7FDA3" w:rsidR="00913B1F" w:rsidRDefault="00D00C56" w:rsidP="00D00C56">
      <w:r>
        <w:t xml:space="preserve">After 10 hours of image acquisition, the plate was removed, </w:t>
      </w:r>
      <w:r w:rsidRPr="00B93ABE">
        <w:t>and the media from each well was collected in 1.5 ml Eppendorf tubes. The media was spun down in a centrifuge at 4</w:t>
      </w:r>
      <w:r w:rsidRPr="00B93ABE">
        <w:rPr>
          <w:rFonts w:cs="Arial"/>
        </w:rPr>
        <w:t>°</w:t>
      </w:r>
      <w:r w:rsidRPr="00B93ABE">
        <w:t xml:space="preserve">C for 10 min at 4400 </w:t>
      </w:r>
      <w:proofErr w:type="spellStart"/>
      <w:r w:rsidRPr="00B93ABE">
        <w:t>rcf</w:t>
      </w:r>
      <w:proofErr w:type="spellEnd"/>
      <w:r w:rsidRPr="00B93ABE">
        <w:t xml:space="preserve"> (Centrifuge 5920 R, Eppendorf Nordic, </w:t>
      </w:r>
      <w:proofErr w:type="spellStart"/>
      <w:r w:rsidRPr="00B93ABE">
        <w:t>Hørsholm</w:t>
      </w:r>
      <w:proofErr w:type="spellEnd"/>
      <w:r w:rsidRPr="00B93ABE">
        <w:t>, Denmark) and the supernatant collected and stored at -80</w:t>
      </w:r>
      <w:r w:rsidRPr="00B93ABE">
        <w:rPr>
          <w:rFonts w:cstheme="minorHAnsi"/>
        </w:rPr>
        <w:t>°</w:t>
      </w:r>
      <w:r w:rsidRPr="00B93ABE">
        <w:t xml:space="preserve"> for </w:t>
      </w:r>
      <w:r w:rsidRPr="00B93ABE">
        <w:rPr>
          <w:vertAlign w:val="superscript"/>
          <w:lang w:val="en-GB"/>
        </w:rPr>
        <w:t>1</w:t>
      </w:r>
      <w:r w:rsidRPr="00B93ABE">
        <w:rPr>
          <w:lang w:val="en-GB"/>
        </w:rPr>
        <w:t>H</w:t>
      </w:r>
      <w:r w:rsidRPr="00B93ABE">
        <w:t xml:space="preserve"> NMR analysis.</w:t>
      </w:r>
      <w:r>
        <w:t xml:space="preserve"> </w:t>
      </w:r>
    </w:p>
    <w:p w14:paraId="0094FB98" w14:textId="77777777" w:rsidR="00D00C56" w:rsidRDefault="00D00C56" w:rsidP="003F63EB">
      <w:pPr>
        <w:pStyle w:val="Heading2"/>
      </w:pPr>
      <w:r>
        <w:t>Manual image analysis to obtain budding pattern</w:t>
      </w:r>
    </w:p>
    <w:p w14:paraId="6E84A74B" w14:textId="77777777" w:rsidR="00D00C56" w:rsidRDefault="00D00C56" w:rsidP="00D00C56">
      <w:r>
        <w:t xml:space="preserve">Since cells in our images were not immobilized in one plane it was necessary to determine the budding pattern of cells manually by eye rather than to develop an automated image analysis code. </w:t>
      </w:r>
    </w:p>
    <w:p w14:paraId="7212E779" w14:textId="0E42267C" w:rsidR="00D00C56" w:rsidRDefault="00D00C56" w:rsidP="00D00C56">
      <w:r>
        <w:t xml:space="preserve">Manual image analysis was carried out on the images acquired from the </w:t>
      </w:r>
      <w:r>
        <w:rPr>
          <w:lang w:val="en-GB"/>
        </w:rPr>
        <w:t>oCelloScope</w:t>
      </w:r>
      <w:r>
        <w:rPr>
          <w:vertAlign w:val="superscript"/>
          <w:lang w:val="en-GB"/>
        </w:rPr>
        <w:t>TM</w:t>
      </w:r>
      <w:r>
        <w:t xml:space="preserve"> to determine the budding patterns of individual cells. </w:t>
      </w:r>
      <w:r w:rsidR="00FF4907">
        <w:t xml:space="preserve">Images from each </w:t>
      </w:r>
      <w:r w:rsidR="00B654A4">
        <w:t>acquisition period</w:t>
      </w:r>
      <w:r w:rsidR="00FF4907">
        <w:t xml:space="preserve"> were exported with the best-focus z-stack chosen manually. The</w:t>
      </w:r>
      <w:r>
        <w:t xml:space="preserve"> scan areas were </w:t>
      </w:r>
      <w:r w:rsidR="00FF4907">
        <w:t xml:space="preserve">then </w:t>
      </w:r>
      <w:r>
        <w:t xml:space="preserve">cropped using a custom-made code in MATLAB </w:t>
      </w:r>
      <w:bookmarkStart w:id="0" w:name="_Hlk86223422"/>
      <w:r>
        <w:t xml:space="preserve">(version R202a, The MathWorks Inc., Natick, MA, USA) </w:t>
      </w:r>
      <w:bookmarkEnd w:id="0"/>
      <w:r>
        <w:t xml:space="preserve">such that thirty images were cropped from each scan area from the three biological replicate wells. Each cropped image was then </w:t>
      </w:r>
      <w:r>
        <w:lastRenderedPageBreak/>
        <w:t xml:space="preserve">analyzed by eye </w:t>
      </w:r>
      <w:r w:rsidRPr="00F01646">
        <w:t xml:space="preserve">to determine the bud site sequence of new daughter cells over each period of image acquisition to obtain a bud site sequence </w:t>
      </w:r>
      <w:bookmarkStart w:id="1" w:name="_Hlk88752359"/>
      <w:r w:rsidRPr="00F01646">
        <w:t xml:space="preserve">for &gt;200 cells and &gt;300 bud sites </w:t>
      </w:r>
      <w:bookmarkEnd w:id="1"/>
      <w:r w:rsidRPr="00F01646">
        <w:t xml:space="preserve">for each condition. </w:t>
      </w:r>
      <w:r>
        <w:t xml:space="preserve">These values were chosen </w:t>
      </w:r>
      <w:proofErr w:type="gramStart"/>
      <w:r>
        <w:t>in order to</w:t>
      </w:r>
      <w:proofErr w:type="gramEnd"/>
      <w:r>
        <w:t xml:space="preserve"> ensure statistical significance. </w:t>
      </w:r>
      <w:r w:rsidRPr="00B93ABE">
        <w:t>Samples of cropped images were randomly taken from the biological replicates A, B and C. This</w:t>
      </w:r>
      <w:r w:rsidRPr="00F01646">
        <w:t xml:space="preserve"> </w:t>
      </w:r>
      <w:r>
        <w:t xml:space="preserve">budding pattern categorization </w:t>
      </w:r>
      <w:r w:rsidRPr="00F01646">
        <w:t xml:space="preserve">was done by observing new daughter cells and recording the positions of the first two or three bud sites (dependent </w:t>
      </w:r>
      <w:r w:rsidRPr="00A3487C">
        <w:t>on the number of times the cell budded within the time frame) to assign each cell with a bud site sequence. An example of this process on a representative cell can be found in Fig</w:t>
      </w:r>
      <w:r w:rsidR="001D275A" w:rsidRPr="00A3487C">
        <w:t>ure</w:t>
      </w:r>
      <w:r w:rsidRPr="00A3487C">
        <w:t xml:space="preserve"> </w:t>
      </w:r>
      <w:r w:rsidR="00DF4B67" w:rsidRPr="00A3487C">
        <w:t xml:space="preserve">2. </w:t>
      </w:r>
      <w:r w:rsidRPr="00A3487C">
        <w:t xml:space="preserve">These were then assigned their corresponding budding pattern classification (axial, bipolar or unipolar) according to Figure </w:t>
      </w:r>
      <w:r w:rsidR="00221426" w:rsidRPr="00A3487C">
        <w:t>1</w:t>
      </w:r>
      <w:r w:rsidRPr="00A3487C">
        <w:t>. The budding pattern assignments were then analyzed to determine the percentage value of each b</w:t>
      </w:r>
      <w:r>
        <w:t>udding pattern for the different experimental conditions.</w:t>
      </w:r>
      <w:r w:rsidR="00606816">
        <w:t xml:space="preserve"> </w:t>
      </w:r>
    </w:p>
    <w:p w14:paraId="34A9FAF4" w14:textId="20881556" w:rsidR="00627A6A" w:rsidRDefault="00D00C56">
      <w:r>
        <w:t xml:space="preserve">Statistical analyses were performed using </w:t>
      </w:r>
      <w:r w:rsidRPr="00CD0D67">
        <w:t>Minitab® 19.2020.1 (64-bit)</w:t>
      </w:r>
      <w:r>
        <w:t>. To determine statistically significant differences between conditions of budding pattern proportions, a 2x2 contingency table using Fisher’s Exact Test at a significance level of p=0.05 was applied.</w:t>
      </w:r>
    </w:p>
    <w:p w14:paraId="1FA73FE3" w14:textId="2E8AACEE" w:rsidR="00A80FE4" w:rsidRDefault="00A80FE4" w:rsidP="00A80FE4">
      <w:pPr>
        <w:pStyle w:val="Heading1"/>
      </w:pPr>
      <w:r>
        <w:t>Custom Made MATLAB Codes</w:t>
      </w:r>
    </w:p>
    <w:p w14:paraId="1918F391" w14:textId="77777777" w:rsidR="00467D4A" w:rsidRPr="00467D4A" w:rsidRDefault="00467D4A" w:rsidP="00467D4A"/>
    <w:p w14:paraId="7216888F" w14:textId="77777777" w:rsidR="00467D4A" w:rsidRDefault="00467D4A" w:rsidP="00467D4A">
      <w:pPr>
        <w:pStyle w:val="Heading2"/>
        <w:rPr>
          <w:lang w:val="en-GB"/>
        </w:rPr>
      </w:pPr>
      <w:r>
        <w:rPr>
          <w:lang w:val="en-GB"/>
        </w:rPr>
        <w:t>Image Cropping Code</w:t>
      </w:r>
    </w:p>
    <w:p w14:paraId="6581CAAF" w14:textId="77777777" w:rsidR="00467D4A" w:rsidRPr="00426208" w:rsidRDefault="00467D4A" w:rsidP="00467D4A">
      <w:pPr>
        <w:rPr>
          <w:lang w:val="en-GB"/>
        </w:rPr>
      </w:pPr>
    </w:p>
    <w:p w14:paraId="3F499BC7"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3C763D"/>
          <w:szCs w:val="24"/>
        </w:rPr>
        <w:t>%%OCELLOSCOPE IMAGE CROP</w:t>
      </w:r>
    </w:p>
    <w:p w14:paraId="05E9F2F8"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proofErr w:type="gramStart"/>
      <w:r w:rsidRPr="00426208">
        <w:rPr>
          <w:rFonts w:ascii="Courier New" w:hAnsi="Courier New" w:cs="Courier New"/>
          <w:color w:val="000000"/>
          <w:szCs w:val="24"/>
        </w:rPr>
        <w:t>clc;clear</w:t>
      </w:r>
      <w:proofErr w:type="spellEnd"/>
      <w:proofErr w:type="gramEnd"/>
      <w:r w:rsidRPr="00426208">
        <w:rPr>
          <w:rFonts w:ascii="Courier New" w:hAnsi="Courier New" w:cs="Courier New"/>
          <w:color w:val="000000"/>
          <w:szCs w:val="24"/>
        </w:rPr>
        <w:t xml:space="preserve"> </w:t>
      </w:r>
      <w:r w:rsidRPr="00426208">
        <w:rPr>
          <w:rFonts w:ascii="Courier New" w:hAnsi="Courier New" w:cs="Courier New"/>
          <w:color w:val="A020F0"/>
          <w:szCs w:val="24"/>
        </w:rPr>
        <w:t>all</w:t>
      </w:r>
      <w:r w:rsidRPr="00426208">
        <w:rPr>
          <w:rFonts w:ascii="Courier New" w:hAnsi="Courier New" w:cs="Courier New"/>
          <w:color w:val="000000"/>
          <w:szCs w:val="24"/>
        </w:rPr>
        <w:t>;</w:t>
      </w:r>
    </w:p>
    <w:p w14:paraId="7B1AC71E"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3C763D"/>
          <w:szCs w:val="24"/>
        </w:rPr>
        <w:t>%Define directory and folder</w:t>
      </w:r>
    </w:p>
    <w:p w14:paraId="4D55BE7D"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Origin = [</w:t>
      </w:r>
      <w:r w:rsidRPr="00426208">
        <w:rPr>
          <w:rFonts w:ascii="Courier New" w:hAnsi="Courier New" w:cs="Courier New"/>
          <w:color w:val="A020F0"/>
          <w:szCs w:val="24"/>
        </w:rPr>
        <w:t>'D:\Verification_2/raw'</w:t>
      </w:r>
      <w:proofErr w:type="gramStart"/>
      <w:r w:rsidRPr="00426208">
        <w:rPr>
          <w:rFonts w:ascii="Courier New" w:hAnsi="Courier New" w:cs="Courier New"/>
          <w:color w:val="000000"/>
          <w:szCs w:val="24"/>
        </w:rPr>
        <w:t>];</w:t>
      </w:r>
      <w:proofErr w:type="gramEnd"/>
    </w:p>
    <w:p w14:paraId="6D798D29"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A = </w:t>
      </w:r>
      <w:proofErr w:type="spellStart"/>
      <w:proofErr w:type="gramStart"/>
      <w:r w:rsidRPr="00426208">
        <w:rPr>
          <w:rFonts w:ascii="Courier New" w:hAnsi="Courier New" w:cs="Courier New"/>
          <w:color w:val="000000"/>
          <w:szCs w:val="24"/>
        </w:rPr>
        <w:t>dir</w:t>
      </w:r>
      <w:proofErr w:type="spellEnd"/>
      <w:r w:rsidRPr="00426208">
        <w:rPr>
          <w:rFonts w:ascii="Courier New" w:hAnsi="Courier New" w:cs="Courier New"/>
          <w:color w:val="000000"/>
          <w:szCs w:val="24"/>
        </w:rPr>
        <w:t>(</w:t>
      </w:r>
      <w:proofErr w:type="gramEnd"/>
      <w:r w:rsidRPr="00426208">
        <w:rPr>
          <w:rFonts w:ascii="Courier New" w:hAnsi="Courier New" w:cs="Courier New"/>
          <w:color w:val="000000"/>
          <w:szCs w:val="24"/>
        </w:rPr>
        <w:t>Origin);</w:t>
      </w:r>
    </w:p>
    <w:p w14:paraId="6B29503C"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Condition = {A.name}</w:t>
      </w:r>
      <w:proofErr w:type="gramStart"/>
      <w:r w:rsidRPr="00426208">
        <w:rPr>
          <w:rFonts w:ascii="Courier New" w:hAnsi="Courier New" w:cs="Courier New"/>
          <w:color w:val="000000"/>
          <w:szCs w:val="24"/>
        </w:rPr>
        <w:t>';</w:t>
      </w:r>
      <w:proofErr w:type="gramEnd"/>
    </w:p>
    <w:p w14:paraId="2AF7EED5"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Condition = Condition(</w:t>
      </w:r>
      <w:proofErr w:type="gramStart"/>
      <w:r w:rsidRPr="00426208">
        <w:rPr>
          <w:rFonts w:ascii="Courier New" w:hAnsi="Courier New" w:cs="Courier New"/>
          <w:color w:val="000000"/>
          <w:szCs w:val="24"/>
        </w:rPr>
        <w:t>3:end</w:t>
      </w:r>
      <w:proofErr w:type="gramEnd"/>
      <w:r w:rsidRPr="00426208">
        <w:rPr>
          <w:rFonts w:ascii="Courier New" w:hAnsi="Courier New" w:cs="Courier New"/>
          <w:color w:val="000000"/>
          <w:szCs w:val="24"/>
        </w:rPr>
        <w:t>);</w:t>
      </w:r>
    </w:p>
    <w:p w14:paraId="04921D8D"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
    <w:p w14:paraId="7484583A"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firstsixth</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0,0,1600,1280];</w:t>
      </w:r>
    </w:p>
    <w:p w14:paraId="14399725"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secondsixth</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1600,0,1600,1280];</w:t>
      </w:r>
    </w:p>
    <w:p w14:paraId="0068137A"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thirdsixth</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3200,0,1600,1280];</w:t>
      </w:r>
    </w:p>
    <w:p w14:paraId="33BFE92B"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fourthsixth</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3200,1280,1600,1280];</w:t>
      </w:r>
    </w:p>
    <w:p w14:paraId="6460D2CA"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fifthsixth</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1600,1280,1600,1280];</w:t>
      </w:r>
    </w:p>
    <w:p w14:paraId="71837223"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sixthsixth</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0,1280,1600,1280];</w:t>
      </w:r>
    </w:p>
    <w:p w14:paraId="5ABE91FD"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cropareas={</w:t>
      </w:r>
      <w:proofErr w:type="gramStart"/>
      <w:r w:rsidRPr="00426208">
        <w:rPr>
          <w:rFonts w:ascii="Courier New" w:hAnsi="Courier New" w:cs="Courier New"/>
          <w:color w:val="000000"/>
          <w:szCs w:val="24"/>
        </w:rPr>
        <w:t>firstsixth,secondsixth</w:t>
      </w:r>
      <w:proofErr w:type="gramEnd"/>
      <w:r w:rsidRPr="00426208">
        <w:rPr>
          <w:rFonts w:ascii="Courier New" w:hAnsi="Courier New" w:cs="Courier New"/>
          <w:color w:val="000000"/>
          <w:szCs w:val="24"/>
        </w:rPr>
        <w:t>,thirdsixth,fourthsixth,fifthsixth,sixthsixth};</w:t>
      </w:r>
    </w:p>
    <w:p w14:paraId="5BF378B1"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imagenumbers</w:t>
      </w:r>
      <w:proofErr w:type="spellEnd"/>
      <w:proofErr w:type="gramStart"/>
      <w:r w:rsidRPr="00426208">
        <w:rPr>
          <w:rFonts w:ascii="Courier New" w:hAnsi="Courier New" w:cs="Courier New"/>
          <w:color w:val="000000"/>
          <w:szCs w:val="24"/>
        </w:rPr>
        <w:t>={</w:t>
      </w:r>
      <w:proofErr w:type="gramEnd"/>
      <w:r w:rsidRPr="00426208">
        <w:rPr>
          <w:rFonts w:ascii="Courier New" w:hAnsi="Courier New" w:cs="Courier New"/>
          <w:color w:val="000000"/>
          <w:szCs w:val="24"/>
        </w:rPr>
        <w:t>1:5,6:10,11:15,16:20,21:25,26:30};</w:t>
      </w:r>
    </w:p>
    <w:p w14:paraId="2669F9B7"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3C763D"/>
          <w:szCs w:val="24"/>
        </w:rPr>
        <w:t>%%</w:t>
      </w:r>
    </w:p>
    <w:p w14:paraId="4A9DAC09"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for</w:t>
      </w:r>
      <w:r w:rsidRPr="00426208">
        <w:rPr>
          <w:rFonts w:ascii="Courier New" w:hAnsi="Courier New" w:cs="Courier New"/>
          <w:color w:val="000000"/>
          <w:szCs w:val="24"/>
        </w:rPr>
        <w:t xml:space="preserve"> k=4</w:t>
      </w:r>
    </w:p>
    <w:p w14:paraId="1DDDA4D9"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FolderName</w:t>
      </w:r>
      <w:proofErr w:type="spellEnd"/>
      <w:r w:rsidRPr="00426208">
        <w:rPr>
          <w:rFonts w:ascii="Courier New" w:hAnsi="Courier New" w:cs="Courier New"/>
          <w:color w:val="000000"/>
          <w:szCs w:val="24"/>
        </w:rPr>
        <w:t>=cell2</w:t>
      </w:r>
      <w:proofErr w:type="gramStart"/>
      <w:r w:rsidRPr="00426208">
        <w:rPr>
          <w:rFonts w:ascii="Courier New" w:hAnsi="Courier New" w:cs="Courier New"/>
          <w:color w:val="000000"/>
          <w:szCs w:val="24"/>
        </w:rPr>
        <w:t>mat(</w:t>
      </w:r>
      <w:proofErr w:type="gramEnd"/>
      <w:r w:rsidRPr="00426208">
        <w:rPr>
          <w:rFonts w:ascii="Courier New" w:hAnsi="Courier New" w:cs="Courier New"/>
          <w:color w:val="000000"/>
          <w:szCs w:val="24"/>
        </w:rPr>
        <w:t>Condition(k));</w:t>
      </w:r>
    </w:p>
    <w:p w14:paraId="5B09C88F"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Directory = [Origin,</w:t>
      </w:r>
      <w:r w:rsidRPr="00426208">
        <w:rPr>
          <w:rFonts w:ascii="Courier New" w:hAnsi="Courier New" w:cs="Courier New"/>
          <w:color w:val="A020F0"/>
          <w:szCs w:val="24"/>
        </w:rPr>
        <w:t>'/</w:t>
      </w:r>
      <w:proofErr w:type="gramStart"/>
      <w:r w:rsidRPr="00426208">
        <w:rPr>
          <w:rFonts w:ascii="Courier New" w:hAnsi="Courier New" w:cs="Courier New"/>
          <w:color w:val="A020F0"/>
          <w:szCs w:val="24"/>
        </w:rPr>
        <w:t>'</w:t>
      </w:r>
      <w:r w:rsidRPr="00426208">
        <w:rPr>
          <w:rFonts w:ascii="Courier New" w:hAnsi="Courier New" w:cs="Courier New"/>
          <w:color w:val="000000"/>
          <w:szCs w:val="24"/>
        </w:rPr>
        <w:t>,</w:t>
      </w:r>
      <w:proofErr w:type="spellStart"/>
      <w:r w:rsidRPr="00426208">
        <w:rPr>
          <w:rFonts w:ascii="Courier New" w:hAnsi="Courier New" w:cs="Courier New"/>
          <w:color w:val="000000"/>
          <w:szCs w:val="24"/>
        </w:rPr>
        <w:t>FolderName</w:t>
      </w:r>
      <w:proofErr w:type="spellEnd"/>
      <w:proofErr w:type="gramEnd"/>
      <w:r w:rsidRPr="00426208">
        <w:rPr>
          <w:rFonts w:ascii="Courier New" w:hAnsi="Courier New" w:cs="Courier New"/>
          <w:color w:val="000000"/>
          <w:szCs w:val="24"/>
        </w:rPr>
        <w:t>];</w:t>
      </w:r>
    </w:p>
    <w:p w14:paraId="21600AD7"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B = </w:t>
      </w:r>
      <w:proofErr w:type="spellStart"/>
      <w:proofErr w:type="gramStart"/>
      <w:r w:rsidRPr="00426208">
        <w:rPr>
          <w:rFonts w:ascii="Courier New" w:hAnsi="Courier New" w:cs="Courier New"/>
          <w:color w:val="000000"/>
          <w:szCs w:val="24"/>
        </w:rPr>
        <w:t>dir</w:t>
      </w:r>
      <w:proofErr w:type="spellEnd"/>
      <w:r w:rsidRPr="00426208">
        <w:rPr>
          <w:rFonts w:ascii="Courier New" w:hAnsi="Courier New" w:cs="Courier New"/>
          <w:color w:val="000000"/>
          <w:szCs w:val="24"/>
        </w:rPr>
        <w:t>(</w:t>
      </w:r>
      <w:proofErr w:type="gramEnd"/>
      <w:r w:rsidRPr="00426208">
        <w:rPr>
          <w:rFonts w:ascii="Courier New" w:hAnsi="Courier New" w:cs="Courier New"/>
          <w:color w:val="000000"/>
          <w:szCs w:val="24"/>
        </w:rPr>
        <w:t>Directory);</w:t>
      </w:r>
    </w:p>
    <w:p w14:paraId="7C8C9B5D"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lastRenderedPageBreak/>
        <w:t>Names = {B.name</w:t>
      </w:r>
      <w:proofErr w:type="gramStart"/>
      <w:r w:rsidRPr="00426208">
        <w:rPr>
          <w:rFonts w:ascii="Courier New" w:hAnsi="Courier New" w:cs="Courier New"/>
          <w:color w:val="000000"/>
          <w:szCs w:val="24"/>
        </w:rPr>
        <w:t>};</w:t>
      </w:r>
      <w:proofErr w:type="gramEnd"/>
    </w:p>
    <w:p w14:paraId="39314701"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Names = Names(</w:t>
      </w:r>
      <w:proofErr w:type="gramStart"/>
      <w:r w:rsidRPr="00426208">
        <w:rPr>
          <w:rFonts w:ascii="Courier New" w:hAnsi="Courier New" w:cs="Courier New"/>
          <w:color w:val="000000"/>
          <w:szCs w:val="24"/>
        </w:rPr>
        <w:t>3:end</w:t>
      </w:r>
      <w:proofErr w:type="gramEnd"/>
      <w:r w:rsidRPr="00426208">
        <w:rPr>
          <w:rFonts w:ascii="Courier New" w:hAnsi="Courier New" w:cs="Courier New"/>
          <w:color w:val="000000"/>
          <w:szCs w:val="24"/>
        </w:rPr>
        <w:t>);</w:t>
      </w:r>
    </w:p>
    <w:p w14:paraId="327DD3E5"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LastImage</w:t>
      </w:r>
      <w:proofErr w:type="spellEnd"/>
      <w:r w:rsidRPr="00426208">
        <w:rPr>
          <w:rFonts w:ascii="Courier New" w:hAnsi="Courier New" w:cs="Courier New"/>
          <w:color w:val="000000"/>
          <w:szCs w:val="24"/>
        </w:rPr>
        <w:t xml:space="preserve"> = cell2</w:t>
      </w:r>
      <w:proofErr w:type="gramStart"/>
      <w:r w:rsidRPr="00426208">
        <w:rPr>
          <w:rFonts w:ascii="Courier New" w:hAnsi="Courier New" w:cs="Courier New"/>
          <w:color w:val="000000"/>
          <w:szCs w:val="24"/>
        </w:rPr>
        <w:t>mat(</w:t>
      </w:r>
      <w:proofErr w:type="gramEnd"/>
      <w:r w:rsidRPr="00426208">
        <w:rPr>
          <w:rFonts w:ascii="Courier New" w:hAnsi="Courier New" w:cs="Courier New"/>
          <w:color w:val="000000"/>
          <w:szCs w:val="24"/>
        </w:rPr>
        <w:t xml:space="preserve">Names(58)); </w:t>
      </w:r>
      <w:r w:rsidRPr="00426208">
        <w:rPr>
          <w:rFonts w:ascii="Courier New" w:hAnsi="Courier New" w:cs="Courier New"/>
          <w:color w:val="3C763D"/>
          <w:szCs w:val="24"/>
        </w:rPr>
        <w:t>%check last image number - should be rep 61=58</w:t>
      </w:r>
    </w:p>
    <w:p w14:paraId="2036CC90"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3C763D"/>
          <w:szCs w:val="24"/>
        </w:rPr>
        <w:t xml:space="preserve"> </w:t>
      </w:r>
    </w:p>
    <w:p w14:paraId="71527804"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I1=</w:t>
      </w:r>
      <w:proofErr w:type="spellStart"/>
      <w:proofErr w:type="gramStart"/>
      <w:r w:rsidRPr="00426208">
        <w:rPr>
          <w:rFonts w:ascii="Courier New" w:hAnsi="Courier New" w:cs="Courier New"/>
          <w:color w:val="000000"/>
          <w:szCs w:val="24"/>
        </w:rPr>
        <w:t>imread</w:t>
      </w:r>
      <w:proofErr w:type="spellEnd"/>
      <w:r w:rsidRPr="00426208">
        <w:rPr>
          <w:rFonts w:ascii="Courier New" w:hAnsi="Courier New" w:cs="Courier New"/>
          <w:color w:val="000000"/>
          <w:szCs w:val="24"/>
        </w:rPr>
        <w:t>(</w:t>
      </w:r>
      <w:proofErr w:type="spellStart"/>
      <w:proofErr w:type="gramEnd"/>
      <w:r w:rsidRPr="00426208">
        <w:rPr>
          <w:rFonts w:ascii="Courier New" w:hAnsi="Courier New" w:cs="Courier New"/>
          <w:color w:val="000000"/>
          <w:szCs w:val="24"/>
        </w:rPr>
        <w:t>LastImage</w:t>
      </w:r>
      <w:proofErr w:type="spellEnd"/>
      <w:r w:rsidRPr="00426208">
        <w:rPr>
          <w:rFonts w:ascii="Courier New" w:hAnsi="Courier New" w:cs="Courier New"/>
          <w:color w:val="000000"/>
          <w:szCs w:val="24"/>
        </w:rPr>
        <w:t>);</w:t>
      </w:r>
    </w:p>
    <w:p w14:paraId="03D32B24"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
    <w:p w14:paraId="572AB6F4"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for</w:t>
      </w:r>
      <w:r w:rsidRPr="00426208">
        <w:rPr>
          <w:rFonts w:ascii="Courier New" w:hAnsi="Courier New" w:cs="Courier New"/>
          <w:color w:val="000000"/>
          <w:szCs w:val="24"/>
        </w:rPr>
        <w:t xml:space="preserve"> z=1:6</w:t>
      </w:r>
    </w:p>
    <w:p w14:paraId="1CB9954B"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roofErr w:type="spellStart"/>
      <w:r w:rsidRPr="00426208">
        <w:rPr>
          <w:rFonts w:ascii="Courier New" w:hAnsi="Courier New" w:cs="Courier New"/>
          <w:color w:val="000000"/>
          <w:szCs w:val="24"/>
        </w:rPr>
        <w:t>croparea</w:t>
      </w:r>
      <w:proofErr w:type="spellEnd"/>
      <w:r w:rsidRPr="00426208">
        <w:rPr>
          <w:rFonts w:ascii="Courier New" w:hAnsi="Courier New" w:cs="Courier New"/>
          <w:color w:val="000000"/>
          <w:szCs w:val="24"/>
        </w:rPr>
        <w:t>=cell2mat(</w:t>
      </w:r>
      <w:proofErr w:type="spellStart"/>
      <w:r w:rsidRPr="00426208">
        <w:rPr>
          <w:rFonts w:ascii="Courier New" w:hAnsi="Courier New" w:cs="Courier New"/>
          <w:color w:val="000000"/>
          <w:szCs w:val="24"/>
        </w:rPr>
        <w:t>cropareas</w:t>
      </w:r>
      <w:proofErr w:type="spellEnd"/>
      <w:r w:rsidRPr="00426208">
        <w:rPr>
          <w:rFonts w:ascii="Courier New" w:hAnsi="Courier New" w:cs="Courier New"/>
          <w:color w:val="000000"/>
          <w:szCs w:val="24"/>
        </w:rPr>
        <w:t>(z)</w:t>
      </w:r>
      <w:proofErr w:type="gramStart"/>
      <w:r w:rsidRPr="00426208">
        <w:rPr>
          <w:rFonts w:ascii="Courier New" w:hAnsi="Courier New" w:cs="Courier New"/>
          <w:color w:val="000000"/>
          <w:szCs w:val="24"/>
        </w:rPr>
        <w:t>);</w:t>
      </w:r>
      <w:proofErr w:type="gramEnd"/>
    </w:p>
    <w:p w14:paraId="16A1323E"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roofErr w:type="spellStart"/>
      <w:r w:rsidRPr="00426208">
        <w:rPr>
          <w:rFonts w:ascii="Courier New" w:hAnsi="Courier New" w:cs="Courier New"/>
          <w:color w:val="000000"/>
          <w:szCs w:val="24"/>
        </w:rPr>
        <w:t>imagenumber</w:t>
      </w:r>
      <w:proofErr w:type="spellEnd"/>
      <w:r w:rsidRPr="00426208">
        <w:rPr>
          <w:rFonts w:ascii="Courier New" w:hAnsi="Courier New" w:cs="Courier New"/>
          <w:color w:val="000000"/>
          <w:szCs w:val="24"/>
        </w:rPr>
        <w:t>=cell2mat(</w:t>
      </w:r>
      <w:proofErr w:type="spellStart"/>
      <w:r w:rsidRPr="00426208">
        <w:rPr>
          <w:rFonts w:ascii="Courier New" w:hAnsi="Courier New" w:cs="Courier New"/>
          <w:color w:val="000000"/>
          <w:szCs w:val="24"/>
        </w:rPr>
        <w:t>imagenumbers</w:t>
      </w:r>
      <w:proofErr w:type="spellEnd"/>
      <w:r w:rsidRPr="00426208">
        <w:rPr>
          <w:rFonts w:ascii="Courier New" w:hAnsi="Courier New" w:cs="Courier New"/>
          <w:color w:val="000000"/>
          <w:szCs w:val="24"/>
        </w:rPr>
        <w:t>(z)</w:t>
      </w:r>
      <w:proofErr w:type="gramStart"/>
      <w:r w:rsidRPr="00426208">
        <w:rPr>
          <w:rFonts w:ascii="Courier New" w:hAnsi="Courier New" w:cs="Courier New"/>
          <w:color w:val="000000"/>
          <w:szCs w:val="24"/>
        </w:rPr>
        <w:t>);</w:t>
      </w:r>
      <w:proofErr w:type="gramEnd"/>
    </w:p>
    <w:p w14:paraId="41113FC0"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roofErr w:type="spellStart"/>
      <w:proofErr w:type="gramStart"/>
      <w:r w:rsidRPr="00426208">
        <w:rPr>
          <w:rFonts w:ascii="Courier New" w:hAnsi="Courier New" w:cs="Courier New"/>
          <w:color w:val="000000"/>
          <w:szCs w:val="24"/>
        </w:rPr>
        <w:t>Ja,recta</w:t>
      </w:r>
      <w:proofErr w:type="spellEnd"/>
      <w:proofErr w:type="gramEnd"/>
      <w:r w:rsidRPr="00426208">
        <w:rPr>
          <w:rFonts w:ascii="Courier New" w:hAnsi="Courier New" w:cs="Courier New"/>
          <w:color w:val="000000"/>
          <w:szCs w:val="24"/>
        </w:rPr>
        <w:t>]=</w:t>
      </w:r>
      <w:proofErr w:type="spellStart"/>
      <w:r w:rsidRPr="00426208">
        <w:rPr>
          <w:rFonts w:ascii="Courier New" w:hAnsi="Courier New" w:cs="Courier New"/>
          <w:color w:val="000000"/>
          <w:szCs w:val="24"/>
        </w:rPr>
        <w:t>imcrop</w:t>
      </w:r>
      <w:proofErr w:type="spellEnd"/>
      <w:r w:rsidRPr="00426208">
        <w:rPr>
          <w:rFonts w:ascii="Courier New" w:hAnsi="Courier New" w:cs="Courier New"/>
          <w:color w:val="000000"/>
          <w:szCs w:val="24"/>
        </w:rPr>
        <w:t>(I1,croparea);</w:t>
      </w:r>
    </w:p>
    <w:p w14:paraId="4DC790AD"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for</w:t>
      </w:r>
      <w:r w:rsidRPr="00426208">
        <w:rPr>
          <w:rFonts w:ascii="Courier New" w:hAnsi="Courier New" w:cs="Courier New"/>
          <w:color w:val="000000"/>
          <w:szCs w:val="24"/>
        </w:rPr>
        <w:t xml:space="preserve"> j=</w:t>
      </w:r>
      <w:proofErr w:type="spellStart"/>
      <w:r w:rsidRPr="00426208">
        <w:rPr>
          <w:rFonts w:ascii="Courier New" w:hAnsi="Courier New" w:cs="Courier New"/>
          <w:color w:val="000000"/>
          <w:szCs w:val="24"/>
        </w:rPr>
        <w:t>imagenumber</w:t>
      </w:r>
      <w:proofErr w:type="spellEnd"/>
    </w:p>
    <w:p w14:paraId="7C061436"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number=num2str(j</w:t>
      </w:r>
      <w:proofErr w:type="gramStart"/>
      <w:r w:rsidRPr="00426208">
        <w:rPr>
          <w:rFonts w:ascii="Courier New" w:hAnsi="Courier New" w:cs="Courier New"/>
          <w:color w:val="000000"/>
          <w:szCs w:val="24"/>
        </w:rPr>
        <w:t>);</w:t>
      </w:r>
      <w:proofErr w:type="gramEnd"/>
    </w:p>
    <w:p w14:paraId="104253E1"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w:t>
      </w:r>
      <w:proofErr w:type="spellStart"/>
      <w:proofErr w:type="gramStart"/>
      <w:r w:rsidRPr="00426208">
        <w:rPr>
          <w:rFonts w:ascii="Courier New" w:hAnsi="Courier New" w:cs="Courier New"/>
          <w:color w:val="000000"/>
          <w:szCs w:val="24"/>
        </w:rPr>
        <w:t>Jb,rectb</w:t>
      </w:r>
      <w:proofErr w:type="spellEnd"/>
      <w:proofErr w:type="gramEnd"/>
      <w:r w:rsidRPr="00426208">
        <w:rPr>
          <w:rFonts w:ascii="Courier New" w:hAnsi="Courier New" w:cs="Courier New"/>
          <w:color w:val="000000"/>
          <w:szCs w:val="24"/>
        </w:rPr>
        <w:t>]=</w:t>
      </w:r>
      <w:proofErr w:type="spellStart"/>
      <w:r w:rsidRPr="00426208">
        <w:rPr>
          <w:rFonts w:ascii="Courier New" w:hAnsi="Courier New" w:cs="Courier New"/>
          <w:color w:val="000000"/>
          <w:szCs w:val="24"/>
        </w:rPr>
        <w:t>imcrop</w:t>
      </w:r>
      <w:proofErr w:type="spellEnd"/>
      <w:r w:rsidRPr="00426208">
        <w:rPr>
          <w:rFonts w:ascii="Courier New" w:hAnsi="Courier New" w:cs="Courier New"/>
          <w:color w:val="000000"/>
          <w:szCs w:val="24"/>
        </w:rPr>
        <w:t>(Ja);</w:t>
      </w:r>
    </w:p>
    <w:p w14:paraId="5B98A6BE"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w:t>
      </w:r>
      <w:proofErr w:type="spellStart"/>
      <w:proofErr w:type="gramStart"/>
      <w:r w:rsidRPr="00426208">
        <w:rPr>
          <w:rFonts w:ascii="Courier New" w:hAnsi="Courier New" w:cs="Courier New"/>
          <w:color w:val="000000"/>
          <w:szCs w:val="24"/>
        </w:rPr>
        <w:t>Jc,rectc</w:t>
      </w:r>
      <w:proofErr w:type="spellEnd"/>
      <w:proofErr w:type="gramEnd"/>
      <w:r w:rsidRPr="00426208">
        <w:rPr>
          <w:rFonts w:ascii="Courier New" w:hAnsi="Courier New" w:cs="Courier New"/>
          <w:color w:val="000000"/>
          <w:szCs w:val="24"/>
        </w:rPr>
        <w:t>]=</w:t>
      </w:r>
      <w:proofErr w:type="spellStart"/>
      <w:r w:rsidRPr="00426208">
        <w:rPr>
          <w:rFonts w:ascii="Courier New" w:hAnsi="Courier New" w:cs="Courier New"/>
          <w:color w:val="000000"/>
          <w:szCs w:val="24"/>
        </w:rPr>
        <w:t>imcrop</w:t>
      </w:r>
      <w:proofErr w:type="spellEnd"/>
      <w:r w:rsidRPr="00426208">
        <w:rPr>
          <w:rFonts w:ascii="Courier New" w:hAnsi="Courier New" w:cs="Courier New"/>
          <w:color w:val="000000"/>
          <w:szCs w:val="24"/>
        </w:rPr>
        <w:t>(</w:t>
      </w:r>
      <w:proofErr w:type="spellStart"/>
      <w:r w:rsidRPr="00426208">
        <w:rPr>
          <w:rFonts w:ascii="Courier New" w:hAnsi="Courier New" w:cs="Courier New"/>
          <w:color w:val="000000"/>
          <w:szCs w:val="24"/>
        </w:rPr>
        <w:t>Jb</w:t>
      </w:r>
      <w:proofErr w:type="spellEnd"/>
      <w:r w:rsidRPr="00426208">
        <w:rPr>
          <w:rFonts w:ascii="Courier New" w:hAnsi="Courier New" w:cs="Courier New"/>
          <w:color w:val="000000"/>
          <w:szCs w:val="24"/>
        </w:rPr>
        <w:t>);</w:t>
      </w:r>
    </w:p>
    <w:p w14:paraId="0A41B638"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
    <w:p w14:paraId="15F84B1A"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for</w:t>
      </w:r>
      <w:r w:rsidRPr="00426208">
        <w:rPr>
          <w:rFonts w:ascii="Courier New" w:hAnsi="Courier New" w:cs="Courier New"/>
          <w:color w:val="000000"/>
          <w:szCs w:val="24"/>
        </w:rPr>
        <w:t xml:space="preserve"> </w:t>
      </w:r>
      <w:proofErr w:type="spellStart"/>
      <w:r w:rsidRPr="00426208">
        <w:rPr>
          <w:rFonts w:ascii="Courier New" w:hAnsi="Courier New" w:cs="Courier New"/>
          <w:color w:val="000000"/>
          <w:szCs w:val="24"/>
        </w:rPr>
        <w:t>i</w:t>
      </w:r>
      <w:proofErr w:type="spellEnd"/>
      <w:r w:rsidRPr="00426208">
        <w:rPr>
          <w:rFonts w:ascii="Courier New" w:hAnsi="Courier New" w:cs="Courier New"/>
          <w:color w:val="000000"/>
          <w:szCs w:val="24"/>
        </w:rPr>
        <w:t xml:space="preserve"> = </w:t>
      </w:r>
      <w:proofErr w:type="gramStart"/>
      <w:r w:rsidRPr="00426208">
        <w:rPr>
          <w:rFonts w:ascii="Courier New" w:hAnsi="Courier New" w:cs="Courier New"/>
          <w:color w:val="000000"/>
          <w:szCs w:val="24"/>
        </w:rPr>
        <w:t>1:numel</w:t>
      </w:r>
      <w:proofErr w:type="gramEnd"/>
      <w:r w:rsidRPr="00426208">
        <w:rPr>
          <w:rFonts w:ascii="Courier New" w:hAnsi="Courier New" w:cs="Courier New"/>
          <w:color w:val="000000"/>
          <w:szCs w:val="24"/>
        </w:rPr>
        <w:t>(Names)</w:t>
      </w:r>
    </w:p>
    <w:p w14:paraId="7165E63B"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file_name_cell</w:t>
      </w:r>
      <w:proofErr w:type="spellEnd"/>
      <w:r w:rsidRPr="00426208">
        <w:rPr>
          <w:rFonts w:ascii="Courier New" w:hAnsi="Courier New" w:cs="Courier New"/>
          <w:color w:val="000000"/>
          <w:szCs w:val="24"/>
        </w:rPr>
        <w:t xml:space="preserve"> = Names(</w:t>
      </w:r>
      <w:proofErr w:type="spellStart"/>
      <w:r w:rsidRPr="00426208">
        <w:rPr>
          <w:rFonts w:ascii="Courier New" w:hAnsi="Courier New" w:cs="Courier New"/>
          <w:color w:val="000000"/>
          <w:szCs w:val="24"/>
        </w:rPr>
        <w:t>i</w:t>
      </w:r>
      <w:proofErr w:type="spellEnd"/>
      <w:proofErr w:type="gramStart"/>
      <w:r w:rsidRPr="00426208">
        <w:rPr>
          <w:rFonts w:ascii="Courier New" w:hAnsi="Courier New" w:cs="Courier New"/>
          <w:color w:val="000000"/>
          <w:szCs w:val="24"/>
        </w:rPr>
        <w:t>);</w:t>
      </w:r>
      <w:proofErr w:type="gramEnd"/>
    </w:p>
    <w:p w14:paraId="6D3E51B4"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label=cell2mat(</w:t>
      </w:r>
      <w:proofErr w:type="spellStart"/>
      <w:r w:rsidRPr="00426208">
        <w:rPr>
          <w:rFonts w:ascii="Courier New" w:hAnsi="Courier New" w:cs="Courier New"/>
          <w:color w:val="000000"/>
          <w:szCs w:val="24"/>
        </w:rPr>
        <w:t>file_name_cell</w:t>
      </w:r>
      <w:proofErr w:type="spellEnd"/>
      <w:proofErr w:type="gramStart"/>
      <w:r w:rsidRPr="00426208">
        <w:rPr>
          <w:rFonts w:ascii="Courier New" w:hAnsi="Courier New" w:cs="Courier New"/>
          <w:color w:val="000000"/>
          <w:szCs w:val="24"/>
        </w:rPr>
        <w:t>);</w:t>
      </w:r>
      <w:proofErr w:type="gramEnd"/>
    </w:p>
    <w:p w14:paraId="0AD1525E"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I2=</w:t>
      </w:r>
      <w:proofErr w:type="spellStart"/>
      <w:r w:rsidRPr="00426208">
        <w:rPr>
          <w:rFonts w:ascii="Courier New" w:hAnsi="Courier New" w:cs="Courier New"/>
          <w:color w:val="000000"/>
          <w:szCs w:val="24"/>
        </w:rPr>
        <w:t>imread</w:t>
      </w:r>
      <w:proofErr w:type="spellEnd"/>
      <w:r w:rsidRPr="00426208">
        <w:rPr>
          <w:rFonts w:ascii="Courier New" w:hAnsi="Courier New" w:cs="Courier New"/>
          <w:color w:val="000000"/>
          <w:szCs w:val="24"/>
        </w:rPr>
        <w:t>(label</w:t>
      </w:r>
      <w:proofErr w:type="gramStart"/>
      <w:r w:rsidRPr="00426208">
        <w:rPr>
          <w:rFonts w:ascii="Courier New" w:hAnsi="Courier New" w:cs="Courier New"/>
          <w:color w:val="000000"/>
          <w:szCs w:val="24"/>
        </w:rPr>
        <w:t>);</w:t>
      </w:r>
      <w:proofErr w:type="gramEnd"/>
    </w:p>
    <w:p w14:paraId="1B5189E3"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
    <w:p w14:paraId="2223839D"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Icrop1=</w:t>
      </w:r>
      <w:proofErr w:type="spellStart"/>
      <w:r w:rsidRPr="00426208">
        <w:rPr>
          <w:rFonts w:ascii="Courier New" w:hAnsi="Courier New" w:cs="Courier New"/>
          <w:color w:val="000000"/>
          <w:szCs w:val="24"/>
        </w:rPr>
        <w:t>imcrop</w:t>
      </w:r>
      <w:proofErr w:type="spellEnd"/>
      <w:r w:rsidRPr="00426208">
        <w:rPr>
          <w:rFonts w:ascii="Courier New" w:hAnsi="Courier New" w:cs="Courier New"/>
          <w:color w:val="000000"/>
          <w:szCs w:val="24"/>
        </w:rPr>
        <w:t>(I</w:t>
      </w:r>
      <w:proofErr w:type="gramStart"/>
      <w:r w:rsidRPr="00426208">
        <w:rPr>
          <w:rFonts w:ascii="Courier New" w:hAnsi="Courier New" w:cs="Courier New"/>
          <w:color w:val="000000"/>
          <w:szCs w:val="24"/>
        </w:rPr>
        <w:t>2,croparea</w:t>
      </w:r>
      <w:proofErr w:type="gramEnd"/>
      <w:r w:rsidRPr="00426208">
        <w:rPr>
          <w:rFonts w:ascii="Courier New" w:hAnsi="Courier New" w:cs="Courier New"/>
          <w:color w:val="000000"/>
          <w:szCs w:val="24"/>
        </w:rPr>
        <w:t>);</w:t>
      </w:r>
    </w:p>
    <w:p w14:paraId="477CCFB6"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Icrop2=</w:t>
      </w:r>
      <w:proofErr w:type="spellStart"/>
      <w:proofErr w:type="gramStart"/>
      <w:r w:rsidRPr="00426208">
        <w:rPr>
          <w:rFonts w:ascii="Courier New" w:hAnsi="Courier New" w:cs="Courier New"/>
          <w:color w:val="000000"/>
          <w:szCs w:val="24"/>
        </w:rPr>
        <w:t>imcrop</w:t>
      </w:r>
      <w:proofErr w:type="spellEnd"/>
      <w:r w:rsidRPr="00426208">
        <w:rPr>
          <w:rFonts w:ascii="Courier New" w:hAnsi="Courier New" w:cs="Courier New"/>
          <w:color w:val="000000"/>
          <w:szCs w:val="24"/>
        </w:rPr>
        <w:t>(</w:t>
      </w:r>
      <w:proofErr w:type="gramEnd"/>
      <w:r w:rsidRPr="00426208">
        <w:rPr>
          <w:rFonts w:ascii="Courier New" w:hAnsi="Courier New" w:cs="Courier New"/>
          <w:color w:val="000000"/>
          <w:szCs w:val="24"/>
        </w:rPr>
        <w:t>Icrop1,rectb);</w:t>
      </w:r>
    </w:p>
    <w:p w14:paraId="1A39635E"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Icrop3=</w:t>
      </w:r>
      <w:proofErr w:type="spellStart"/>
      <w:proofErr w:type="gramStart"/>
      <w:r w:rsidRPr="00426208">
        <w:rPr>
          <w:rFonts w:ascii="Courier New" w:hAnsi="Courier New" w:cs="Courier New"/>
          <w:color w:val="000000"/>
          <w:szCs w:val="24"/>
        </w:rPr>
        <w:t>imcrop</w:t>
      </w:r>
      <w:proofErr w:type="spellEnd"/>
      <w:r w:rsidRPr="00426208">
        <w:rPr>
          <w:rFonts w:ascii="Courier New" w:hAnsi="Courier New" w:cs="Courier New"/>
          <w:color w:val="000000"/>
          <w:szCs w:val="24"/>
        </w:rPr>
        <w:t>(</w:t>
      </w:r>
      <w:proofErr w:type="gramEnd"/>
      <w:r w:rsidRPr="00426208">
        <w:rPr>
          <w:rFonts w:ascii="Courier New" w:hAnsi="Courier New" w:cs="Courier New"/>
          <w:color w:val="000000"/>
          <w:szCs w:val="24"/>
        </w:rPr>
        <w:t>Icrop2,rectc);</w:t>
      </w:r>
    </w:p>
    <w:p w14:paraId="26A5D65B"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
    <w:p w14:paraId="431D264B"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r w:rsidRPr="00426208">
        <w:rPr>
          <w:rFonts w:ascii="Courier New" w:hAnsi="Courier New" w:cs="Courier New"/>
          <w:color w:val="000000"/>
          <w:szCs w:val="24"/>
        </w:rPr>
        <w:t>savename</w:t>
      </w:r>
      <w:proofErr w:type="spellEnd"/>
      <w:r w:rsidRPr="00426208">
        <w:rPr>
          <w:rFonts w:ascii="Courier New" w:hAnsi="Courier New" w:cs="Courier New"/>
          <w:color w:val="000000"/>
          <w:szCs w:val="24"/>
        </w:rPr>
        <w:t>=[</w:t>
      </w:r>
      <w:proofErr w:type="spellStart"/>
      <w:r w:rsidRPr="00426208">
        <w:rPr>
          <w:rFonts w:ascii="Courier New" w:hAnsi="Courier New" w:cs="Courier New"/>
          <w:color w:val="000000"/>
          <w:szCs w:val="24"/>
        </w:rPr>
        <w:t>number,</w:t>
      </w:r>
      <w:r w:rsidRPr="00426208">
        <w:rPr>
          <w:rFonts w:ascii="Courier New" w:hAnsi="Courier New" w:cs="Courier New"/>
          <w:color w:val="A020F0"/>
          <w:szCs w:val="24"/>
        </w:rPr>
        <w:t>'_</w:t>
      </w:r>
      <w:proofErr w:type="gramStart"/>
      <w:r w:rsidRPr="00426208">
        <w:rPr>
          <w:rFonts w:ascii="Courier New" w:hAnsi="Courier New" w:cs="Courier New"/>
          <w:color w:val="A020F0"/>
          <w:szCs w:val="24"/>
        </w:rPr>
        <w:t>'</w:t>
      </w:r>
      <w:r w:rsidRPr="00426208">
        <w:rPr>
          <w:rFonts w:ascii="Courier New" w:hAnsi="Courier New" w:cs="Courier New"/>
          <w:color w:val="000000"/>
          <w:szCs w:val="24"/>
        </w:rPr>
        <w:t>,label</w:t>
      </w:r>
      <w:proofErr w:type="spellEnd"/>
      <w:proofErr w:type="gramEnd"/>
      <w:r w:rsidRPr="00426208">
        <w:rPr>
          <w:rFonts w:ascii="Courier New" w:hAnsi="Courier New" w:cs="Courier New"/>
          <w:color w:val="000000"/>
          <w:szCs w:val="24"/>
        </w:rPr>
        <w:t>];</w:t>
      </w:r>
    </w:p>
    <w:p w14:paraId="5052DECA"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location =[</w:t>
      </w:r>
      <w:r w:rsidRPr="00426208">
        <w:rPr>
          <w:rFonts w:ascii="Courier New" w:hAnsi="Courier New" w:cs="Courier New"/>
          <w:color w:val="A020F0"/>
          <w:szCs w:val="24"/>
        </w:rPr>
        <w:t>'D:\Verification_2/cropped'</w:t>
      </w:r>
      <w:r w:rsidRPr="00426208">
        <w:rPr>
          <w:rFonts w:ascii="Courier New" w:hAnsi="Courier New" w:cs="Courier New"/>
          <w:color w:val="000000"/>
          <w:szCs w:val="24"/>
        </w:rPr>
        <w:t>,</w:t>
      </w:r>
      <w:r w:rsidRPr="00426208">
        <w:rPr>
          <w:rFonts w:ascii="Courier New" w:hAnsi="Courier New" w:cs="Courier New"/>
          <w:color w:val="A020F0"/>
          <w:szCs w:val="24"/>
        </w:rPr>
        <w:t>'/</w:t>
      </w:r>
      <w:proofErr w:type="gramStart"/>
      <w:r w:rsidRPr="00426208">
        <w:rPr>
          <w:rFonts w:ascii="Courier New" w:hAnsi="Courier New" w:cs="Courier New"/>
          <w:color w:val="A020F0"/>
          <w:szCs w:val="24"/>
        </w:rPr>
        <w:t>'</w:t>
      </w:r>
      <w:r w:rsidRPr="00426208">
        <w:rPr>
          <w:rFonts w:ascii="Courier New" w:hAnsi="Courier New" w:cs="Courier New"/>
          <w:color w:val="000000"/>
          <w:szCs w:val="24"/>
        </w:rPr>
        <w:t>,</w:t>
      </w:r>
      <w:proofErr w:type="spellStart"/>
      <w:r w:rsidRPr="00426208">
        <w:rPr>
          <w:rFonts w:ascii="Courier New" w:hAnsi="Courier New" w:cs="Courier New"/>
          <w:color w:val="000000"/>
          <w:szCs w:val="24"/>
        </w:rPr>
        <w:t>FolderName</w:t>
      </w:r>
      <w:proofErr w:type="spellEnd"/>
      <w:proofErr w:type="gramEnd"/>
      <w:r w:rsidRPr="00426208">
        <w:rPr>
          <w:rFonts w:ascii="Courier New" w:hAnsi="Courier New" w:cs="Courier New"/>
          <w:color w:val="000000"/>
          <w:szCs w:val="24"/>
        </w:rPr>
        <w:t>,</w:t>
      </w:r>
      <w:r w:rsidRPr="00426208">
        <w:rPr>
          <w:rFonts w:ascii="Courier New" w:hAnsi="Courier New" w:cs="Courier New"/>
          <w:color w:val="A020F0"/>
          <w:szCs w:val="24"/>
        </w:rPr>
        <w:t>'/'</w:t>
      </w:r>
      <w:r w:rsidRPr="00426208">
        <w:rPr>
          <w:rFonts w:ascii="Courier New" w:hAnsi="Courier New" w:cs="Courier New"/>
          <w:color w:val="000000"/>
          <w:szCs w:val="24"/>
        </w:rPr>
        <w:t>,</w:t>
      </w:r>
      <w:proofErr w:type="spellStart"/>
      <w:r w:rsidRPr="00426208">
        <w:rPr>
          <w:rFonts w:ascii="Courier New" w:hAnsi="Courier New" w:cs="Courier New"/>
          <w:color w:val="000000"/>
          <w:szCs w:val="24"/>
        </w:rPr>
        <w:t>savename</w:t>
      </w:r>
      <w:proofErr w:type="spellEnd"/>
      <w:r w:rsidRPr="00426208">
        <w:rPr>
          <w:rFonts w:ascii="Courier New" w:hAnsi="Courier New" w:cs="Courier New"/>
          <w:color w:val="000000"/>
          <w:szCs w:val="24"/>
        </w:rPr>
        <w:t>];</w:t>
      </w:r>
    </w:p>
    <w:p w14:paraId="1639D988"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00"/>
          <w:szCs w:val="24"/>
        </w:rPr>
        <w:t xml:space="preserve"> </w:t>
      </w:r>
    </w:p>
    <w:p w14:paraId="445AEA55"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proofErr w:type="spellStart"/>
      <w:proofErr w:type="gramStart"/>
      <w:r w:rsidRPr="00426208">
        <w:rPr>
          <w:rFonts w:ascii="Courier New" w:hAnsi="Courier New" w:cs="Courier New"/>
          <w:color w:val="000000"/>
          <w:szCs w:val="24"/>
        </w:rPr>
        <w:t>imwrite</w:t>
      </w:r>
      <w:proofErr w:type="spellEnd"/>
      <w:r w:rsidRPr="00426208">
        <w:rPr>
          <w:rFonts w:ascii="Courier New" w:hAnsi="Courier New" w:cs="Courier New"/>
          <w:color w:val="000000"/>
          <w:szCs w:val="24"/>
        </w:rPr>
        <w:t>(</w:t>
      </w:r>
      <w:proofErr w:type="gramEnd"/>
      <w:r w:rsidRPr="00426208">
        <w:rPr>
          <w:rFonts w:ascii="Courier New" w:hAnsi="Courier New" w:cs="Courier New"/>
          <w:color w:val="000000"/>
          <w:szCs w:val="24"/>
        </w:rPr>
        <w:t>Icrop3,location);</w:t>
      </w:r>
    </w:p>
    <w:p w14:paraId="6EDC93FF"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end</w:t>
      </w:r>
    </w:p>
    <w:p w14:paraId="1F2684AA"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end</w:t>
      </w:r>
    </w:p>
    <w:p w14:paraId="23BC3E4F"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end</w:t>
      </w:r>
    </w:p>
    <w:p w14:paraId="07AF1A4B" w14:textId="77777777" w:rsidR="00467D4A" w:rsidRPr="00426208" w:rsidRDefault="00467D4A" w:rsidP="00467D4A">
      <w:pPr>
        <w:autoSpaceDE w:val="0"/>
        <w:autoSpaceDN w:val="0"/>
        <w:adjustRightInd w:val="0"/>
        <w:spacing w:after="0" w:line="240" w:lineRule="auto"/>
        <w:rPr>
          <w:rFonts w:ascii="Courier New" w:hAnsi="Courier New" w:cs="Courier New"/>
          <w:szCs w:val="24"/>
        </w:rPr>
      </w:pPr>
      <w:r w:rsidRPr="00426208">
        <w:rPr>
          <w:rFonts w:ascii="Courier New" w:hAnsi="Courier New" w:cs="Courier New"/>
          <w:color w:val="0000FF"/>
          <w:szCs w:val="24"/>
        </w:rPr>
        <w:t>end</w:t>
      </w:r>
    </w:p>
    <w:p w14:paraId="63906E8F" w14:textId="77777777" w:rsidR="00467D4A" w:rsidRDefault="00467D4A" w:rsidP="00467D4A">
      <w:pPr>
        <w:rPr>
          <w:lang w:val="en-GB"/>
        </w:rPr>
      </w:pPr>
    </w:p>
    <w:p w14:paraId="36EE5072" w14:textId="77777777" w:rsidR="00467D4A" w:rsidRDefault="00467D4A" w:rsidP="00467D4A">
      <w:pPr>
        <w:pStyle w:val="Heading2"/>
        <w:rPr>
          <w:lang w:val="en-GB"/>
        </w:rPr>
      </w:pPr>
      <w:r>
        <w:rPr>
          <w:lang w:val="en-GB"/>
        </w:rPr>
        <w:t>Bud Site Sequence Code</w:t>
      </w:r>
    </w:p>
    <w:p w14:paraId="6F90FFDA" w14:textId="77777777" w:rsidR="00467D4A" w:rsidRPr="00D37329" w:rsidRDefault="00467D4A" w:rsidP="00467D4A">
      <w:pPr>
        <w:rPr>
          <w:szCs w:val="24"/>
          <w:lang w:val="en-GB"/>
        </w:rPr>
      </w:pPr>
    </w:p>
    <w:p w14:paraId="28B43141"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Bud Site Number</w:t>
      </w:r>
    </w:p>
    <w:p w14:paraId="23D24330"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spellStart"/>
      <w:r w:rsidRPr="00D37329">
        <w:rPr>
          <w:rFonts w:ascii="Courier New" w:hAnsi="Courier New" w:cs="Courier New"/>
          <w:color w:val="000000"/>
          <w:szCs w:val="24"/>
        </w:rPr>
        <w:t>clc</w:t>
      </w:r>
      <w:proofErr w:type="spellEnd"/>
      <w:r w:rsidRPr="00D37329">
        <w:rPr>
          <w:rFonts w:ascii="Courier New" w:hAnsi="Courier New" w:cs="Courier New"/>
          <w:color w:val="000000"/>
          <w:szCs w:val="24"/>
        </w:rPr>
        <w:t xml:space="preserve">; clear </w:t>
      </w:r>
      <w:proofErr w:type="gramStart"/>
      <w:r w:rsidRPr="00D37329">
        <w:rPr>
          <w:rFonts w:ascii="Courier New" w:hAnsi="Courier New" w:cs="Courier New"/>
          <w:color w:val="A020F0"/>
          <w:szCs w:val="24"/>
        </w:rPr>
        <w:t>all</w:t>
      </w:r>
      <w:r w:rsidRPr="00D37329">
        <w:rPr>
          <w:rFonts w:ascii="Courier New" w:hAnsi="Courier New" w:cs="Courier New"/>
          <w:color w:val="000000"/>
          <w:szCs w:val="24"/>
        </w:rPr>
        <w:t>;</w:t>
      </w:r>
      <w:proofErr w:type="gramEnd"/>
    </w:p>
    <w:p w14:paraId="5468413B"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Origin = [</w:t>
      </w:r>
      <w:r w:rsidRPr="00D37329">
        <w:rPr>
          <w:rFonts w:ascii="Courier New" w:hAnsi="Courier New" w:cs="Courier New"/>
          <w:color w:val="A020F0"/>
          <w:szCs w:val="24"/>
        </w:rPr>
        <w:t>'C:\Users\</w:t>
      </w:r>
      <w:proofErr w:type="spellStart"/>
      <w:r w:rsidRPr="00D37329">
        <w:rPr>
          <w:rFonts w:ascii="Courier New" w:hAnsi="Courier New" w:cs="Courier New"/>
          <w:color w:val="A020F0"/>
          <w:szCs w:val="24"/>
        </w:rPr>
        <w:t>mwinters</w:t>
      </w:r>
      <w:proofErr w:type="spellEnd"/>
      <w:r w:rsidRPr="00D37329">
        <w:rPr>
          <w:rFonts w:ascii="Courier New" w:hAnsi="Courier New" w:cs="Courier New"/>
          <w:color w:val="A020F0"/>
          <w:szCs w:val="24"/>
        </w:rPr>
        <w:t>\Documents\CPH Y1/BPA Data'</w:t>
      </w:r>
      <w:proofErr w:type="gramStart"/>
      <w:r w:rsidRPr="00D37329">
        <w:rPr>
          <w:rFonts w:ascii="Courier New" w:hAnsi="Courier New" w:cs="Courier New"/>
          <w:color w:val="000000"/>
          <w:szCs w:val="24"/>
        </w:rPr>
        <w:t>];</w:t>
      </w:r>
      <w:proofErr w:type="gramEnd"/>
    </w:p>
    <w:p w14:paraId="3E9B687F"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O=</w:t>
      </w:r>
      <w:proofErr w:type="spellStart"/>
      <w:proofErr w:type="gramStart"/>
      <w:r w:rsidRPr="00D37329">
        <w:rPr>
          <w:rFonts w:ascii="Courier New" w:hAnsi="Courier New" w:cs="Courier New"/>
          <w:color w:val="000000"/>
          <w:szCs w:val="24"/>
        </w:rPr>
        <w:t>dir</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Origin);</w:t>
      </w:r>
    </w:p>
    <w:p w14:paraId="6B04B7D6"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 xml:space="preserve">Data = </w:t>
      </w:r>
      <w:proofErr w:type="spellStart"/>
      <w:r w:rsidRPr="00D37329">
        <w:rPr>
          <w:rFonts w:ascii="Courier New" w:hAnsi="Courier New" w:cs="Courier New"/>
          <w:color w:val="000000"/>
          <w:szCs w:val="24"/>
        </w:rPr>
        <w:t>readtable</w:t>
      </w:r>
      <w:proofErr w:type="spellEnd"/>
      <w:r w:rsidRPr="00D37329">
        <w:rPr>
          <w:rFonts w:ascii="Courier New" w:hAnsi="Courier New" w:cs="Courier New"/>
          <w:color w:val="000000"/>
          <w:szCs w:val="24"/>
        </w:rPr>
        <w:t>(</w:t>
      </w:r>
      <w:r w:rsidRPr="00D37329">
        <w:rPr>
          <w:rFonts w:ascii="Courier New" w:hAnsi="Courier New" w:cs="Courier New"/>
          <w:color w:val="A020F0"/>
          <w:szCs w:val="24"/>
        </w:rPr>
        <w:t>'Sig_SAD3.csv'</w:t>
      </w:r>
      <w:proofErr w:type="gramStart"/>
      <w:r w:rsidRPr="00D37329">
        <w:rPr>
          <w:rFonts w:ascii="Courier New" w:hAnsi="Courier New" w:cs="Courier New"/>
          <w:color w:val="000000"/>
          <w:szCs w:val="24"/>
        </w:rPr>
        <w:t>);</w:t>
      </w:r>
      <w:proofErr w:type="gramEnd"/>
    </w:p>
    <w:p w14:paraId="2F0D7591"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%Define variables</w:t>
      </w:r>
    </w:p>
    <w:p w14:paraId="32641A03"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d=table2</w:t>
      </w:r>
      <w:proofErr w:type="gramStart"/>
      <w:r w:rsidRPr="00D37329">
        <w:rPr>
          <w:rFonts w:ascii="Courier New" w:hAnsi="Courier New" w:cs="Courier New"/>
          <w:color w:val="000000"/>
          <w:szCs w:val="24"/>
        </w:rPr>
        <w:t>cell(</w:t>
      </w:r>
      <w:proofErr w:type="gramEnd"/>
      <w:r w:rsidRPr="00D37329">
        <w:rPr>
          <w:rFonts w:ascii="Courier New" w:hAnsi="Courier New" w:cs="Courier New"/>
          <w:color w:val="000000"/>
          <w:szCs w:val="24"/>
        </w:rPr>
        <w:t>Data(:,4));</w:t>
      </w:r>
    </w:p>
    <w:p w14:paraId="4546B2DE"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bs1d=d(</w:t>
      </w:r>
      <w:proofErr w:type="gramStart"/>
      <w:r w:rsidRPr="00D37329">
        <w:rPr>
          <w:rFonts w:ascii="Courier New" w:hAnsi="Courier New" w:cs="Courier New"/>
          <w:color w:val="000000"/>
          <w:szCs w:val="24"/>
        </w:rPr>
        <w:t>1:3:end</w:t>
      </w:r>
      <w:proofErr w:type="gramEnd"/>
      <w:r w:rsidRPr="00D37329">
        <w:rPr>
          <w:rFonts w:ascii="Courier New" w:hAnsi="Courier New" w:cs="Courier New"/>
          <w:color w:val="000000"/>
          <w:szCs w:val="24"/>
        </w:rPr>
        <w:t>);</w:t>
      </w:r>
    </w:p>
    <w:p w14:paraId="4448B6F4"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bs2d=d(</w:t>
      </w:r>
      <w:proofErr w:type="gramStart"/>
      <w:r w:rsidRPr="00D37329">
        <w:rPr>
          <w:rFonts w:ascii="Courier New" w:hAnsi="Courier New" w:cs="Courier New"/>
          <w:color w:val="000000"/>
          <w:szCs w:val="24"/>
        </w:rPr>
        <w:t>2:3:end</w:t>
      </w:r>
      <w:proofErr w:type="gramEnd"/>
      <w:r w:rsidRPr="00D37329">
        <w:rPr>
          <w:rFonts w:ascii="Courier New" w:hAnsi="Courier New" w:cs="Courier New"/>
          <w:color w:val="000000"/>
          <w:szCs w:val="24"/>
        </w:rPr>
        <w:t>);</w:t>
      </w:r>
    </w:p>
    <w:p w14:paraId="349F9358"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lastRenderedPageBreak/>
        <w:t>bs3d=d(</w:t>
      </w:r>
      <w:proofErr w:type="gramStart"/>
      <w:r w:rsidRPr="00D37329">
        <w:rPr>
          <w:rFonts w:ascii="Courier New" w:hAnsi="Courier New" w:cs="Courier New"/>
          <w:color w:val="000000"/>
          <w:szCs w:val="24"/>
        </w:rPr>
        <w:t>3:3:end</w:t>
      </w:r>
      <w:proofErr w:type="gramEnd"/>
      <w:r w:rsidRPr="00D37329">
        <w:rPr>
          <w:rFonts w:ascii="Courier New" w:hAnsi="Courier New" w:cs="Courier New"/>
          <w:color w:val="000000"/>
          <w:szCs w:val="24"/>
        </w:rPr>
        <w:t>);</w:t>
      </w:r>
    </w:p>
    <w:p w14:paraId="68E4759A"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D=string(table2cell(table(bs1</w:t>
      </w:r>
      <w:proofErr w:type="gramStart"/>
      <w:r w:rsidRPr="00D37329">
        <w:rPr>
          <w:rFonts w:ascii="Courier New" w:hAnsi="Courier New" w:cs="Courier New"/>
          <w:color w:val="000000"/>
          <w:szCs w:val="24"/>
        </w:rPr>
        <w:t>d,bs</w:t>
      </w:r>
      <w:proofErr w:type="gramEnd"/>
      <w:r w:rsidRPr="00D37329">
        <w:rPr>
          <w:rFonts w:ascii="Courier New" w:hAnsi="Courier New" w:cs="Courier New"/>
          <w:color w:val="000000"/>
          <w:szCs w:val="24"/>
        </w:rPr>
        <w:t>2d,bs3d)));</w:t>
      </w:r>
    </w:p>
    <w:p w14:paraId="1F807E99"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spellStart"/>
      <w:r w:rsidRPr="00D37329">
        <w:rPr>
          <w:rFonts w:ascii="Courier New" w:hAnsi="Courier New" w:cs="Courier New"/>
          <w:color w:val="000000"/>
          <w:szCs w:val="24"/>
        </w:rPr>
        <w:t>newD</w:t>
      </w:r>
      <w:proofErr w:type="spellEnd"/>
      <w:r w:rsidRPr="00D37329">
        <w:rPr>
          <w:rFonts w:ascii="Courier New" w:hAnsi="Courier New" w:cs="Courier New"/>
          <w:color w:val="000000"/>
          <w:szCs w:val="24"/>
        </w:rPr>
        <w:t>=categorical(join(D)</w:t>
      </w:r>
      <w:proofErr w:type="gramStart"/>
      <w:r w:rsidRPr="00D37329">
        <w:rPr>
          <w:rFonts w:ascii="Courier New" w:hAnsi="Courier New" w:cs="Courier New"/>
          <w:color w:val="000000"/>
          <w:szCs w:val="24"/>
        </w:rPr>
        <w:t>);</w:t>
      </w:r>
      <w:proofErr w:type="gramEnd"/>
    </w:p>
    <w:p w14:paraId="1F856B68"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%summary(</w:t>
      </w:r>
      <w:proofErr w:type="spellStart"/>
      <w:r w:rsidRPr="00D37329">
        <w:rPr>
          <w:rFonts w:ascii="Courier New" w:hAnsi="Courier New" w:cs="Courier New"/>
          <w:color w:val="3C763D"/>
          <w:szCs w:val="24"/>
        </w:rPr>
        <w:t>newD</w:t>
      </w:r>
      <w:proofErr w:type="spellEnd"/>
      <w:r w:rsidRPr="00D37329">
        <w:rPr>
          <w:rFonts w:ascii="Courier New" w:hAnsi="Courier New" w:cs="Courier New"/>
          <w:color w:val="3C763D"/>
          <w:szCs w:val="24"/>
        </w:rPr>
        <w:t>)</w:t>
      </w:r>
    </w:p>
    <w:p w14:paraId="5C76349E"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xml:space="preserve"> </w:t>
      </w:r>
    </w:p>
    <w:p w14:paraId="3DCD884F"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spellStart"/>
      <w:r w:rsidRPr="00D37329">
        <w:rPr>
          <w:rFonts w:ascii="Courier New" w:hAnsi="Courier New" w:cs="Courier New"/>
          <w:color w:val="000000"/>
          <w:szCs w:val="24"/>
        </w:rPr>
        <w:t>gd</w:t>
      </w:r>
      <w:proofErr w:type="spellEnd"/>
      <w:r w:rsidRPr="00D37329">
        <w:rPr>
          <w:rFonts w:ascii="Courier New" w:hAnsi="Courier New" w:cs="Courier New"/>
          <w:color w:val="000000"/>
          <w:szCs w:val="24"/>
        </w:rPr>
        <w:t>=table2</w:t>
      </w:r>
      <w:proofErr w:type="gramStart"/>
      <w:r w:rsidRPr="00D37329">
        <w:rPr>
          <w:rFonts w:ascii="Courier New" w:hAnsi="Courier New" w:cs="Courier New"/>
          <w:color w:val="000000"/>
          <w:szCs w:val="24"/>
        </w:rPr>
        <w:t>cell(</w:t>
      </w:r>
      <w:proofErr w:type="gramEnd"/>
      <w:r w:rsidRPr="00D37329">
        <w:rPr>
          <w:rFonts w:ascii="Courier New" w:hAnsi="Courier New" w:cs="Courier New"/>
          <w:color w:val="000000"/>
          <w:szCs w:val="24"/>
        </w:rPr>
        <w:t>Data(:,5));</w:t>
      </w:r>
    </w:p>
    <w:p w14:paraId="10F322A8"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bs1gd=</w:t>
      </w:r>
      <w:proofErr w:type="spellStart"/>
      <w:proofErr w:type="gramStart"/>
      <w:r w:rsidRPr="00D37329">
        <w:rPr>
          <w:rFonts w:ascii="Courier New" w:hAnsi="Courier New" w:cs="Courier New"/>
          <w:color w:val="000000"/>
          <w:szCs w:val="24"/>
        </w:rPr>
        <w:t>gd</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1:3:end);</w:t>
      </w:r>
    </w:p>
    <w:p w14:paraId="5A854658"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bs2gd=</w:t>
      </w:r>
      <w:proofErr w:type="spellStart"/>
      <w:proofErr w:type="gramStart"/>
      <w:r w:rsidRPr="00D37329">
        <w:rPr>
          <w:rFonts w:ascii="Courier New" w:hAnsi="Courier New" w:cs="Courier New"/>
          <w:color w:val="000000"/>
          <w:szCs w:val="24"/>
        </w:rPr>
        <w:t>gd</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2:3:end);</w:t>
      </w:r>
    </w:p>
    <w:p w14:paraId="45E88A77"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bs3gd=</w:t>
      </w:r>
      <w:proofErr w:type="spellStart"/>
      <w:proofErr w:type="gramStart"/>
      <w:r w:rsidRPr="00D37329">
        <w:rPr>
          <w:rFonts w:ascii="Courier New" w:hAnsi="Courier New" w:cs="Courier New"/>
          <w:color w:val="000000"/>
          <w:szCs w:val="24"/>
        </w:rPr>
        <w:t>gd</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3:3:end);</w:t>
      </w:r>
    </w:p>
    <w:p w14:paraId="0514D1AC"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GD=string(table2cell(table(bs1</w:t>
      </w:r>
      <w:proofErr w:type="gramStart"/>
      <w:r w:rsidRPr="00D37329">
        <w:rPr>
          <w:rFonts w:ascii="Courier New" w:hAnsi="Courier New" w:cs="Courier New"/>
          <w:color w:val="000000"/>
          <w:szCs w:val="24"/>
        </w:rPr>
        <w:t>gd,bs</w:t>
      </w:r>
      <w:proofErr w:type="gramEnd"/>
      <w:r w:rsidRPr="00D37329">
        <w:rPr>
          <w:rFonts w:ascii="Courier New" w:hAnsi="Courier New" w:cs="Courier New"/>
          <w:color w:val="000000"/>
          <w:szCs w:val="24"/>
        </w:rPr>
        <w:t>2gd,bs3gd)));</w:t>
      </w:r>
    </w:p>
    <w:p w14:paraId="0ABC702E"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spellStart"/>
      <w:r w:rsidRPr="00D37329">
        <w:rPr>
          <w:rFonts w:ascii="Courier New" w:hAnsi="Courier New" w:cs="Courier New"/>
          <w:color w:val="000000"/>
          <w:szCs w:val="24"/>
        </w:rPr>
        <w:t>newGD</w:t>
      </w:r>
      <w:proofErr w:type="spellEnd"/>
      <w:r w:rsidRPr="00D37329">
        <w:rPr>
          <w:rFonts w:ascii="Courier New" w:hAnsi="Courier New" w:cs="Courier New"/>
          <w:color w:val="000000"/>
          <w:szCs w:val="24"/>
        </w:rPr>
        <w:t>=categorical(</w:t>
      </w:r>
      <w:proofErr w:type="gramStart"/>
      <w:r w:rsidRPr="00D37329">
        <w:rPr>
          <w:rFonts w:ascii="Courier New" w:hAnsi="Courier New" w:cs="Courier New"/>
          <w:color w:val="000000"/>
          <w:szCs w:val="24"/>
        </w:rPr>
        <w:t>join(</w:t>
      </w:r>
      <w:proofErr w:type="gramEnd"/>
      <w:r w:rsidRPr="00D37329">
        <w:rPr>
          <w:rFonts w:ascii="Courier New" w:hAnsi="Courier New" w:cs="Courier New"/>
          <w:color w:val="000000"/>
          <w:szCs w:val="24"/>
        </w:rPr>
        <w:t>GD));</w:t>
      </w:r>
    </w:p>
    <w:p w14:paraId="7A284D21"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%summary(</w:t>
      </w:r>
      <w:proofErr w:type="spellStart"/>
      <w:r w:rsidRPr="00D37329">
        <w:rPr>
          <w:rFonts w:ascii="Courier New" w:hAnsi="Courier New" w:cs="Courier New"/>
          <w:color w:val="3C763D"/>
          <w:szCs w:val="24"/>
        </w:rPr>
        <w:t>newGD</w:t>
      </w:r>
      <w:proofErr w:type="spellEnd"/>
      <w:r w:rsidRPr="00D37329">
        <w:rPr>
          <w:rFonts w:ascii="Courier New" w:hAnsi="Courier New" w:cs="Courier New"/>
          <w:color w:val="3C763D"/>
          <w:szCs w:val="24"/>
        </w:rPr>
        <w:t>)</w:t>
      </w:r>
    </w:p>
    <w:p w14:paraId="7723E292"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xml:space="preserve"> </w:t>
      </w:r>
    </w:p>
    <w:p w14:paraId="36B7F759"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spellStart"/>
      <w:r w:rsidRPr="00D37329">
        <w:rPr>
          <w:rFonts w:ascii="Courier New" w:hAnsi="Courier New" w:cs="Courier New"/>
          <w:color w:val="000000"/>
          <w:szCs w:val="24"/>
        </w:rPr>
        <w:t>ggd</w:t>
      </w:r>
      <w:proofErr w:type="spellEnd"/>
      <w:r w:rsidRPr="00D37329">
        <w:rPr>
          <w:rFonts w:ascii="Courier New" w:hAnsi="Courier New" w:cs="Courier New"/>
          <w:color w:val="000000"/>
          <w:szCs w:val="24"/>
        </w:rPr>
        <w:t>=table2</w:t>
      </w:r>
      <w:proofErr w:type="gramStart"/>
      <w:r w:rsidRPr="00D37329">
        <w:rPr>
          <w:rFonts w:ascii="Courier New" w:hAnsi="Courier New" w:cs="Courier New"/>
          <w:color w:val="000000"/>
          <w:szCs w:val="24"/>
        </w:rPr>
        <w:t>cell(</w:t>
      </w:r>
      <w:proofErr w:type="gramEnd"/>
      <w:r w:rsidRPr="00D37329">
        <w:rPr>
          <w:rFonts w:ascii="Courier New" w:hAnsi="Courier New" w:cs="Courier New"/>
          <w:color w:val="000000"/>
          <w:szCs w:val="24"/>
        </w:rPr>
        <w:t>Data(:,6));</w:t>
      </w:r>
    </w:p>
    <w:p w14:paraId="4A98D1FF"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bs1ggd=</w:t>
      </w:r>
      <w:proofErr w:type="spellStart"/>
      <w:proofErr w:type="gramStart"/>
      <w:r w:rsidRPr="00D37329">
        <w:rPr>
          <w:rFonts w:ascii="Courier New" w:hAnsi="Courier New" w:cs="Courier New"/>
          <w:color w:val="000000"/>
          <w:szCs w:val="24"/>
        </w:rPr>
        <w:t>ggd</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1:3:end);</w:t>
      </w:r>
    </w:p>
    <w:p w14:paraId="63BCF41C"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bs2ggd=</w:t>
      </w:r>
      <w:proofErr w:type="spellStart"/>
      <w:proofErr w:type="gramStart"/>
      <w:r w:rsidRPr="00D37329">
        <w:rPr>
          <w:rFonts w:ascii="Courier New" w:hAnsi="Courier New" w:cs="Courier New"/>
          <w:color w:val="000000"/>
          <w:szCs w:val="24"/>
        </w:rPr>
        <w:t>ggd</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2:3:end);</w:t>
      </w:r>
    </w:p>
    <w:p w14:paraId="62EDB328"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bs3ggd=</w:t>
      </w:r>
      <w:proofErr w:type="spellStart"/>
      <w:proofErr w:type="gramStart"/>
      <w:r w:rsidRPr="00D37329">
        <w:rPr>
          <w:rFonts w:ascii="Courier New" w:hAnsi="Courier New" w:cs="Courier New"/>
          <w:color w:val="000000"/>
          <w:szCs w:val="24"/>
        </w:rPr>
        <w:t>ggd</w:t>
      </w:r>
      <w:proofErr w:type="spellEnd"/>
      <w:r w:rsidRPr="00D37329">
        <w:rPr>
          <w:rFonts w:ascii="Courier New" w:hAnsi="Courier New" w:cs="Courier New"/>
          <w:color w:val="000000"/>
          <w:szCs w:val="24"/>
        </w:rPr>
        <w:t>(</w:t>
      </w:r>
      <w:proofErr w:type="gramEnd"/>
      <w:r w:rsidRPr="00D37329">
        <w:rPr>
          <w:rFonts w:ascii="Courier New" w:hAnsi="Courier New" w:cs="Courier New"/>
          <w:color w:val="000000"/>
          <w:szCs w:val="24"/>
        </w:rPr>
        <w:t>3:3:end);</w:t>
      </w:r>
    </w:p>
    <w:p w14:paraId="53FEEF54"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GGD=string(table2cell(table(bs1</w:t>
      </w:r>
      <w:proofErr w:type="gramStart"/>
      <w:r w:rsidRPr="00D37329">
        <w:rPr>
          <w:rFonts w:ascii="Courier New" w:hAnsi="Courier New" w:cs="Courier New"/>
          <w:color w:val="000000"/>
          <w:szCs w:val="24"/>
        </w:rPr>
        <w:t>ggd,bs</w:t>
      </w:r>
      <w:proofErr w:type="gramEnd"/>
      <w:r w:rsidRPr="00D37329">
        <w:rPr>
          <w:rFonts w:ascii="Courier New" w:hAnsi="Courier New" w:cs="Courier New"/>
          <w:color w:val="000000"/>
          <w:szCs w:val="24"/>
        </w:rPr>
        <w:t>2ggd,bs3ggd)));</w:t>
      </w:r>
    </w:p>
    <w:p w14:paraId="763055A2"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spellStart"/>
      <w:r w:rsidRPr="00D37329">
        <w:rPr>
          <w:rFonts w:ascii="Courier New" w:hAnsi="Courier New" w:cs="Courier New"/>
          <w:color w:val="000000"/>
          <w:szCs w:val="24"/>
        </w:rPr>
        <w:t>newGGD</w:t>
      </w:r>
      <w:proofErr w:type="spellEnd"/>
      <w:r w:rsidRPr="00D37329">
        <w:rPr>
          <w:rFonts w:ascii="Courier New" w:hAnsi="Courier New" w:cs="Courier New"/>
          <w:color w:val="000000"/>
          <w:szCs w:val="24"/>
        </w:rPr>
        <w:t>=categorical(</w:t>
      </w:r>
      <w:proofErr w:type="gramStart"/>
      <w:r w:rsidRPr="00D37329">
        <w:rPr>
          <w:rFonts w:ascii="Courier New" w:hAnsi="Courier New" w:cs="Courier New"/>
          <w:color w:val="000000"/>
          <w:szCs w:val="24"/>
        </w:rPr>
        <w:t>join(</w:t>
      </w:r>
      <w:proofErr w:type="gramEnd"/>
      <w:r w:rsidRPr="00D37329">
        <w:rPr>
          <w:rFonts w:ascii="Courier New" w:hAnsi="Courier New" w:cs="Courier New"/>
          <w:color w:val="000000"/>
          <w:szCs w:val="24"/>
        </w:rPr>
        <w:t>GGD));</w:t>
      </w:r>
    </w:p>
    <w:p w14:paraId="37522C2D"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%summary(</w:t>
      </w:r>
      <w:proofErr w:type="spellStart"/>
      <w:r w:rsidRPr="00D37329">
        <w:rPr>
          <w:rFonts w:ascii="Courier New" w:hAnsi="Courier New" w:cs="Courier New"/>
          <w:color w:val="3C763D"/>
          <w:szCs w:val="24"/>
        </w:rPr>
        <w:t>newGGD</w:t>
      </w:r>
      <w:proofErr w:type="spellEnd"/>
      <w:r w:rsidRPr="00D37329">
        <w:rPr>
          <w:rFonts w:ascii="Courier New" w:hAnsi="Courier New" w:cs="Courier New"/>
          <w:color w:val="3C763D"/>
          <w:szCs w:val="24"/>
        </w:rPr>
        <w:t>)</w:t>
      </w:r>
    </w:p>
    <w:p w14:paraId="66758BCB"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xml:space="preserve"> </w:t>
      </w:r>
    </w:p>
    <w:p w14:paraId="4680D598"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ONLY FIRST BUD SITES</w:t>
      </w:r>
    </w:p>
    <w:p w14:paraId="578F02CE"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D1=string(table2cell(table(bs1d))</w:t>
      </w:r>
      <w:proofErr w:type="gramStart"/>
      <w:r w:rsidRPr="00D37329">
        <w:rPr>
          <w:rFonts w:ascii="Courier New" w:hAnsi="Courier New" w:cs="Courier New"/>
          <w:color w:val="000000"/>
          <w:szCs w:val="24"/>
        </w:rPr>
        <w:t>);</w:t>
      </w:r>
      <w:proofErr w:type="gramEnd"/>
    </w:p>
    <w:p w14:paraId="246B89D4"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GD1=string(table2cell(table(bs1gd))</w:t>
      </w:r>
      <w:proofErr w:type="gramStart"/>
      <w:r w:rsidRPr="00D37329">
        <w:rPr>
          <w:rFonts w:ascii="Courier New" w:hAnsi="Courier New" w:cs="Courier New"/>
          <w:color w:val="000000"/>
          <w:szCs w:val="24"/>
        </w:rPr>
        <w:t>);</w:t>
      </w:r>
      <w:proofErr w:type="gramEnd"/>
    </w:p>
    <w:p w14:paraId="4C93608F"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GGD1=string(table2cell(table(bs1ggd))</w:t>
      </w:r>
      <w:proofErr w:type="gramStart"/>
      <w:r w:rsidRPr="00D37329">
        <w:rPr>
          <w:rFonts w:ascii="Courier New" w:hAnsi="Courier New" w:cs="Courier New"/>
          <w:color w:val="000000"/>
          <w:szCs w:val="24"/>
        </w:rPr>
        <w:t>);</w:t>
      </w:r>
      <w:proofErr w:type="gramEnd"/>
    </w:p>
    <w:p w14:paraId="4CEC1FEC"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BS1=categorical([D</w:t>
      </w:r>
      <w:proofErr w:type="gramStart"/>
      <w:r w:rsidRPr="00D37329">
        <w:rPr>
          <w:rFonts w:ascii="Courier New" w:hAnsi="Courier New" w:cs="Courier New"/>
          <w:color w:val="000000"/>
          <w:szCs w:val="24"/>
        </w:rPr>
        <w:t>1;GD</w:t>
      </w:r>
      <w:proofErr w:type="gramEnd"/>
      <w:r w:rsidRPr="00D37329">
        <w:rPr>
          <w:rFonts w:ascii="Courier New" w:hAnsi="Courier New" w:cs="Courier New"/>
          <w:color w:val="000000"/>
          <w:szCs w:val="24"/>
        </w:rPr>
        <w:t>1;GGD1]);</w:t>
      </w:r>
    </w:p>
    <w:p w14:paraId="19916FA3"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gramStart"/>
      <w:r w:rsidRPr="00D37329">
        <w:rPr>
          <w:rFonts w:ascii="Courier New" w:hAnsi="Courier New" w:cs="Courier New"/>
          <w:color w:val="000000"/>
          <w:szCs w:val="24"/>
        </w:rPr>
        <w:t>summary(</w:t>
      </w:r>
      <w:proofErr w:type="gramEnd"/>
      <w:r w:rsidRPr="00D37329">
        <w:rPr>
          <w:rFonts w:ascii="Courier New" w:hAnsi="Courier New" w:cs="Courier New"/>
          <w:color w:val="000000"/>
          <w:szCs w:val="24"/>
        </w:rPr>
        <w:t>BS1)</w:t>
      </w:r>
    </w:p>
    <w:p w14:paraId="7B747DF4"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 xml:space="preserve"> </w:t>
      </w:r>
    </w:p>
    <w:p w14:paraId="3F10ED41"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Only First 2 bud sites</w:t>
      </w:r>
    </w:p>
    <w:p w14:paraId="076ABAF2"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D12=string(table2cell(table(bs1</w:t>
      </w:r>
      <w:proofErr w:type="gramStart"/>
      <w:r w:rsidRPr="00D37329">
        <w:rPr>
          <w:rFonts w:ascii="Courier New" w:hAnsi="Courier New" w:cs="Courier New"/>
          <w:color w:val="000000"/>
          <w:szCs w:val="24"/>
        </w:rPr>
        <w:t>d,bs</w:t>
      </w:r>
      <w:proofErr w:type="gramEnd"/>
      <w:r w:rsidRPr="00D37329">
        <w:rPr>
          <w:rFonts w:ascii="Courier New" w:hAnsi="Courier New" w:cs="Courier New"/>
          <w:color w:val="000000"/>
          <w:szCs w:val="24"/>
        </w:rPr>
        <w:t>2d)));</w:t>
      </w:r>
    </w:p>
    <w:p w14:paraId="249291B5"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newD12=categorical(join(D12)</w:t>
      </w:r>
      <w:proofErr w:type="gramStart"/>
      <w:r w:rsidRPr="00D37329">
        <w:rPr>
          <w:rFonts w:ascii="Courier New" w:hAnsi="Courier New" w:cs="Courier New"/>
          <w:color w:val="000000"/>
          <w:szCs w:val="24"/>
        </w:rPr>
        <w:t>);</w:t>
      </w:r>
      <w:proofErr w:type="gramEnd"/>
    </w:p>
    <w:p w14:paraId="25ECA4A6"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GD12=string(table2cell(table(bs1</w:t>
      </w:r>
      <w:proofErr w:type="gramStart"/>
      <w:r w:rsidRPr="00D37329">
        <w:rPr>
          <w:rFonts w:ascii="Courier New" w:hAnsi="Courier New" w:cs="Courier New"/>
          <w:color w:val="000000"/>
          <w:szCs w:val="24"/>
        </w:rPr>
        <w:t>gd,bs</w:t>
      </w:r>
      <w:proofErr w:type="gramEnd"/>
      <w:r w:rsidRPr="00D37329">
        <w:rPr>
          <w:rFonts w:ascii="Courier New" w:hAnsi="Courier New" w:cs="Courier New"/>
          <w:color w:val="000000"/>
          <w:szCs w:val="24"/>
        </w:rPr>
        <w:t>2gd)));</w:t>
      </w:r>
    </w:p>
    <w:p w14:paraId="02752A42"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newGD12=categorical(</w:t>
      </w:r>
      <w:proofErr w:type="gramStart"/>
      <w:r w:rsidRPr="00D37329">
        <w:rPr>
          <w:rFonts w:ascii="Courier New" w:hAnsi="Courier New" w:cs="Courier New"/>
          <w:color w:val="000000"/>
          <w:szCs w:val="24"/>
        </w:rPr>
        <w:t>join(</w:t>
      </w:r>
      <w:proofErr w:type="gramEnd"/>
      <w:r w:rsidRPr="00D37329">
        <w:rPr>
          <w:rFonts w:ascii="Courier New" w:hAnsi="Courier New" w:cs="Courier New"/>
          <w:color w:val="000000"/>
          <w:szCs w:val="24"/>
        </w:rPr>
        <w:t>GD12));</w:t>
      </w:r>
    </w:p>
    <w:p w14:paraId="63E2D10F"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GGD12=string(table2cell(table(bs1</w:t>
      </w:r>
      <w:proofErr w:type="gramStart"/>
      <w:r w:rsidRPr="00D37329">
        <w:rPr>
          <w:rFonts w:ascii="Courier New" w:hAnsi="Courier New" w:cs="Courier New"/>
          <w:color w:val="000000"/>
          <w:szCs w:val="24"/>
        </w:rPr>
        <w:t>ggd,bs</w:t>
      </w:r>
      <w:proofErr w:type="gramEnd"/>
      <w:r w:rsidRPr="00D37329">
        <w:rPr>
          <w:rFonts w:ascii="Courier New" w:hAnsi="Courier New" w:cs="Courier New"/>
          <w:color w:val="000000"/>
          <w:szCs w:val="24"/>
        </w:rPr>
        <w:t>2ggd)));</w:t>
      </w:r>
    </w:p>
    <w:p w14:paraId="0F7B174D"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newGGD12=categorical(</w:t>
      </w:r>
      <w:proofErr w:type="gramStart"/>
      <w:r w:rsidRPr="00D37329">
        <w:rPr>
          <w:rFonts w:ascii="Courier New" w:hAnsi="Courier New" w:cs="Courier New"/>
          <w:color w:val="000000"/>
          <w:szCs w:val="24"/>
        </w:rPr>
        <w:t>join(</w:t>
      </w:r>
      <w:proofErr w:type="gramEnd"/>
      <w:r w:rsidRPr="00D37329">
        <w:rPr>
          <w:rFonts w:ascii="Courier New" w:hAnsi="Courier New" w:cs="Courier New"/>
          <w:color w:val="000000"/>
          <w:szCs w:val="24"/>
        </w:rPr>
        <w:t>GGD12));</w:t>
      </w:r>
    </w:p>
    <w:p w14:paraId="0039B034"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BS1_2=[newD</w:t>
      </w:r>
      <w:proofErr w:type="gramStart"/>
      <w:r w:rsidRPr="00D37329">
        <w:rPr>
          <w:rFonts w:ascii="Courier New" w:hAnsi="Courier New" w:cs="Courier New"/>
          <w:color w:val="000000"/>
          <w:szCs w:val="24"/>
        </w:rPr>
        <w:t>12;newGD</w:t>
      </w:r>
      <w:proofErr w:type="gramEnd"/>
      <w:r w:rsidRPr="00D37329">
        <w:rPr>
          <w:rFonts w:ascii="Courier New" w:hAnsi="Courier New" w:cs="Courier New"/>
          <w:color w:val="000000"/>
          <w:szCs w:val="24"/>
        </w:rPr>
        <w:t>12;newGGD12];</w:t>
      </w:r>
    </w:p>
    <w:p w14:paraId="40297C74"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proofErr w:type="gramStart"/>
      <w:r w:rsidRPr="00D37329">
        <w:rPr>
          <w:rFonts w:ascii="Courier New" w:hAnsi="Courier New" w:cs="Courier New"/>
          <w:color w:val="000000"/>
          <w:szCs w:val="24"/>
        </w:rPr>
        <w:t>summary(</w:t>
      </w:r>
      <w:proofErr w:type="gramEnd"/>
      <w:r w:rsidRPr="00D37329">
        <w:rPr>
          <w:rFonts w:ascii="Courier New" w:hAnsi="Courier New" w:cs="Courier New"/>
          <w:color w:val="000000"/>
          <w:szCs w:val="24"/>
        </w:rPr>
        <w:t>BS1_2)</w:t>
      </w:r>
    </w:p>
    <w:p w14:paraId="12984583"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 xml:space="preserve"> </w:t>
      </w:r>
    </w:p>
    <w:p w14:paraId="76AF6C82"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3C763D"/>
          <w:szCs w:val="24"/>
        </w:rPr>
        <w:t xml:space="preserve">%% </w:t>
      </w:r>
      <w:proofErr w:type="spellStart"/>
      <w:r w:rsidRPr="00D37329">
        <w:rPr>
          <w:rFonts w:ascii="Courier New" w:hAnsi="Courier New" w:cs="Courier New"/>
          <w:color w:val="3C763D"/>
          <w:szCs w:val="24"/>
        </w:rPr>
        <w:t>aLL</w:t>
      </w:r>
      <w:proofErr w:type="spellEnd"/>
      <w:r w:rsidRPr="00D37329">
        <w:rPr>
          <w:rFonts w:ascii="Courier New" w:hAnsi="Courier New" w:cs="Courier New"/>
          <w:color w:val="3C763D"/>
          <w:szCs w:val="24"/>
        </w:rPr>
        <w:t xml:space="preserve"> bud sites</w:t>
      </w:r>
    </w:p>
    <w:p w14:paraId="42E2A0BA"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all=[</w:t>
      </w:r>
      <w:proofErr w:type="spellStart"/>
      <w:proofErr w:type="gramStart"/>
      <w:r w:rsidRPr="00D37329">
        <w:rPr>
          <w:rFonts w:ascii="Courier New" w:hAnsi="Courier New" w:cs="Courier New"/>
          <w:color w:val="000000"/>
          <w:szCs w:val="24"/>
        </w:rPr>
        <w:t>newD;newGD</w:t>
      </w:r>
      <w:proofErr w:type="gramEnd"/>
      <w:r w:rsidRPr="00D37329">
        <w:rPr>
          <w:rFonts w:ascii="Courier New" w:hAnsi="Courier New" w:cs="Courier New"/>
          <w:color w:val="000000"/>
          <w:szCs w:val="24"/>
        </w:rPr>
        <w:t>;newGGD</w:t>
      </w:r>
      <w:proofErr w:type="spellEnd"/>
      <w:r w:rsidRPr="00D37329">
        <w:rPr>
          <w:rFonts w:ascii="Courier New" w:hAnsi="Courier New" w:cs="Courier New"/>
          <w:color w:val="000000"/>
          <w:szCs w:val="24"/>
        </w:rPr>
        <w:t>];</w:t>
      </w:r>
    </w:p>
    <w:p w14:paraId="0B3CCFD2" w14:textId="77777777" w:rsidR="00467D4A" w:rsidRPr="00D37329" w:rsidRDefault="00467D4A" w:rsidP="00467D4A">
      <w:pPr>
        <w:autoSpaceDE w:val="0"/>
        <w:autoSpaceDN w:val="0"/>
        <w:adjustRightInd w:val="0"/>
        <w:spacing w:after="0" w:line="240" w:lineRule="auto"/>
        <w:rPr>
          <w:rFonts w:ascii="Courier New" w:hAnsi="Courier New" w:cs="Courier New"/>
          <w:szCs w:val="24"/>
        </w:rPr>
      </w:pPr>
      <w:r w:rsidRPr="00D37329">
        <w:rPr>
          <w:rFonts w:ascii="Courier New" w:hAnsi="Courier New" w:cs="Courier New"/>
          <w:color w:val="000000"/>
          <w:szCs w:val="24"/>
        </w:rPr>
        <w:t>summary(all)</w:t>
      </w:r>
    </w:p>
    <w:p w14:paraId="36FD735F" w14:textId="77777777" w:rsidR="00467D4A" w:rsidRPr="00D37329" w:rsidRDefault="00467D4A" w:rsidP="00467D4A">
      <w:pPr>
        <w:rPr>
          <w:szCs w:val="24"/>
          <w:lang w:val="en-GB"/>
        </w:rPr>
      </w:pPr>
    </w:p>
    <w:p w14:paraId="287D82FA" w14:textId="77777777" w:rsidR="00467D4A" w:rsidRPr="00467D4A" w:rsidRDefault="00467D4A" w:rsidP="00467D4A"/>
    <w:sectPr w:rsidR="00467D4A" w:rsidRPr="0046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63D5B"/>
    <w:multiLevelType w:val="hybridMultilevel"/>
    <w:tmpl w:val="2BA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F5F68"/>
    <w:multiLevelType w:val="hybridMultilevel"/>
    <w:tmpl w:val="D654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853AB9"/>
    <w:multiLevelType w:val="hybridMultilevel"/>
    <w:tmpl w:val="0ED8C902"/>
    <w:lvl w:ilvl="0" w:tplc="5BBE1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3434B"/>
    <w:multiLevelType w:val="hybridMultilevel"/>
    <w:tmpl w:val="B66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uq_harvard_2002_v8+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szwpzvq00pz9ersx55tt259afdxra0advf&quot;&gt;My EndNote Library&lt;record-ids&gt;&lt;item&gt;504&lt;/item&gt;&lt;item&gt;560&lt;/item&gt;&lt;item&gt;795&lt;/item&gt;&lt;/record-ids&gt;&lt;/item&gt;&lt;/Libraries&gt;"/>
  </w:docVars>
  <w:rsids>
    <w:rsidRoot w:val="00627A6A"/>
    <w:rsid w:val="00035CF3"/>
    <w:rsid w:val="0005398F"/>
    <w:rsid w:val="000A5084"/>
    <w:rsid w:val="001C1BE4"/>
    <w:rsid w:val="001D275A"/>
    <w:rsid w:val="001F5312"/>
    <w:rsid w:val="00221426"/>
    <w:rsid w:val="00262884"/>
    <w:rsid w:val="002E086D"/>
    <w:rsid w:val="003A164E"/>
    <w:rsid w:val="003C4E2B"/>
    <w:rsid w:val="003F63EB"/>
    <w:rsid w:val="00410D36"/>
    <w:rsid w:val="00467D4A"/>
    <w:rsid w:val="00496CD9"/>
    <w:rsid w:val="004A51DD"/>
    <w:rsid w:val="004A7E55"/>
    <w:rsid w:val="005E442A"/>
    <w:rsid w:val="00606816"/>
    <w:rsid w:val="00627A6A"/>
    <w:rsid w:val="00676F6E"/>
    <w:rsid w:val="006D7769"/>
    <w:rsid w:val="00793F92"/>
    <w:rsid w:val="007973D5"/>
    <w:rsid w:val="0081014C"/>
    <w:rsid w:val="0083436D"/>
    <w:rsid w:val="008A01F8"/>
    <w:rsid w:val="008B5FCE"/>
    <w:rsid w:val="008D6018"/>
    <w:rsid w:val="00913B1F"/>
    <w:rsid w:val="00A3487C"/>
    <w:rsid w:val="00A80FE4"/>
    <w:rsid w:val="00B20A1E"/>
    <w:rsid w:val="00B654A4"/>
    <w:rsid w:val="00BC70AF"/>
    <w:rsid w:val="00BF269F"/>
    <w:rsid w:val="00C40CF7"/>
    <w:rsid w:val="00C72131"/>
    <w:rsid w:val="00CA3CBD"/>
    <w:rsid w:val="00CA7344"/>
    <w:rsid w:val="00CC09A0"/>
    <w:rsid w:val="00D00C56"/>
    <w:rsid w:val="00D34552"/>
    <w:rsid w:val="00D43784"/>
    <w:rsid w:val="00D72FE3"/>
    <w:rsid w:val="00DF4B67"/>
    <w:rsid w:val="00E12691"/>
    <w:rsid w:val="00E12DCB"/>
    <w:rsid w:val="00E55037"/>
    <w:rsid w:val="00F24152"/>
    <w:rsid w:val="00F9510F"/>
    <w:rsid w:val="00FE392B"/>
    <w:rsid w:val="00FF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C8BA"/>
  <w15:chartTrackingRefBased/>
  <w15:docId w15:val="{31589822-B15E-4FF5-9873-C18F0E3E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A6A"/>
    <w:rPr>
      <w:rFonts w:ascii="Arial" w:hAnsi="Arial"/>
      <w:sz w:val="24"/>
    </w:rPr>
  </w:style>
  <w:style w:type="paragraph" w:styleId="Heading1">
    <w:name w:val="heading 1"/>
    <w:basedOn w:val="Normal"/>
    <w:next w:val="Normal"/>
    <w:link w:val="Heading1Char"/>
    <w:uiPriority w:val="9"/>
    <w:qFormat/>
    <w:rsid w:val="00A3487C"/>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A3487C"/>
    <w:pPr>
      <w:keepNext/>
      <w:keepLines/>
      <w:spacing w:before="40" w:after="0"/>
      <w:outlineLvl w:val="1"/>
    </w:pPr>
    <w:rPr>
      <w:rFonts w:eastAsiaTheme="majorEastAsia" w:cstheme="majorBidi"/>
      <w:b/>
      <w:i/>
      <w:sz w:val="26"/>
      <w:szCs w:val="26"/>
    </w:rPr>
  </w:style>
  <w:style w:type="paragraph" w:styleId="Heading3">
    <w:name w:val="heading 3"/>
    <w:basedOn w:val="Normal"/>
    <w:next w:val="Normal"/>
    <w:link w:val="Heading3Char"/>
    <w:uiPriority w:val="9"/>
    <w:semiHidden/>
    <w:unhideWhenUsed/>
    <w:qFormat/>
    <w:rsid w:val="00F241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7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A3487C"/>
    <w:rPr>
      <w:rFonts w:ascii="Arial" w:eastAsiaTheme="majorEastAsia" w:hAnsi="Arial" w:cstheme="majorBidi"/>
      <w:b/>
      <w:i/>
      <w:sz w:val="26"/>
      <w:szCs w:val="26"/>
    </w:rPr>
  </w:style>
  <w:style w:type="table" w:styleId="TableGrid">
    <w:name w:val="Table Grid"/>
    <w:basedOn w:val="TableNormal"/>
    <w:uiPriority w:val="39"/>
    <w:rsid w:val="0062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2415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24152"/>
    <w:rPr>
      <w:color w:val="0000FF"/>
      <w:u w:val="single"/>
    </w:rPr>
  </w:style>
  <w:style w:type="paragraph" w:styleId="ListParagraph">
    <w:name w:val="List Paragraph"/>
    <w:basedOn w:val="Normal"/>
    <w:uiPriority w:val="34"/>
    <w:qFormat/>
    <w:rsid w:val="00C72131"/>
    <w:pPr>
      <w:ind w:left="720"/>
      <w:contextualSpacing/>
    </w:pPr>
  </w:style>
  <w:style w:type="paragraph" w:customStyle="1" w:styleId="EndNoteBibliographyTitle">
    <w:name w:val="EndNote Bibliography Title"/>
    <w:basedOn w:val="Normal"/>
    <w:link w:val="EndNoteBibliographyTitleChar"/>
    <w:rsid w:val="008A01F8"/>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8A01F8"/>
    <w:rPr>
      <w:rFonts w:ascii="Arial" w:hAnsi="Arial" w:cs="Arial"/>
      <w:noProof/>
      <w:sz w:val="24"/>
    </w:rPr>
  </w:style>
  <w:style w:type="paragraph" w:customStyle="1" w:styleId="EndNoteBibliography">
    <w:name w:val="EndNote Bibliography"/>
    <w:basedOn w:val="Normal"/>
    <w:link w:val="EndNoteBibliographyChar"/>
    <w:rsid w:val="008A01F8"/>
    <w:pPr>
      <w:spacing w:line="240" w:lineRule="auto"/>
    </w:pPr>
    <w:rPr>
      <w:rFonts w:cs="Arial"/>
      <w:noProof/>
    </w:rPr>
  </w:style>
  <w:style w:type="character" w:customStyle="1" w:styleId="EndNoteBibliographyChar">
    <w:name w:val="EndNote Bibliography Char"/>
    <w:basedOn w:val="DefaultParagraphFont"/>
    <w:link w:val="EndNoteBibliography"/>
    <w:rsid w:val="008A01F8"/>
    <w:rPr>
      <w:rFonts w:ascii="Arial" w:hAnsi="Arial" w:cs="Arial"/>
      <w:noProof/>
      <w:sz w:val="24"/>
    </w:rPr>
  </w:style>
  <w:style w:type="character" w:styleId="CommentReference">
    <w:name w:val="annotation reference"/>
    <w:basedOn w:val="DefaultParagraphFont"/>
    <w:uiPriority w:val="99"/>
    <w:semiHidden/>
    <w:unhideWhenUsed/>
    <w:rsid w:val="000A5084"/>
    <w:rPr>
      <w:sz w:val="16"/>
      <w:szCs w:val="16"/>
    </w:rPr>
  </w:style>
  <w:style w:type="paragraph" w:styleId="CommentText">
    <w:name w:val="annotation text"/>
    <w:basedOn w:val="Normal"/>
    <w:link w:val="CommentTextChar"/>
    <w:uiPriority w:val="99"/>
    <w:semiHidden/>
    <w:unhideWhenUsed/>
    <w:rsid w:val="000A5084"/>
    <w:pPr>
      <w:spacing w:line="240" w:lineRule="auto"/>
    </w:pPr>
    <w:rPr>
      <w:sz w:val="20"/>
      <w:szCs w:val="20"/>
    </w:rPr>
  </w:style>
  <w:style w:type="character" w:customStyle="1" w:styleId="CommentTextChar">
    <w:name w:val="Comment Text Char"/>
    <w:basedOn w:val="DefaultParagraphFont"/>
    <w:link w:val="CommentText"/>
    <w:uiPriority w:val="99"/>
    <w:semiHidden/>
    <w:rsid w:val="000A50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5084"/>
    <w:rPr>
      <w:b/>
      <w:bCs/>
    </w:rPr>
  </w:style>
  <w:style w:type="character" w:customStyle="1" w:styleId="CommentSubjectChar">
    <w:name w:val="Comment Subject Char"/>
    <w:basedOn w:val="CommentTextChar"/>
    <w:link w:val="CommentSubject"/>
    <w:uiPriority w:val="99"/>
    <w:semiHidden/>
    <w:rsid w:val="000A5084"/>
    <w:rPr>
      <w:rFonts w:ascii="Arial" w:hAnsi="Arial"/>
      <w:b/>
      <w:bCs/>
      <w:sz w:val="20"/>
      <w:szCs w:val="20"/>
    </w:rPr>
  </w:style>
  <w:style w:type="paragraph" w:styleId="BalloonText">
    <w:name w:val="Balloon Text"/>
    <w:basedOn w:val="Normal"/>
    <w:link w:val="BalloonTextChar"/>
    <w:uiPriority w:val="99"/>
    <w:semiHidden/>
    <w:unhideWhenUsed/>
    <w:rsid w:val="000A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4"/>
    <w:rPr>
      <w:rFonts w:ascii="Segoe UI" w:hAnsi="Segoe UI" w:cs="Segoe UI"/>
      <w:sz w:val="18"/>
      <w:szCs w:val="18"/>
    </w:rPr>
  </w:style>
  <w:style w:type="paragraph" w:styleId="NormalWeb">
    <w:name w:val="Normal (Web)"/>
    <w:basedOn w:val="Normal"/>
    <w:uiPriority w:val="99"/>
    <w:semiHidden/>
    <w:unhideWhenUsed/>
    <w:rsid w:val="008D6018"/>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Winters</dc:creator>
  <cp:keywords/>
  <dc:description/>
  <cp:lastModifiedBy>Michela Winters</cp:lastModifiedBy>
  <cp:revision>9</cp:revision>
  <dcterms:created xsi:type="dcterms:W3CDTF">2021-12-14T12:59:00Z</dcterms:created>
  <dcterms:modified xsi:type="dcterms:W3CDTF">2021-12-14T13:34:00Z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