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4E404" w14:textId="0FD1CFE4" w:rsidR="00756B71" w:rsidRDefault="00756B71" w:rsidP="00756B71">
      <w:pPr>
        <w:pStyle w:val="Heading1"/>
        <w:jc w:val="center"/>
        <w:rPr>
          <w:rFonts w:asciiTheme="majorHAnsi" w:hAnsiTheme="majorHAnsi"/>
          <w:lang w:val="en-US"/>
        </w:rPr>
      </w:pPr>
      <w:bookmarkStart w:id="0" w:name="_Hlk93486431"/>
      <w:bookmarkEnd w:id="0"/>
      <w:r w:rsidRPr="00A449E5">
        <w:rPr>
          <w:rFonts w:asciiTheme="majorHAnsi" w:hAnsiTheme="majorHAnsi"/>
          <w:lang w:val="en-US"/>
        </w:rPr>
        <w:t>Supplementary appendix</w:t>
      </w:r>
      <w:r>
        <w:rPr>
          <w:rFonts w:asciiTheme="majorHAnsi" w:hAnsiTheme="majorHAnsi"/>
          <w:lang w:val="en-US"/>
        </w:rPr>
        <w:t xml:space="preserve"> – Figures</w:t>
      </w:r>
    </w:p>
    <w:p w14:paraId="3181EED9" w14:textId="05B69F86" w:rsidR="00756B71" w:rsidRPr="00756B71" w:rsidRDefault="00756B71" w:rsidP="00756B71">
      <w:pPr>
        <w:rPr>
          <w:lang w:val="en-US" w:eastAsia="en-GB"/>
        </w:rPr>
      </w:pPr>
      <w:bookmarkStart w:id="1" w:name="_Ref83117046"/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 xml:space="preserve">Figure </w:t>
      </w:r>
      <w:bookmarkEnd w:id="1"/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>A: PRISMA flow diagram</w:t>
      </w:r>
    </w:p>
    <w:p w14:paraId="7EA89E34" w14:textId="326271DB" w:rsidR="00756B71" w:rsidRPr="00A449E5" w:rsidRDefault="00756B71" w:rsidP="00756B71">
      <w:pPr>
        <w:keepNext/>
        <w:spacing w:before="120" w:after="60" w:line="240" w:lineRule="auto"/>
        <w:rPr>
          <w:rFonts w:eastAsia="MS PGothic" w:cstheme="minorHAnsi"/>
          <w:b/>
          <w:color w:val="000000"/>
          <w:spacing w:val="10"/>
          <w:szCs w:val="18"/>
          <w:lang w:val="en-US" w:bidi="en-US"/>
        </w:rPr>
      </w:pPr>
      <w:r>
        <w:rPr>
          <w:rFonts w:eastAsia="Arial" w:cstheme="minorHAnsi"/>
          <w:noProof/>
          <w:lang w:val="en-US"/>
        </w:rPr>
        <w:drawing>
          <wp:inline distT="0" distB="0" distL="0" distR="0" wp14:anchorId="59DB89F6" wp14:editId="56487889">
            <wp:extent cx="5744210" cy="5081905"/>
            <wp:effectExtent l="0" t="0" r="0" b="0"/>
            <wp:docPr id="1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508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A2794" w14:textId="424B8169" w:rsidR="00756B71" w:rsidRPr="00A449E5" w:rsidRDefault="00756B71" w:rsidP="00756B71">
      <w:pPr>
        <w:rPr>
          <w:rFonts w:eastAsia="Arial" w:cstheme="minorHAnsi"/>
          <w:lang w:val="en-US" w:bidi="en-US"/>
        </w:rPr>
      </w:pPr>
    </w:p>
    <w:p w14:paraId="575D27D0" w14:textId="77777777" w:rsidR="00756B71" w:rsidRPr="00A449E5" w:rsidRDefault="00756B71" w:rsidP="00756B71">
      <w:pPr>
        <w:spacing w:before="60" w:after="60" w:line="240" w:lineRule="auto"/>
        <w:rPr>
          <w:rFonts w:eastAsia="Arial" w:cstheme="minorHAnsi"/>
          <w:sz w:val="18"/>
          <w:szCs w:val="18"/>
          <w:lang w:val="en-US"/>
        </w:rPr>
      </w:pPr>
      <w:r w:rsidRPr="00A449E5">
        <w:rPr>
          <w:rFonts w:eastAsia="Arial" w:cstheme="minorHAnsi"/>
          <w:b/>
          <w:bCs/>
          <w:sz w:val="18"/>
          <w:szCs w:val="18"/>
          <w:lang w:val="en-US" w:bidi="en-US"/>
        </w:rPr>
        <w:t>Key</w:t>
      </w:r>
      <w:r w:rsidRPr="00A449E5">
        <w:rPr>
          <w:rFonts w:eastAsia="Arial" w:cstheme="minorHAnsi"/>
          <w:sz w:val="18"/>
          <w:szCs w:val="18"/>
          <w:lang w:val="en-US" w:bidi="en-US"/>
        </w:rPr>
        <w:t xml:space="preserve">: PRISMA, </w:t>
      </w:r>
      <w:r w:rsidRPr="00A449E5">
        <w:rPr>
          <w:rFonts w:eastAsia="Arial" w:cstheme="minorHAnsi"/>
          <w:sz w:val="18"/>
          <w:szCs w:val="18"/>
          <w:lang w:val="en-US"/>
        </w:rPr>
        <w:t>Preferred Reporting Items for Systematic Reviews and Meta-Analyses.</w:t>
      </w:r>
    </w:p>
    <w:p w14:paraId="511A43D0" w14:textId="77777777" w:rsidR="00756B71" w:rsidRDefault="00756B71" w:rsidP="00756B71">
      <w:pPr>
        <w:spacing w:before="120" w:after="60" w:line="240" w:lineRule="auto"/>
      </w:pPr>
    </w:p>
    <w:p w14:paraId="00E5FE9B" w14:textId="4B5D307F" w:rsidR="00756B71" w:rsidRPr="00A449E5" w:rsidRDefault="00756B71" w:rsidP="00756B71">
      <w:pPr>
        <w:spacing w:before="120" w:after="60" w:line="240" w:lineRule="auto"/>
        <w:rPr>
          <w:rFonts w:eastAsia="MS PGothic" w:cstheme="minorHAnsi"/>
          <w:b/>
          <w:color w:val="000000"/>
          <w:spacing w:val="10"/>
          <w:szCs w:val="18"/>
          <w:lang w:val="en-US" w:bidi="en-US"/>
        </w:rPr>
      </w:pPr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lastRenderedPageBreak/>
        <w:t xml:space="preserve">Figure B: Subgroup analyses for pooled EXPLORER </w:t>
      </w:r>
      <w:r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>and</w:t>
      </w:r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 xml:space="preserve"> PATHFINDER – </w:t>
      </w:r>
      <w:r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>o</w:t>
      </w:r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>verall survival in the RAC-RE population</w:t>
      </w:r>
    </w:p>
    <w:p w14:paraId="126534CD" w14:textId="77777777" w:rsidR="00756B71" w:rsidRPr="00A449E5" w:rsidRDefault="00756B71" w:rsidP="00756B71">
      <w:pPr>
        <w:jc w:val="center"/>
        <w:rPr>
          <w:rFonts w:eastAsia="Arial" w:cstheme="minorHAnsi"/>
          <w:lang w:val="en-US" w:bidi="en-US"/>
        </w:rPr>
      </w:pPr>
      <w:r>
        <w:rPr>
          <w:rFonts w:eastAsia="Arial" w:cstheme="minorHAnsi"/>
          <w:noProof/>
          <w:lang w:val="en-US"/>
        </w:rPr>
        <w:drawing>
          <wp:inline distT="0" distB="0" distL="0" distR="0" wp14:anchorId="4B86BD69" wp14:editId="0B1D4E7F">
            <wp:extent cx="7837673" cy="5398770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673" cy="53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745F2" w14:textId="77777777" w:rsidR="00756B71" w:rsidRPr="00A449E5" w:rsidRDefault="00756B71" w:rsidP="00756B71">
      <w:pPr>
        <w:jc w:val="center"/>
        <w:rPr>
          <w:rFonts w:eastAsia="Arial" w:cstheme="minorHAnsi"/>
          <w:lang w:val="en-US" w:bidi="en-US"/>
        </w:rPr>
      </w:pPr>
      <w:r>
        <w:rPr>
          <w:rFonts w:eastAsia="Arial" w:cstheme="minorHAnsi"/>
          <w:noProof/>
          <w:lang w:val="en-US"/>
        </w:rPr>
        <w:lastRenderedPageBreak/>
        <w:drawing>
          <wp:inline distT="0" distB="0" distL="0" distR="0" wp14:anchorId="7E592072" wp14:editId="3C3EAC1A">
            <wp:extent cx="8282305" cy="2239010"/>
            <wp:effectExtent l="0" t="0" r="0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91" b="2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30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33BB7" w14:textId="77777777" w:rsidR="00756B71" w:rsidRPr="00A449E5" w:rsidRDefault="00756B71" w:rsidP="00756B71">
      <w:pPr>
        <w:spacing w:before="60" w:after="60" w:line="240" w:lineRule="auto"/>
        <w:rPr>
          <w:rFonts w:eastAsia="Arial" w:cstheme="minorHAnsi"/>
          <w:color w:val="000000"/>
          <w:sz w:val="18"/>
          <w:szCs w:val="18"/>
          <w:lang w:val="en-US" w:bidi="en-US"/>
        </w:rPr>
      </w:pPr>
      <w:r w:rsidRPr="00A449E5">
        <w:rPr>
          <w:rFonts w:eastAsia="Arial" w:cstheme="minorHAnsi"/>
          <w:b/>
          <w:bCs/>
          <w:color w:val="000000"/>
          <w:sz w:val="18"/>
          <w:szCs w:val="18"/>
          <w:lang w:val="en-US" w:bidi="en-US"/>
        </w:rPr>
        <w:t>Key:</w:t>
      </w:r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 xml:space="preserve"> </w:t>
      </w:r>
      <w:proofErr w:type="spellStart"/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>AdvSM</w:t>
      </w:r>
      <w:proofErr w:type="spellEnd"/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 xml:space="preserve">, advanced systemic </w:t>
      </w:r>
      <w:proofErr w:type="spellStart"/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>mastocytosis</w:t>
      </w:r>
      <w:proofErr w:type="spellEnd"/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 xml:space="preserve">; ASM, aggressive systemic </w:t>
      </w:r>
      <w:proofErr w:type="spellStart"/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>mastocytosis</w:t>
      </w:r>
      <w:proofErr w:type="spellEnd"/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 xml:space="preserve">; CI, confidence interval; ECOG, Eastern Cooperative Oncology Group; HR, hazard ratio; MCL, mast cell leukemia; NA, not applicable; RAC-RE, response assessment committee response-evaluable; SM-AHN, systemic </w:t>
      </w:r>
      <w:proofErr w:type="spellStart"/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>mastocytosis</w:t>
      </w:r>
      <w:proofErr w:type="spellEnd"/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 xml:space="preserve"> with associated hematological neoplasm.</w:t>
      </w:r>
    </w:p>
    <w:p w14:paraId="20CDC7E9" w14:textId="77A86DEF" w:rsidR="00756B71" w:rsidRDefault="00756B71" w:rsidP="00756B71"/>
    <w:p w14:paraId="138E4ED5" w14:textId="5572EF29" w:rsidR="00756B71" w:rsidRDefault="00756B71" w:rsidP="00756B71"/>
    <w:p w14:paraId="354DD10F" w14:textId="055A0C23" w:rsidR="00756B71" w:rsidRDefault="00756B71" w:rsidP="00756B71"/>
    <w:p w14:paraId="6A904C77" w14:textId="3CD26273" w:rsidR="00756B71" w:rsidRDefault="00756B71" w:rsidP="00756B71"/>
    <w:p w14:paraId="6E179ADC" w14:textId="1A9CD5E5" w:rsidR="00756B71" w:rsidRDefault="00756B71" w:rsidP="00756B71"/>
    <w:p w14:paraId="0DC6824B" w14:textId="13813165" w:rsidR="00756B71" w:rsidRDefault="00756B71" w:rsidP="00756B71"/>
    <w:p w14:paraId="5E50A15E" w14:textId="564B7D65" w:rsidR="00756B71" w:rsidRDefault="00756B71" w:rsidP="00756B71"/>
    <w:p w14:paraId="29167B43" w14:textId="5E837E92" w:rsidR="00756B71" w:rsidRDefault="00756B71" w:rsidP="00756B71"/>
    <w:p w14:paraId="759BA0F2" w14:textId="6E7A520E" w:rsidR="00756B71" w:rsidRDefault="00756B71" w:rsidP="00756B71"/>
    <w:p w14:paraId="65AAE3E3" w14:textId="67F55E98" w:rsidR="00756B71" w:rsidRDefault="00756B71" w:rsidP="00756B71"/>
    <w:p w14:paraId="20AD9E9E" w14:textId="3FAAD004" w:rsidR="00756B71" w:rsidRDefault="00756B71" w:rsidP="00756B71"/>
    <w:p w14:paraId="47374F42" w14:textId="77777777" w:rsidR="00756B71" w:rsidRDefault="00756B71" w:rsidP="00756B71">
      <w:pPr>
        <w:spacing w:after="200" w:line="276" w:lineRule="auto"/>
        <w:rPr>
          <w:rFonts w:eastAsia="MS PGothic" w:cstheme="minorHAnsi"/>
          <w:b/>
          <w:color w:val="000000"/>
          <w:spacing w:val="10"/>
          <w:szCs w:val="18"/>
          <w:lang w:val="en-US" w:bidi="en-US"/>
        </w:rPr>
      </w:pPr>
    </w:p>
    <w:p w14:paraId="05DA9578" w14:textId="77777777" w:rsidR="00756B71" w:rsidRDefault="00756B71" w:rsidP="00756B71">
      <w:pPr>
        <w:spacing w:after="200" w:line="276" w:lineRule="auto"/>
        <w:rPr>
          <w:rFonts w:eastAsia="MS PGothic" w:cstheme="minorHAnsi"/>
          <w:b/>
          <w:color w:val="000000"/>
          <w:spacing w:val="10"/>
          <w:szCs w:val="18"/>
          <w:lang w:val="en-US" w:bidi="en-US"/>
        </w:rPr>
      </w:pPr>
    </w:p>
    <w:p w14:paraId="2692B6EE" w14:textId="77777777" w:rsidR="00756B71" w:rsidRDefault="00756B71" w:rsidP="00756B71">
      <w:pPr>
        <w:spacing w:after="200" w:line="276" w:lineRule="auto"/>
        <w:rPr>
          <w:rFonts w:eastAsia="MS PGothic" w:cstheme="minorHAnsi"/>
          <w:b/>
          <w:color w:val="000000"/>
          <w:spacing w:val="10"/>
          <w:szCs w:val="18"/>
          <w:lang w:val="en-US" w:bidi="en-US"/>
        </w:rPr>
      </w:pPr>
    </w:p>
    <w:p w14:paraId="5DDF684F" w14:textId="2DA4CE7F" w:rsidR="00756B71" w:rsidRPr="00A449E5" w:rsidRDefault="00756B71" w:rsidP="00756B71">
      <w:pPr>
        <w:spacing w:after="200" w:line="276" w:lineRule="auto"/>
        <w:rPr>
          <w:rFonts w:eastAsia="MS PGothic" w:cstheme="minorHAnsi"/>
          <w:b/>
          <w:color w:val="000000"/>
          <w:spacing w:val="10"/>
          <w:szCs w:val="18"/>
          <w:lang w:val="en-US" w:bidi="en-US"/>
        </w:rPr>
      </w:pPr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lastRenderedPageBreak/>
        <w:t xml:space="preserve">Figure C: Subgroup analyses for pooled EXPLORER </w:t>
      </w:r>
      <w:r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>and</w:t>
      </w:r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 xml:space="preserve"> PATHFINDER – </w:t>
      </w:r>
      <w:r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>o</w:t>
      </w:r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>verall response rate in the RAC-RE population</w:t>
      </w:r>
    </w:p>
    <w:p w14:paraId="5EB19682" w14:textId="77777777" w:rsidR="00756B71" w:rsidRPr="00A449E5" w:rsidRDefault="00756B71" w:rsidP="00756B71">
      <w:pPr>
        <w:jc w:val="center"/>
        <w:rPr>
          <w:rFonts w:eastAsia="Arial" w:cstheme="minorHAnsi"/>
          <w:lang w:val="en-US" w:bidi="en-US"/>
        </w:rPr>
      </w:pPr>
      <w:r>
        <w:rPr>
          <w:rFonts w:eastAsia="Arial" w:cstheme="minorHAnsi"/>
          <w:noProof/>
          <w:lang w:val="en-US"/>
        </w:rPr>
        <w:drawing>
          <wp:inline distT="0" distB="0" distL="0" distR="0" wp14:anchorId="7847C0F5" wp14:editId="73C26F56">
            <wp:extent cx="7837673" cy="5398770"/>
            <wp:effectExtent l="0" t="0" r="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673" cy="53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7E413" w14:textId="77777777" w:rsidR="00756B71" w:rsidRPr="00A449E5" w:rsidRDefault="00756B71" w:rsidP="00756B71">
      <w:pPr>
        <w:jc w:val="center"/>
        <w:rPr>
          <w:rFonts w:eastAsia="Arial" w:cstheme="minorHAnsi"/>
          <w:lang w:val="en-US" w:bidi="en-US"/>
        </w:rPr>
      </w:pPr>
    </w:p>
    <w:p w14:paraId="2425877E" w14:textId="77777777" w:rsidR="00756B71" w:rsidRPr="00A449E5" w:rsidRDefault="00756B71" w:rsidP="00756B71">
      <w:pPr>
        <w:jc w:val="center"/>
        <w:rPr>
          <w:rFonts w:eastAsia="Arial" w:cstheme="minorHAnsi"/>
          <w:lang w:val="en-US" w:bidi="en-US"/>
        </w:rPr>
      </w:pPr>
      <w:r>
        <w:rPr>
          <w:rFonts w:eastAsia="Arial" w:cstheme="minorHAnsi"/>
          <w:noProof/>
          <w:lang w:val="en-US"/>
        </w:rPr>
        <w:lastRenderedPageBreak/>
        <w:drawing>
          <wp:inline distT="0" distB="0" distL="0" distR="0" wp14:anchorId="05362BA9" wp14:editId="0A3597CA">
            <wp:extent cx="8282305" cy="2286000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70" b="29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3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BB767" w14:textId="77777777" w:rsidR="00756B71" w:rsidRPr="00A449E5" w:rsidRDefault="00756B71" w:rsidP="00756B71">
      <w:pPr>
        <w:spacing w:before="60" w:after="60" w:line="240" w:lineRule="auto"/>
        <w:rPr>
          <w:rFonts w:eastAsia="Arial" w:cstheme="minorHAnsi"/>
          <w:color w:val="000000"/>
          <w:sz w:val="18"/>
          <w:szCs w:val="18"/>
          <w:lang w:val="en-US" w:bidi="en-US"/>
        </w:rPr>
      </w:pPr>
      <w:r w:rsidRPr="00A449E5">
        <w:rPr>
          <w:rFonts w:eastAsia="Arial" w:cstheme="minorHAnsi"/>
          <w:b/>
          <w:bCs/>
          <w:color w:val="000000"/>
          <w:sz w:val="18"/>
          <w:szCs w:val="18"/>
          <w:lang w:val="en-US" w:bidi="en-US"/>
        </w:rPr>
        <w:t>Key:</w:t>
      </w:r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 xml:space="preserve"> </w:t>
      </w:r>
      <w:proofErr w:type="spellStart"/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>AdvSM</w:t>
      </w:r>
      <w:proofErr w:type="spellEnd"/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 xml:space="preserve">, advanced systemic </w:t>
      </w:r>
      <w:proofErr w:type="spellStart"/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>mastocytosis</w:t>
      </w:r>
      <w:proofErr w:type="spellEnd"/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 xml:space="preserve">; ASM, aggressive systemic </w:t>
      </w:r>
      <w:proofErr w:type="spellStart"/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>mastocytosis</w:t>
      </w:r>
      <w:proofErr w:type="spellEnd"/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 xml:space="preserve">; CI, confidence interval; ECOG, Eastern Cooperative Oncology Group; HR, hazard ratio; MCL, mast cell leukemia; NA, not applicable; </w:t>
      </w:r>
      <w:proofErr w:type="gramStart"/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>OR</w:t>
      </w:r>
      <w:r>
        <w:rPr>
          <w:rFonts w:eastAsia="Arial" w:cstheme="minorHAnsi"/>
          <w:color w:val="000000"/>
          <w:sz w:val="18"/>
          <w:szCs w:val="18"/>
          <w:lang w:val="en-US" w:bidi="en-US"/>
        </w:rPr>
        <w:t>,</w:t>
      </w:r>
      <w:proofErr w:type="gramEnd"/>
      <w:r>
        <w:rPr>
          <w:rFonts w:eastAsia="Arial" w:cstheme="minorHAnsi"/>
          <w:color w:val="000000"/>
          <w:sz w:val="18"/>
          <w:szCs w:val="18"/>
          <w:lang w:val="en-US" w:bidi="en-US"/>
        </w:rPr>
        <w:t xml:space="preserve"> odds ratio</w:t>
      </w:r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 xml:space="preserve">; RAC-RE, response assessment committee response-evaluable; SM-AHN, systemic </w:t>
      </w:r>
      <w:proofErr w:type="spellStart"/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>mastocytosis</w:t>
      </w:r>
      <w:proofErr w:type="spellEnd"/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 xml:space="preserve"> with associated hematological neoplasm.</w:t>
      </w:r>
    </w:p>
    <w:p w14:paraId="16FB0146" w14:textId="4EC215FE" w:rsidR="00756B71" w:rsidRDefault="00756B71" w:rsidP="00756B71"/>
    <w:p w14:paraId="06D281AD" w14:textId="54C57980" w:rsidR="00756B71" w:rsidRDefault="00756B71" w:rsidP="00756B71"/>
    <w:p w14:paraId="36D3116C" w14:textId="5A50219E" w:rsidR="00756B71" w:rsidRDefault="00756B71" w:rsidP="00756B71"/>
    <w:p w14:paraId="4F268BE1" w14:textId="14D11CA5" w:rsidR="00756B71" w:rsidRDefault="00756B71" w:rsidP="00756B71"/>
    <w:p w14:paraId="35449A9E" w14:textId="23EC6D7A" w:rsidR="00756B71" w:rsidRDefault="00756B71" w:rsidP="00756B71"/>
    <w:p w14:paraId="40309F23" w14:textId="2455D5F0" w:rsidR="00756B71" w:rsidRDefault="00756B71" w:rsidP="00756B71"/>
    <w:p w14:paraId="0BFD11F6" w14:textId="06A6BF92" w:rsidR="00756B71" w:rsidRDefault="00756B71" w:rsidP="00756B71"/>
    <w:p w14:paraId="460FF62B" w14:textId="6D6396F3" w:rsidR="00756B71" w:rsidRDefault="00756B71" w:rsidP="00756B71"/>
    <w:p w14:paraId="1CF586CB" w14:textId="1240D385" w:rsidR="00756B71" w:rsidRDefault="00756B71" w:rsidP="00756B71"/>
    <w:p w14:paraId="0E86C7B2" w14:textId="77777777" w:rsidR="00756B71" w:rsidRDefault="00756B71" w:rsidP="00756B71">
      <w:pPr>
        <w:spacing w:after="200" w:line="276" w:lineRule="auto"/>
        <w:rPr>
          <w:rFonts w:eastAsia="MS PGothic" w:cstheme="minorHAnsi"/>
          <w:b/>
          <w:color w:val="000000"/>
          <w:spacing w:val="10"/>
          <w:szCs w:val="18"/>
          <w:lang w:val="en-US" w:bidi="en-US"/>
        </w:rPr>
      </w:pPr>
    </w:p>
    <w:p w14:paraId="359650A2" w14:textId="77777777" w:rsidR="00756B71" w:rsidRDefault="00756B71" w:rsidP="00756B71">
      <w:pPr>
        <w:spacing w:after="200" w:line="276" w:lineRule="auto"/>
        <w:rPr>
          <w:rFonts w:eastAsia="MS PGothic" w:cstheme="minorHAnsi"/>
          <w:b/>
          <w:color w:val="000000"/>
          <w:spacing w:val="10"/>
          <w:szCs w:val="18"/>
          <w:lang w:val="en-US" w:bidi="en-US"/>
        </w:rPr>
      </w:pPr>
    </w:p>
    <w:p w14:paraId="37619D80" w14:textId="77777777" w:rsidR="00756B71" w:rsidRDefault="00756B71" w:rsidP="00756B71">
      <w:pPr>
        <w:spacing w:after="200" w:line="276" w:lineRule="auto"/>
        <w:rPr>
          <w:rFonts w:eastAsia="MS PGothic" w:cstheme="minorHAnsi"/>
          <w:b/>
          <w:color w:val="000000"/>
          <w:spacing w:val="10"/>
          <w:szCs w:val="18"/>
          <w:lang w:val="en-US" w:bidi="en-US"/>
        </w:rPr>
      </w:pPr>
    </w:p>
    <w:p w14:paraId="6260D77B" w14:textId="77777777" w:rsidR="00756B71" w:rsidRDefault="00756B71" w:rsidP="00756B71">
      <w:pPr>
        <w:spacing w:after="200" w:line="276" w:lineRule="auto"/>
        <w:rPr>
          <w:rFonts w:eastAsia="MS PGothic" w:cstheme="minorHAnsi"/>
          <w:b/>
          <w:color w:val="000000"/>
          <w:spacing w:val="10"/>
          <w:szCs w:val="18"/>
          <w:lang w:val="en-US" w:bidi="en-US"/>
        </w:rPr>
      </w:pPr>
    </w:p>
    <w:p w14:paraId="6BDA8271" w14:textId="36E3F5FE" w:rsidR="00756B71" w:rsidRPr="00A449E5" w:rsidRDefault="00756B71" w:rsidP="00756B71">
      <w:pPr>
        <w:spacing w:after="200" w:line="276" w:lineRule="auto"/>
        <w:rPr>
          <w:rFonts w:eastAsia="MS PGothic" w:cstheme="minorHAnsi"/>
          <w:b/>
          <w:color w:val="000000"/>
          <w:spacing w:val="10"/>
          <w:szCs w:val="18"/>
          <w:lang w:val="en-US" w:bidi="en-US"/>
        </w:rPr>
      </w:pPr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lastRenderedPageBreak/>
        <w:t xml:space="preserve">Figure D: Subgroup analyses for pooled EXPLORER </w:t>
      </w:r>
      <w:r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>and</w:t>
      </w:r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 xml:space="preserve"> PATHFINDER – </w:t>
      </w:r>
      <w:r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>c</w:t>
      </w:r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>omplete remission rate in the RAC-RE population</w:t>
      </w:r>
    </w:p>
    <w:p w14:paraId="38CB16BF" w14:textId="77777777" w:rsidR="00756B71" w:rsidRPr="00A449E5" w:rsidRDefault="00756B71" w:rsidP="00756B71">
      <w:pPr>
        <w:jc w:val="center"/>
        <w:rPr>
          <w:rFonts w:eastAsia="Arial" w:cstheme="minorHAnsi"/>
          <w:lang w:val="en-US" w:bidi="en-US"/>
        </w:rPr>
      </w:pPr>
      <w:r>
        <w:rPr>
          <w:rFonts w:eastAsia="Arial" w:cstheme="minorHAnsi"/>
          <w:noProof/>
          <w:lang w:val="en-US"/>
        </w:rPr>
        <w:drawing>
          <wp:inline distT="0" distB="0" distL="0" distR="0" wp14:anchorId="373A57A0" wp14:editId="5440544A">
            <wp:extent cx="7837673" cy="5398770"/>
            <wp:effectExtent l="0" t="0" r="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673" cy="53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4743A" w14:textId="77777777" w:rsidR="00756B71" w:rsidRPr="00A449E5" w:rsidRDefault="00756B71" w:rsidP="00756B71">
      <w:pPr>
        <w:jc w:val="center"/>
        <w:rPr>
          <w:rFonts w:eastAsia="Arial" w:cstheme="minorHAnsi"/>
          <w:lang w:val="en-US"/>
        </w:rPr>
      </w:pPr>
    </w:p>
    <w:p w14:paraId="115BC2EB" w14:textId="77777777" w:rsidR="00756B71" w:rsidRPr="00A449E5" w:rsidRDefault="00756B71" w:rsidP="00756B71">
      <w:pPr>
        <w:spacing w:before="60" w:after="60" w:line="240" w:lineRule="auto"/>
        <w:jc w:val="center"/>
        <w:rPr>
          <w:rFonts w:eastAsia="Arial" w:cstheme="minorHAnsi"/>
          <w:b/>
          <w:bCs/>
          <w:color w:val="000000"/>
          <w:sz w:val="18"/>
          <w:szCs w:val="18"/>
          <w:lang w:val="en-US" w:bidi="en-US"/>
        </w:rPr>
      </w:pPr>
      <w:r>
        <w:rPr>
          <w:rFonts w:eastAsia="Arial" w:cstheme="minorHAnsi"/>
          <w:noProof/>
          <w:color w:val="000000"/>
          <w:sz w:val="18"/>
          <w:szCs w:val="18"/>
          <w:lang w:val="en-US"/>
        </w:rPr>
        <w:lastRenderedPageBreak/>
        <w:drawing>
          <wp:inline distT="0" distB="0" distL="0" distR="0" wp14:anchorId="42EE7971" wp14:editId="51B5C6BB">
            <wp:extent cx="7842885" cy="2068830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61" b="30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88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16FCA" w14:textId="77777777" w:rsidR="00756B71" w:rsidRPr="00A449E5" w:rsidRDefault="00756B71" w:rsidP="00756B71">
      <w:pPr>
        <w:spacing w:before="60" w:after="60" w:line="240" w:lineRule="auto"/>
        <w:rPr>
          <w:rFonts w:eastAsia="Arial" w:cstheme="minorHAnsi"/>
          <w:color w:val="000000"/>
          <w:sz w:val="18"/>
          <w:szCs w:val="18"/>
          <w:lang w:val="en-US" w:bidi="en-US"/>
        </w:rPr>
      </w:pPr>
      <w:r w:rsidRPr="00A449E5">
        <w:rPr>
          <w:rFonts w:eastAsia="Arial" w:cstheme="minorHAnsi"/>
          <w:b/>
          <w:bCs/>
          <w:color w:val="000000"/>
          <w:sz w:val="18"/>
          <w:szCs w:val="18"/>
          <w:lang w:val="en-US" w:bidi="en-US"/>
        </w:rPr>
        <w:t>Key:</w:t>
      </w:r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 xml:space="preserve"> </w:t>
      </w:r>
      <w:proofErr w:type="spellStart"/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>AdvSM</w:t>
      </w:r>
      <w:proofErr w:type="spellEnd"/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 xml:space="preserve">, advanced systemic </w:t>
      </w:r>
      <w:proofErr w:type="spellStart"/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>mastocytosis</w:t>
      </w:r>
      <w:proofErr w:type="spellEnd"/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 xml:space="preserve">; ASM, aggressive systemic </w:t>
      </w:r>
      <w:proofErr w:type="spellStart"/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>mastocytosis</w:t>
      </w:r>
      <w:proofErr w:type="spellEnd"/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 xml:space="preserve">; CI, confidence interval; ECOG, Eastern Cooperative Oncology Group; HR, hazard ratio; MCL, mast cell leukemia; NA, not applicable; </w:t>
      </w:r>
      <w:proofErr w:type="gramStart"/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>O</w:t>
      </w:r>
      <w:r>
        <w:rPr>
          <w:rFonts w:eastAsia="Arial" w:cstheme="minorHAnsi"/>
          <w:color w:val="000000"/>
          <w:sz w:val="18"/>
          <w:szCs w:val="18"/>
          <w:lang w:val="en-US" w:bidi="en-US"/>
        </w:rPr>
        <w:t>R</w:t>
      </w:r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>,</w:t>
      </w:r>
      <w:proofErr w:type="gramEnd"/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 xml:space="preserve"> </w:t>
      </w:r>
      <w:r>
        <w:rPr>
          <w:rFonts w:eastAsia="Arial" w:cstheme="minorHAnsi"/>
          <w:color w:val="000000"/>
          <w:sz w:val="18"/>
          <w:szCs w:val="18"/>
          <w:lang w:val="en-US" w:bidi="en-US"/>
        </w:rPr>
        <w:t>odds ratio</w:t>
      </w:r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 xml:space="preserve">; RAC-RE, response assessment committee response-evaluable; SM-AHN, systemic </w:t>
      </w:r>
      <w:proofErr w:type="spellStart"/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>mastocytosis</w:t>
      </w:r>
      <w:proofErr w:type="spellEnd"/>
      <w:r w:rsidRPr="00A449E5">
        <w:rPr>
          <w:rFonts w:eastAsia="Arial" w:cstheme="minorHAnsi"/>
          <w:color w:val="000000"/>
          <w:sz w:val="18"/>
          <w:szCs w:val="18"/>
          <w:lang w:val="en-US" w:bidi="en-US"/>
        </w:rPr>
        <w:t xml:space="preserve"> with associated hematological neoplasm.</w:t>
      </w:r>
    </w:p>
    <w:p w14:paraId="5BFF4A84" w14:textId="1AC2BCC0" w:rsidR="00756B71" w:rsidRDefault="00756B71" w:rsidP="00756B71"/>
    <w:p w14:paraId="3BCFD543" w14:textId="2F353811" w:rsidR="00756B71" w:rsidRDefault="00756B71" w:rsidP="00756B71"/>
    <w:p w14:paraId="27B4BE04" w14:textId="5BEA7120" w:rsidR="00756B71" w:rsidRDefault="00756B71" w:rsidP="00756B71"/>
    <w:p w14:paraId="4C02B204" w14:textId="1E7411AE" w:rsidR="00756B71" w:rsidRDefault="00756B71" w:rsidP="00756B71"/>
    <w:p w14:paraId="65D70BF6" w14:textId="05F2CEB6" w:rsidR="00756B71" w:rsidRDefault="00756B71" w:rsidP="00756B71"/>
    <w:p w14:paraId="4EF0D6A3" w14:textId="0866FFBD" w:rsidR="00756B71" w:rsidRDefault="00756B71" w:rsidP="00756B71"/>
    <w:p w14:paraId="726DA4F0" w14:textId="735D7CA0" w:rsidR="00756B71" w:rsidRDefault="00756B71" w:rsidP="00756B71"/>
    <w:p w14:paraId="648306A0" w14:textId="11A215C0" w:rsidR="00756B71" w:rsidRDefault="00756B71" w:rsidP="00756B71"/>
    <w:p w14:paraId="12291043" w14:textId="4C61A5F1" w:rsidR="00756B71" w:rsidRDefault="00756B71" w:rsidP="00756B71"/>
    <w:p w14:paraId="1B71DFE1" w14:textId="7AA67D1F" w:rsidR="00756B71" w:rsidRDefault="00756B71" w:rsidP="00756B71"/>
    <w:p w14:paraId="08A50161" w14:textId="77777777" w:rsidR="00756B71" w:rsidRPr="00A449E5" w:rsidRDefault="00756B71" w:rsidP="00756B71">
      <w:pPr>
        <w:keepNext/>
        <w:spacing w:before="120" w:after="60" w:line="240" w:lineRule="auto"/>
        <w:rPr>
          <w:rFonts w:eastAsia="MS PGothic" w:cstheme="minorHAnsi"/>
          <w:b/>
          <w:color w:val="000000"/>
          <w:spacing w:val="10"/>
          <w:szCs w:val="18"/>
          <w:lang w:val="en-US" w:bidi="en-US"/>
        </w:rPr>
      </w:pPr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lastRenderedPageBreak/>
        <w:t xml:space="preserve">Figure E: Kaplan–Meier of pooled </w:t>
      </w:r>
      <w:proofErr w:type="spellStart"/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>avapritinib</w:t>
      </w:r>
      <w:proofErr w:type="spellEnd"/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 xml:space="preserve"> (</w:t>
      </w:r>
      <w:r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>s</w:t>
      </w:r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 xml:space="preserve">afety) versus pooled </w:t>
      </w:r>
      <w:proofErr w:type="spellStart"/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>midostaurin</w:t>
      </w:r>
      <w:proofErr w:type="spellEnd"/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 xml:space="preserve"> (FAS)</w:t>
      </w:r>
    </w:p>
    <w:p w14:paraId="3D3292E5" w14:textId="77777777" w:rsidR="00756B71" w:rsidRPr="00A449E5" w:rsidRDefault="00756B71" w:rsidP="00756B71">
      <w:pPr>
        <w:jc w:val="center"/>
        <w:rPr>
          <w:rFonts w:eastAsia="Arial" w:cstheme="minorHAnsi"/>
          <w:lang w:val="en-US"/>
        </w:rPr>
      </w:pPr>
      <w:r>
        <w:rPr>
          <w:rFonts w:eastAsia="Arial" w:cstheme="minorHAnsi"/>
          <w:b/>
          <w:noProof/>
          <w:lang w:val="en-US"/>
        </w:rPr>
        <w:drawing>
          <wp:inline distT="0" distB="0" distL="0" distR="0" wp14:anchorId="4D8CB482" wp14:editId="29F5B1B9">
            <wp:extent cx="4513580" cy="3592830"/>
            <wp:effectExtent l="0" t="0" r="0" b="0"/>
            <wp:docPr id="8" name="Picture 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A3EEB" w14:textId="77777777" w:rsidR="00756B71" w:rsidRPr="00A449E5" w:rsidRDefault="00756B71" w:rsidP="00756B71">
      <w:pPr>
        <w:spacing w:before="60" w:after="60" w:line="240" w:lineRule="auto"/>
        <w:rPr>
          <w:rFonts w:eastAsia="Arial" w:cstheme="minorHAnsi"/>
          <w:color w:val="000000"/>
          <w:sz w:val="18"/>
          <w:szCs w:val="18"/>
          <w:lang w:val="en-US"/>
        </w:rPr>
      </w:pPr>
      <w:r w:rsidRPr="00A449E5">
        <w:rPr>
          <w:rFonts w:eastAsia="Arial" w:cstheme="minorHAnsi"/>
          <w:b/>
          <w:bCs/>
          <w:color w:val="000000"/>
          <w:sz w:val="18"/>
          <w:szCs w:val="18"/>
          <w:lang w:val="en-US"/>
        </w:rPr>
        <w:t>Key:</w:t>
      </w:r>
      <w:r w:rsidRPr="00A449E5">
        <w:rPr>
          <w:rFonts w:eastAsia="Arial" w:cstheme="minorHAnsi"/>
          <w:color w:val="000000"/>
          <w:sz w:val="18"/>
          <w:szCs w:val="18"/>
          <w:lang w:val="en-US"/>
        </w:rPr>
        <w:t xml:space="preserve"> FAS, full analysis set.</w:t>
      </w:r>
    </w:p>
    <w:p w14:paraId="601B0BEA" w14:textId="51AFDF85" w:rsidR="00756B71" w:rsidRDefault="00756B71" w:rsidP="00756B71"/>
    <w:p w14:paraId="631EDEEF" w14:textId="325B6D10" w:rsidR="00756B71" w:rsidRDefault="00756B71" w:rsidP="00756B71"/>
    <w:p w14:paraId="7873CA69" w14:textId="0D2928EA" w:rsidR="00756B71" w:rsidRDefault="00756B71" w:rsidP="00756B71"/>
    <w:p w14:paraId="7F135BC4" w14:textId="24B46857" w:rsidR="00756B71" w:rsidRDefault="00756B71" w:rsidP="00756B71"/>
    <w:p w14:paraId="38138814" w14:textId="60584320" w:rsidR="00756B71" w:rsidRDefault="00756B71" w:rsidP="00756B71"/>
    <w:p w14:paraId="3D504100" w14:textId="4ADA6B99" w:rsidR="00756B71" w:rsidRDefault="00756B71" w:rsidP="00756B71"/>
    <w:p w14:paraId="3A91C825" w14:textId="77777777" w:rsidR="00756B71" w:rsidRPr="00A449E5" w:rsidRDefault="00756B71" w:rsidP="00756B71">
      <w:pPr>
        <w:keepNext/>
        <w:spacing w:before="120" w:after="60" w:line="240" w:lineRule="auto"/>
        <w:rPr>
          <w:rFonts w:eastAsia="MS PGothic" w:cstheme="minorHAnsi"/>
          <w:b/>
          <w:color w:val="000000"/>
          <w:spacing w:val="10"/>
          <w:szCs w:val="18"/>
          <w:lang w:val="en-US" w:bidi="en-US"/>
        </w:rPr>
      </w:pPr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lastRenderedPageBreak/>
        <w:t xml:space="preserve">Figure F: Kaplan–Meier of PATHFINDER </w:t>
      </w:r>
      <w:proofErr w:type="spellStart"/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>avapritinib</w:t>
      </w:r>
      <w:proofErr w:type="spellEnd"/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 xml:space="preserve"> (RAC-RE) versus pooled </w:t>
      </w:r>
      <w:proofErr w:type="spellStart"/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>midostaurin</w:t>
      </w:r>
      <w:proofErr w:type="spellEnd"/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 xml:space="preserve"> (PEP) </w:t>
      </w:r>
    </w:p>
    <w:p w14:paraId="05B80E09" w14:textId="77777777" w:rsidR="00756B71" w:rsidRPr="00A449E5" w:rsidRDefault="00756B71" w:rsidP="00756B71">
      <w:pPr>
        <w:jc w:val="center"/>
        <w:rPr>
          <w:rFonts w:eastAsia="Arial" w:cstheme="minorHAnsi"/>
          <w:b/>
          <w:bCs/>
          <w:lang w:val="en-US"/>
        </w:rPr>
      </w:pPr>
      <w:r>
        <w:rPr>
          <w:rFonts w:eastAsia="Arial" w:cstheme="minorHAnsi"/>
          <w:noProof/>
          <w:lang w:val="en-US"/>
        </w:rPr>
        <w:drawing>
          <wp:inline distT="0" distB="0" distL="0" distR="0" wp14:anchorId="188E294F" wp14:editId="20D382A9">
            <wp:extent cx="4513580" cy="3305810"/>
            <wp:effectExtent l="0" t="0" r="0" b="0"/>
            <wp:docPr id="9" name="Picture 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F1F01" w14:textId="77777777" w:rsidR="00756B71" w:rsidRDefault="00756B71" w:rsidP="00756B71">
      <w:pPr>
        <w:spacing w:before="60" w:after="60" w:line="240" w:lineRule="auto"/>
        <w:rPr>
          <w:rFonts w:eastAsia="Arial" w:cstheme="minorHAnsi"/>
          <w:b/>
          <w:bCs/>
          <w:color w:val="000000"/>
          <w:sz w:val="18"/>
          <w:szCs w:val="18"/>
          <w:lang w:val="en-US"/>
        </w:rPr>
      </w:pPr>
    </w:p>
    <w:p w14:paraId="56551186" w14:textId="77777777" w:rsidR="00756B71" w:rsidRPr="00A449E5" w:rsidRDefault="00756B71" w:rsidP="00756B71">
      <w:pPr>
        <w:spacing w:before="60" w:after="60" w:line="240" w:lineRule="auto"/>
        <w:rPr>
          <w:rFonts w:eastAsia="Arial" w:cstheme="minorHAnsi"/>
          <w:b/>
          <w:bCs/>
          <w:color w:val="000000"/>
          <w:sz w:val="18"/>
          <w:szCs w:val="18"/>
          <w:lang w:val="en-US"/>
        </w:rPr>
      </w:pPr>
      <w:r w:rsidRPr="00A449E5">
        <w:rPr>
          <w:rFonts w:eastAsia="Arial" w:cstheme="minorHAnsi"/>
          <w:b/>
          <w:bCs/>
          <w:color w:val="000000"/>
          <w:sz w:val="18"/>
          <w:szCs w:val="18"/>
          <w:lang w:val="en-US"/>
        </w:rPr>
        <w:t xml:space="preserve">Key: </w:t>
      </w:r>
      <w:r w:rsidRPr="00A449E5">
        <w:rPr>
          <w:rFonts w:eastAsia="Arial" w:cstheme="minorHAnsi"/>
          <w:color w:val="000000"/>
          <w:sz w:val="18"/>
          <w:szCs w:val="18"/>
          <w:lang w:val="en-US"/>
        </w:rPr>
        <w:t>PEP, primary efficacy population; RAC-RE, response assessment committee response-evaluable.</w:t>
      </w:r>
    </w:p>
    <w:p w14:paraId="385EBB2D" w14:textId="6D484164" w:rsidR="00756B71" w:rsidRDefault="00756B71" w:rsidP="00756B71"/>
    <w:p w14:paraId="08019BC8" w14:textId="40C20446" w:rsidR="00756B71" w:rsidRDefault="00756B71" w:rsidP="00756B71"/>
    <w:p w14:paraId="6E2AC93E" w14:textId="7A774B3A" w:rsidR="00756B71" w:rsidRDefault="00756B71" w:rsidP="00756B71"/>
    <w:p w14:paraId="4D8DEC13" w14:textId="58A6866B" w:rsidR="00756B71" w:rsidRDefault="00756B71" w:rsidP="00756B71"/>
    <w:p w14:paraId="077F97D5" w14:textId="44F07B81" w:rsidR="00756B71" w:rsidRDefault="00756B71" w:rsidP="00756B71"/>
    <w:p w14:paraId="58BED562" w14:textId="2C0D026B" w:rsidR="00756B71" w:rsidRDefault="00756B71" w:rsidP="00756B71"/>
    <w:p w14:paraId="3FA25955" w14:textId="77777777" w:rsidR="00756B71" w:rsidRPr="00A449E5" w:rsidRDefault="00756B71" w:rsidP="00756B71">
      <w:pPr>
        <w:keepNext/>
        <w:spacing w:before="120" w:after="60" w:line="240" w:lineRule="auto"/>
        <w:rPr>
          <w:rFonts w:eastAsia="MS PGothic" w:cstheme="minorHAnsi"/>
          <w:b/>
          <w:color w:val="000000"/>
          <w:spacing w:val="10"/>
          <w:szCs w:val="18"/>
          <w:lang w:val="en-US" w:bidi="en-US"/>
        </w:rPr>
      </w:pPr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lastRenderedPageBreak/>
        <w:t xml:space="preserve">Figure G: Kaplan–Meier of pooled </w:t>
      </w:r>
      <w:proofErr w:type="spellStart"/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>avapritinib</w:t>
      </w:r>
      <w:proofErr w:type="spellEnd"/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 xml:space="preserve"> (RAC-RE, </w:t>
      </w:r>
      <w:proofErr w:type="spellStart"/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>midostaurin</w:t>
      </w:r>
      <w:proofErr w:type="spellEnd"/>
      <w:r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>-</w:t>
      </w:r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>na</w:t>
      </w:r>
      <w:r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>ï</w:t>
      </w:r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 xml:space="preserve">ve) versus pooled </w:t>
      </w:r>
      <w:proofErr w:type="spellStart"/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>midostaurin</w:t>
      </w:r>
      <w:proofErr w:type="spellEnd"/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 xml:space="preserve"> (PEP)</w:t>
      </w:r>
    </w:p>
    <w:p w14:paraId="5249E845" w14:textId="77777777" w:rsidR="00756B71" w:rsidRPr="00A449E5" w:rsidRDefault="00756B71" w:rsidP="00756B71">
      <w:pPr>
        <w:keepNext/>
        <w:spacing w:before="120" w:after="60" w:line="240" w:lineRule="auto"/>
        <w:jc w:val="center"/>
        <w:rPr>
          <w:rFonts w:eastAsia="MS PGothic" w:cstheme="minorHAnsi"/>
          <w:b/>
          <w:color w:val="000000"/>
          <w:spacing w:val="10"/>
          <w:szCs w:val="18"/>
          <w:lang w:val="en-US" w:bidi="en-US"/>
        </w:rPr>
      </w:pPr>
      <w:r>
        <w:rPr>
          <w:rFonts w:eastAsia="MS PGothic" w:cstheme="minorHAnsi"/>
          <w:b/>
          <w:noProof/>
          <w:color w:val="000000"/>
          <w:spacing w:val="10"/>
          <w:szCs w:val="18"/>
          <w:lang w:val="en-US" w:bidi="en-US"/>
        </w:rPr>
        <w:drawing>
          <wp:inline distT="0" distB="0" distL="0" distR="0" wp14:anchorId="02B82CF2" wp14:editId="6EA0F4D0">
            <wp:extent cx="4513580" cy="3592830"/>
            <wp:effectExtent l="0" t="0" r="0" b="0"/>
            <wp:docPr id="10" name="Pictur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08976" w14:textId="77777777" w:rsidR="00756B71" w:rsidRDefault="00756B71" w:rsidP="00756B71">
      <w:pPr>
        <w:spacing w:before="60" w:after="60" w:line="240" w:lineRule="auto"/>
        <w:rPr>
          <w:rFonts w:eastAsia="Arial" w:cstheme="minorHAnsi"/>
          <w:b/>
          <w:bCs/>
          <w:color w:val="000000"/>
          <w:sz w:val="18"/>
          <w:szCs w:val="18"/>
          <w:lang w:val="en-US"/>
        </w:rPr>
      </w:pPr>
    </w:p>
    <w:p w14:paraId="2A867160" w14:textId="77777777" w:rsidR="00756B71" w:rsidRPr="00A449E5" w:rsidRDefault="00756B71" w:rsidP="00756B71">
      <w:pPr>
        <w:spacing w:before="60" w:after="60" w:line="240" w:lineRule="auto"/>
        <w:rPr>
          <w:rFonts w:eastAsia="Arial" w:cstheme="minorHAnsi"/>
          <w:color w:val="000000"/>
          <w:sz w:val="18"/>
          <w:szCs w:val="18"/>
          <w:lang w:val="en-US"/>
        </w:rPr>
      </w:pPr>
      <w:r w:rsidRPr="00A449E5">
        <w:rPr>
          <w:rFonts w:eastAsia="Arial" w:cstheme="minorHAnsi"/>
          <w:b/>
          <w:bCs/>
          <w:color w:val="000000"/>
          <w:sz w:val="18"/>
          <w:szCs w:val="18"/>
          <w:lang w:val="en-US"/>
        </w:rPr>
        <w:t>Key:</w:t>
      </w:r>
      <w:r w:rsidRPr="00A449E5">
        <w:rPr>
          <w:rFonts w:eastAsia="Arial" w:cstheme="minorHAnsi"/>
          <w:color w:val="000000"/>
          <w:sz w:val="18"/>
          <w:szCs w:val="18"/>
          <w:lang w:val="en-US"/>
        </w:rPr>
        <w:t xml:space="preserve"> PEP, primary efficacy population; RAC-RE, response assessment committee response-evaluable.</w:t>
      </w:r>
    </w:p>
    <w:p w14:paraId="0A229958" w14:textId="2FDCB28C" w:rsidR="00756B71" w:rsidRDefault="00756B71" w:rsidP="00756B71"/>
    <w:p w14:paraId="40BA6D51" w14:textId="4B0088B4" w:rsidR="00756B71" w:rsidRDefault="00756B71" w:rsidP="00756B71"/>
    <w:p w14:paraId="6E8937C8" w14:textId="212DDE0E" w:rsidR="00756B71" w:rsidRDefault="00756B71" w:rsidP="00756B71"/>
    <w:p w14:paraId="77AC9639" w14:textId="330C126D" w:rsidR="00756B71" w:rsidRDefault="00756B71" w:rsidP="00756B71"/>
    <w:p w14:paraId="01F30481" w14:textId="63007093" w:rsidR="00756B71" w:rsidRDefault="00756B71" w:rsidP="00756B71"/>
    <w:p w14:paraId="4A3BFCAF" w14:textId="77777777" w:rsidR="00756B71" w:rsidRPr="00A449E5" w:rsidRDefault="00756B71" w:rsidP="00756B71">
      <w:pPr>
        <w:keepNext/>
        <w:spacing w:before="120" w:after="60" w:line="240" w:lineRule="auto"/>
        <w:rPr>
          <w:rFonts w:eastAsia="MS PGothic" w:cstheme="minorHAnsi"/>
          <w:b/>
          <w:color w:val="000000"/>
          <w:spacing w:val="10"/>
          <w:szCs w:val="18"/>
          <w:lang w:val="en-US" w:bidi="en-US"/>
        </w:rPr>
      </w:pPr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lastRenderedPageBreak/>
        <w:t xml:space="preserve">Figure H: Kaplan–Meier of pooled </w:t>
      </w:r>
      <w:proofErr w:type="spellStart"/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>avapritinib</w:t>
      </w:r>
      <w:proofErr w:type="spellEnd"/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 xml:space="preserve"> (RAC-RE, 200</w:t>
      </w:r>
      <w:r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 xml:space="preserve"> </w:t>
      </w:r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 xml:space="preserve">mg) versus pooled </w:t>
      </w:r>
      <w:proofErr w:type="spellStart"/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>midostaurin</w:t>
      </w:r>
      <w:proofErr w:type="spellEnd"/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t xml:space="preserve"> (PEP)</w:t>
      </w:r>
    </w:p>
    <w:p w14:paraId="7A599C90" w14:textId="77777777" w:rsidR="00756B71" w:rsidRPr="00A449E5" w:rsidRDefault="00756B71" w:rsidP="00756B71">
      <w:pPr>
        <w:keepNext/>
        <w:spacing w:before="120" w:after="60" w:line="240" w:lineRule="auto"/>
        <w:jc w:val="center"/>
        <w:rPr>
          <w:rFonts w:eastAsia="MS PGothic" w:cstheme="minorHAnsi"/>
          <w:color w:val="000000"/>
          <w:spacing w:val="10"/>
          <w:szCs w:val="18"/>
          <w:lang w:val="en-US" w:bidi="en-US"/>
        </w:rPr>
      </w:pPr>
      <w:r>
        <w:rPr>
          <w:rFonts w:eastAsia="MS PGothic" w:cstheme="minorHAnsi"/>
          <w:b/>
          <w:noProof/>
          <w:color w:val="000000"/>
          <w:spacing w:val="10"/>
          <w:szCs w:val="18"/>
          <w:lang w:val="en-US" w:bidi="en-US"/>
        </w:rPr>
        <w:drawing>
          <wp:inline distT="0" distB="0" distL="0" distR="0" wp14:anchorId="1D8240F8" wp14:editId="29032237">
            <wp:extent cx="4513580" cy="3048000"/>
            <wp:effectExtent l="0" t="0" r="0" b="0"/>
            <wp:docPr id="11" name="Picture 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83C18" w14:textId="77777777" w:rsidR="00756B71" w:rsidRPr="00A449E5" w:rsidRDefault="00756B71" w:rsidP="00756B71">
      <w:pPr>
        <w:rPr>
          <w:rFonts w:eastAsia="Arial" w:cstheme="minorHAnsi"/>
          <w:lang w:val="en-US"/>
        </w:rPr>
      </w:pPr>
    </w:p>
    <w:p w14:paraId="34864142" w14:textId="77777777" w:rsidR="00756B71" w:rsidRPr="00A449E5" w:rsidRDefault="00756B71" w:rsidP="00756B71">
      <w:pPr>
        <w:spacing w:before="60" w:after="60" w:line="240" w:lineRule="auto"/>
        <w:rPr>
          <w:rFonts w:eastAsia="Arial" w:cstheme="minorHAnsi"/>
          <w:color w:val="000000"/>
          <w:sz w:val="18"/>
          <w:szCs w:val="18"/>
          <w:lang w:val="en-US"/>
        </w:rPr>
        <w:sectPr w:rsidR="00756B71" w:rsidRPr="00A449E5" w:rsidSect="00756B7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A449E5">
        <w:rPr>
          <w:rFonts w:eastAsia="Arial" w:cstheme="minorHAnsi"/>
          <w:b/>
          <w:bCs/>
          <w:color w:val="000000"/>
          <w:sz w:val="18"/>
          <w:szCs w:val="18"/>
          <w:lang w:val="en-US"/>
        </w:rPr>
        <w:t>Key:</w:t>
      </w:r>
      <w:r w:rsidRPr="00A449E5">
        <w:rPr>
          <w:rFonts w:eastAsia="Arial" w:cstheme="minorHAnsi"/>
          <w:color w:val="000000"/>
          <w:sz w:val="18"/>
          <w:szCs w:val="18"/>
          <w:lang w:val="en-US"/>
        </w:rPr>
        <w:t xml:space="preserve"> PEP, primary efficacy population; RAC-RE, response assessment committee response-evaluable.</w:t>
      </w:r>
    </w:p>
    <w:p w14:paraId="357BD5AA" w14:textId="77777777" w:rsidR="00756B71" w:rsidRPr="00A449E5" w:rsidRDefault="00756B71" w:rsidP="00756B71">
      <w:pPr>
        <w:keepNext/>
        <w:spacing w:before="120" w:after="60" w:line="240" w:lineRule="auto"/>
        <w:rPr>
          <w:rFonts w:eastAsia="MS PGothic" w:cstheme="minorHAnsi"/>
          <w:b/>
          <w:color w:val="000000"/>
          <w:spacing w:val="10"/>
          <w:szCs w:val="18"/>
          <w:lang w:val="en-US" w:bidi="en-US"/>
        </w:rPr>
      </w:pPr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lastRenderedPageBreak/>
        <w:t>Figure I: Overall survival results when number of C-findings is included as a matching variable</w:t>
      </w:r>
    </w:p>
    <w:p w14:paraId="6AC098CC" w14:textId="77777777" w:rsidR="00756B71" w:rsidRPr="008A3C98" w:rsidRDefault="00756B71" w:rsidP="00756B71">
      <w:pPr>
        <w:pStyle w:val="Paragraph"/>
        <w:spacing w:before="0" w:line="276" w:lineRule="auto"/>
        <w:rPr>
          <w:rFonts w:asciiTheme="minorHAnsi" w:hAnsiTheme="minorHAnsi" w:cstheme="minorHAnsi"/>
          <w:sz w:val="20"/>
          <w:szCs w:val="20"/>
          <w:lang w:val="en-US"/>
        </w:rPr>
      </w:pPr>
      <w:r>
        <w:rPr>
          <w:noProof/>
          <w:lang w:val="en-US"/>
        </w:rPr>
        <w:drawing>
          <wp:inline distT="0" distB="0" distL="0" distR="0" wp14:anchorId="5792D891" wp14:editId="378B0F83">
            <wp:extent cx="9003030" cy="1951990"/>
            <wp:effectExtent l="0" t="0" r="0" b="0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9" t="36902" r="7130" b="36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303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C98">
        <w:rPr>
          <w:rStyle w:val="LegendChar"/>
          <w:rFonts w:asciiTheme="minorHAnsi" w:hAnsiTheme="minorHAnsi" w:cstheme="minorHAnsi"/>
          <w:b/>
          <w:bCs/>
          <w:sz w:val="20"/>
          <w:szCs w:val="20"/>
          <w:lang w:val="en-US"/>
        </w:rPr>
        <w:t>Key:</w:t>
      </w:r>
      <w:r w:rsidRPr="008A3C98">
        <w:rPr>
          <w:rStyle w:val="LegendChar"/>
          <w:rFonts w:asciiTheme="minorHAnsi" w:hAnsiTheme="minorHAnsi" w:cstheme="minorHAnsi"/>
          <w:sz w:val="20"/>
          <w:szCs w:val="20"/>
          <w:lang w:val="en-US"/>
        </w:rPr>
        <w:t xml:space="preserve"> CI, confidence interval; HR, hazard ratio; ITC, indirect treatment comparison; MAIC, matching-adjusted indirect comparison; PEP, primary efficacy population; RAC-RE,</w:t>
      </w:r>
      <w:r w:rsidRPr="008A3C98">
        <w:rPr>
          <w:rStyle w:val="LegendChar"/>
          <w:rFonts w:asciiTheme="minorHAnsi" w:hAnsiTheme="minorHAnsi" w:cstheme="minorHAnsi"/>
          <w:sz w:val="20"/>
          <w:szCs w:val="20"/>
        </w:rPr>
        <w:t xml:space="preserve"> </w:t>
      </w:r>
      <w:r w:rsidRPr="008A3C98">
        <w:rPr>
          <w:rStyle w:val="LegendChar"/>
          <w:rFonts w:asciiTheme="minorHAnsi" w:hAnsiTheme="minorHAnsi" w:cstheme="minorHAnsi"/>
          <w:sz w:val="20"/>
          <w:szCs w:val="20"/>
          <w:lang w:val="en-US"/>
        </w:rPr>
        <w:t>response assessment committee response-evaluable.</w:t>
      </w:r>
    </w:p>
    <w:p w14:paraId="79B2B33B" w14:textId="77777777" w:rsidR="00756B71" w:rsidRPr="00A449E5" w:rsidRDefault="00756B71" w:rsidP="00756B71">
      <w:pPr>
        <w:pStyle w:val="Figurecaption"/>
        <w:rPr>
          <w:rFonts w:asciiTheme="minorHAnsi" w:hAnsiTheme="minorHAnsi" w:cstheme="minorHAnsi"/>
          <w:sz w:val="20"/>
          <w:szCs w:val="20"/>
          <w:lang w:val="en-US"/>
        </w:rPr>
      </w:pPr>
      <w:r w:rsidRPr="008A3C98">
        <w:rPr>
          <w:rFonts w:asciiTheme="minorHAnsi" w:hAnsiTheme="minorHAnsi" w:cstheme="minorHAnsi"/>
          <w:b/>
          <w:bCs/>
          <w:sz w:val="20"/>
          <w:szCs w:val="20"/>
          <w:lang w:val="en-US"/>
        </w:rPr>
        <w:t>Note:</w:t>
      </w:r>
      <w:r w:rsidRPr="008A3C98">
        <w:rPr>
          <w:rFonts w:asciiTheme="minorHAnsi" w:hAnsiTheme="minorHAnsi" w:cstheme="minorHAnsi"/>
          <w:sz w:val="20"/>
          <w:szCs w:val="20"/>
          <w:lang w:val="en-US"/>
        </w:rPr>
        <w:t xml:space="preserve">  *</w:t>
      </w:r>
      <w:r>
        <w:rPr>
          <w:rFonts w:asciiTheme="minorHAnsi" w:hAnsiTheme="minorHAnsi" w:cstheme="minorHAnsi"/>
          <w:sz w:val="20"/>
          <w:szCs w:val="20"/>
          <w:lang w:val="en-US"/>
        </w:rPr>
        <w:t>, p</w:t>
      </w:r>
      <w:r w:rsidRPr="008A3C98">
        <w:rPr>
          <w:rFonts w:asciiTheme="minorHAnsi" w:hAnsiTheme="minorHAnsi" w:cstheme="minorHAnsi"/>
          <w:sz w:val="20"/>
          <w:szCs w:val="20"/>
          <w:lang w:val="en-US"/>
        </w:rPr>
        <w:t>ooled EXPLORER and PATHFINDER</w:t>
      </w:r>
      <w:r w:rsidRPr="00A449E5">
        <w:rPr>
          <w:rFonts w:asciiTheme="minorHAnsi" w:hAnsiTheme="minorHAnsi" w:cstheme="minorHAnsi"/>
          <w:sz w:val="20"/>
          <w:szCs w:val="20"/>
          <w:lang w:val="en-US"/>
        </w:rPr>
        <w:t xml:space="preserve"> population, **</w:t>
      </w:r>
      <w:r>
        <w:rPr>
          <w:rFonts w:asciiTheme="minorHAnsi" w:hAnsiTheme="minorHAnsi" w:cstheme="minorHAnsi"/>
          <w:sz w:val="20"/>
          <w:szCs w:val="20"/>
          <w:lang w:val="en-US"/>
        </w:rPr>
        <w:t>,</w:t>
      </w:r>
      <w:r w:rsidRPr="00A449E5">
        <w:rPr>
          <w:rFonts w:asciiTheme="minorHAnsi" w:hAnsiTheme="minorHAnsi" w:cstheme="minorHAnsi"/>
          <w:sz w:val="20"/>
          <w:szCs w:val="20"/>
          <w:lang w:val="en-US"/>
        </w:rPr>
        <w:t xml:space="preserve"> pooled D2201 and A2213 population.</w:t>
      </w:r>
    </w:p>
    <w:p w14:paraId="22EB9B96" w14:textId="50F3BD50" w:rsidR="00756B71" w:rsidRDefault="00756B71" w:rsidP="00756B71"/>
    <w:p w14:paraId="31B2964E" w14:textId="2B3D0BEC" w:rsidR="00756B71" w:rsidRDefault="00756B71" w:rsidP="00756B71"/>
    <w:p w14:paraId="5FFF318D" w14:textId="5C1CDFBD" w:rsidR="00756B71" w:rsidRDefault="00756B71" w:rsidP="00756B71"/>
    <w:p w14:paraId="5AC0369E" w14:textId="1AFC26E3" w:rsidR="00756B71" w:rsidRDefault="00756B71" w:rsidP="00756B71"/>
    <w:p w14:paraId="566CA3FC" w14:textId="20DBEC5D" w:rsidR="00756B71" w:rsidRDefault="00756B71" w:rsidP="00756B71"/>
    <w:p w14:paraId="30078241" w14:textId="2B1CC29E" w:rsidR="00756B71" w:rsidRDefault="00756B71" w:rsidP="00756B71"/>
    <w:p w14:paraId="0962FA6C" w14:textId="352DBE9A" w:rsidR="00756B71" w:rsidRDefault="00756B71" w:rsidP="00756B71"/>
    <w:p w14:paraId="36F5EAB8" w14:textId="133A6758" w:rsidR="00756B71" w:rsidRDefault="00756B71" w:rsidP="00756B71"/>
    <w:p w14:paraId="429B4DEC" w14:textId="5B091DFD" w:rsidR="00756B71" w:rsidRDefault="00756B71" w:rsidP="00756B71"/>
    <w:p w14:paraId="1863104D" w14:textId="2B75104C" w:rsidR="00756B71" w:rsidRDefault="00756B71" w:rsidP="00756B71"/>
    <w:p w14:paraId="05EABB04" w14:textId="77777777" w:rsidR="00756B71" w:rsidRPr="00A449E5" w:rsidRDefault="00756B71" w:rsidP="00756B71">
      <w:pPr>
        <w:keepNext/>
        <w:spacing w:before="120" w:after="60" w:line="240" w:lineRule="auto"/>
        <w:rPr>
          <w:rFonts w:eastAsia="MS PGothic" w:cstheme="minorHAnsi"/>
          <w:b/>
          <w:color w:val="000000"/>
          <w:spacing w:val="10"/>
          <w:szCs w:val="18"/>
          <w:lang w:val="en-US" w:bidi="en-US"/>
        </w:rPr>
      </w:pPr>
      <w:r w:rsidRPr="00A449E5">
        <w:rPr>
          <w:rFonts w:eastAsia="MS PGothic" w:cstheme="minorHAnsi"/>
          <w:b/>
          <w:color w:val="000000"/>
          <w:spacing w:val="10"/>
          <w:szCs w:val="18"/>
          <w:lang w:val="en-US" w:bidi="en-US"/>
        </w:rPr>
        <w:lastRenderedPageBreak/>
        <w:t>Figure J: Overall response rate and complete remission results when number of C-findings is included as a matching variable</w:t>
      </w:r>
    </w:p>
    <w:p w14:paraId="19153E8E" w14:textId="77777777" w:rsidR="00756B71" w:rsidRPr="00A449E5" w:rsidRDefault="00756B71" w:rsidP="00756B71">
      <w:pPr>
        <w:pStyle w:val="Figurecaption"/>
        <w:rPr>
          <w:rFonts w:asciiTheme="minorHAnsi" w:hAnsiTheme="minorHAnsi" w:cstheme="minorHAnsi"/>
          <w:sz w:val="20"/>
          <w:szCs w:val="20"/>
          <w:lang w:val="en-US"/>
        </w:rPr>
      </w:pPr>
      <w:r>
        <w:rPr>
          <w:noProof/>
          <w:lang w:val="en-US"/>
        </w:rPr>
        <w:drawing>
          <wp:inline distT="0" distB="0" distL="0" distR="0" wp14:anchorId="24F1CAEB" wp14:editId="6B024E58">
            <wp:extent cx="9003030" cy="2614295"/>
            <wp:effectExtent l="0" t="0" r="0" b="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" t="30353" r="2139" b="30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303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9E5">
        <w:rPr>
          <w:rFonts w:asciiTheme="minorHAnsi" w:hAnsiTheme="minorHAnsi" w:cstheme="minorHAnsi"/>
          <w:b/>
          <w:bCs/>
          <w:sz w:val="20"/>
          <w:szCs w:val="20"/>
          <w:lang w:val="en-US"/>
        </w:rPr>
        <w:t>Key:</w:t>
      </w:r>
      <w:r w:rsidRPr="00A449E5">
        <w:rPr>
          <w:rFonts w:asciiTheme="minorHAnsi" w:hAnsiTheme="minorHAnsi" w:cstheme="minorHAnsi"/>
          <w:sz w:val="20"/>
          <w:szCs w:val="20"/>
          <w:lang w:val="en-US"/>
        </w:rPr>
        <w:t xml:space="preserve"> CI, confidence interval; CR, complete remission; ITC, indirect treatment comparison; MAIC, matching-adjusted indirect comparison; </w:t>
      </w:r>
      <w:proofErr w:type="gramStart"/>
      <w:r w:rsidRPr="00A449E5">
        <w:rPr>
          <w:rFonts w:asciiTheme="minorHAnsi" w:hAnsiTheme="minorHAnsi" w:cstheme="minorHAnsi"/>
          <w:sz w:val="20"/>
          <w:szCs w:val="20"/>
          <w:lang w:val="en-US"/>
        </w:rPr>
        <w:t>OR,</w:t>
      </w:r>
      <w:proofErr w:type="gramEnd"/>
      <w:r w:rsidRPr="00A449E5">
        <w:rPr>
          <w:rFonts w:asciiTheme="minorHAnsi" w:hAnsiTheme="minorHAnsi" w:cstheme="minorHAnsi"/>
          <w:sz w:val="20"/>
          <w:szCs w:val="20"/>
          <w:lang w:val="en-US"/>
        </w:rPr>
        <w:t xml:space="preserve"> odds ratio; ORR, overall response rate; PEP, primary efficacy population; RAC-RE, response assessment committee response-evaluable.</w:t>
      </w:r>
    </w:p>
    <w:p w14:paraId="44FF0189" w14:textId="5F0D869B" w:rsidR="00756B71" w:rsidRPr="00756B71" w:rsidRDefault="00756B71" w:rsidP="00756B71">
      <w:r w:rsidRPr="00A449E5">
        <w:rPr>
          <w:rFonts w:cstheme="minorHAnsi"/>
          <w:b/>
          <w:bCs/>
          <w:sz w:val="20"/>
          <w:szCs w:val="20"/>
          <w:lang w:val="en-US"/>
        </w:rPr>
        <w:t>Note:</w:t>
      </w:r>
      <w:r w:rsidRPr="00A449E5">
        <w:rPr>
          <w:rFonts w:cstheme="minorHAnsi"/>
          <w:sz w:val="20"/>
          <w:szCs w:val="20"/>
          <w:lang w:val="en-US"/>
        </w:rPr>
        <w:t xml:space="preserve">  *</w:t>
      </w:r>
      <w:r>
        <w:rPr>
          <w:rFonts w:cstheme="minorHAnsi"/>
          <w:sz w:val="20"/>
          <w:szCs w:val="20"/>
          <w:lang w:val="en-US"/>
        </w:rPr>
        <w:t xml:space="preserve">, </w:t>
      </w:r>
      <w:r w:rsidRPr="00A449E5">
        <w:rPr>
          <w:rFonts w:cstheme="minorHAnsi"/>
          <w:sz w:val="20"/>
          <w:szCs w:val="20"/>
          <w:lang w:val="en-US"/>
        </w:rPr>
        <w:t>pooled EXPLORER and PATHFINDER population.</w:t>
      </w:r>
    </w:p>
    <w:sectPr w:rsidR="00756B71" w:rsidRPr="00756B71" w:rsidSect="00756B7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B89C9" w14:textId="77777777" w:rsidR="003F70D3" w:rsidRDefault="003F70D3" w:rsidP="00756B71">
      <w:pPr>
        <w:spacing w:after="0" w:line="240" w:lineRule="auto"/>
      </w:pPr>
      <w:r>
        <w:separator/>
      </w:r>
    </w:p>
  </w:endnote>
  <w:endnote w:type="continuationSeparator" w:id="0">
    <w:p w14:paraId="55705CF1" w14:textId="77777777" w:rsidR="003F70D3" w:rsidRDefault="003F70D3" w:rsidP="0075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90EB1" w14:textId="77777777" w:rsidR="003F70D3" w:rsidRDefault="003F70D3" w:rsidP="00756B71">
      <w:pPr>
        <w:spacing w:after="0" w:line="240" w:lineRule="auto"/>
      </w:pPr>
      <w:r>
        <w:separator/>
      </w:r>
    </w:p>
  </w:footnote>
  <w:footnote w:type="continuationSeparator" w:id="0">
    <w:p w14:paraId="1229D250" w14:textId="77777777" w:rsidR="003F70D3" w:rsidRDefault="003F70D3" w:rsidP="00756B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B71"/>
    <w:rsid w:val="003F70D3"/>
    <w:rsid w:val="006125F2"/>
    <w:rsid w:val="00756B71"/>
    <w:rsid w:val="008B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B050A"/>
  <w15:chartTrackingRefBased/>
  <w15:docId w15:val="{7D81956E-1237-48BD-B0FF-A5FA11E20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6B71"/>
    <w:pPr>
      <w:keepNext/>
      <w:spacing w:before="360" w:after="60" w:line="360" w:lineRule="auto"/>
      <w:ind w:right="567"/>
      <w:contextualSpacing/>
      <w:outlineLvl w:val="0"/>
    </w:pPr>
    <w:rPr>
      <w:rFonts w:ascii="Times New Roman" w:eastAsia="Times New Roman" w:hAnsi="Times New Roman" w:cs="Arial"/>
      <w:b/>
      <w:bCs/>
      <w:kern w:val="32"/>
      <w:sz w:val="24"/>
      <w:szCs w:val="3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6B71"/>
    <w:rPr>
      <w:rFonts w:ascii="Times New Roman" w:eastAsia="Times New Roman" w:hAnsi="Times New Roman" w:cs="Arial"/>
      <w:b/>
      <w:bCs/>
      <w:kern w:val="32"/>
      <w:sz w:val="24"/>
      <w:szCs w:val="3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56B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6B71"/>
  </w:style>
  <w:style w:type="paragraph" w:styleId="Footer">
    <w:name w:val="footer"/>
    <w:basedOn w:val="Normal"/>
    <w:link w:val="FooterChar"/>
    <w:uiPriority w:val="99"/>
    <w:unhideWhenUsed/>
    <w:rsid w:val="00756B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6B71"/>
  </w:style>
  <w:style w:type="paragraph" w:customStyle="1" w:styleId="Figurecaption">
    <w:name w:val="Figure caption"/>
    <w:basedOn w:val="Normal"/>
    <w:next w:val="Normal"/>
    <w:qFormat/>
    <w:rsid w:val="00756B71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next w:val="Normal"/>
    <w:qFormat/>
    <w:rsid w:val="00756B71"/>
    <w:pPr>
      <w:widowControl w:val="0"/>
      <w:spacing w:before="240" w:after="0" w:line="48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Legend">
    <w:name w:val="Legend"/>
    <w:basedOn w:val="Normal"/>
    <w:link w:val="LegendChar"/>
    <w:uiPriority w:val="4"/>
    <w:qFormat/>
    <w:rsid w:val="00756B71"/>
    <w:pPr>
      <w:spacing w:before="60" w:after="60" w:line="240" w:lineRule="auto"/>
    </w:pPr>
    <w:rPr>
      <w:rFonts w:ascii="Arial" w:eastAsia="Arial" w:hAnsi="Arial" w:cs="Arial"/>
      <w:color w:val="000000"/>
      <w:sz w:val="18"/>
      <w:szCs w:val="18"/>
    </w:rPr>
  </w:style>
  <w:style w:type="character" w:customStyle="1" w:styleId="LegendChar">
    <w:name w:val="Legend Char"/>
    <w:link w:val="Legend"/>
    <w:uiPriority w:val="4"/>
    <w:locked/>
    <w:rsid w:val="00756B71"/>
    <w:rPr>
      <w:rFonts w:ascii="Arial" w:eastAsia="Arial" w:hAnsi="Arial" w:cs="Arial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474</Words>
  <Characters>2706</Characters>
  <Application>Microsoft Office Word</Application>
  <DocSecurity>0</DocSecurity>
  <Lines>22</Lines>
  <Paragraphs>6</Paragraphs>
  <ScaleCrop>false</ScaleCrop>
  <Company/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Todd</dc:creator>
  <cp:keywords/>
  <dc:description/>
  <cp:lastModifiedBy>Johanna Todd</cp:lastModifiedBy>
  <cp:revision>1</cp:revision>
  <dcterms:created xsi:type="dcterms:W3CDTF">2022-01-19T12:03:00Z</dcterms:created>
  <dcterms:modified xsi:type="dcterms:W3CDTF">2022-01-19T12:08:00Z</dcterms:modified>
</cp:coreProperties>
</file>