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0A1B" w14:textId="4AB07C66" w:rsidR="00074412" w:rsidRPr="00756A67" w:rsidRDefault="00EB62D6" w:rsidP="00756A67">
      <w:pPr>
        <w:spacing w:after="0" w:line="240" w:lineRule="auto"/>
        <w:rPr>
          <w:b/>
        </w:rPr>
      </w:pPr>
      <w:r>
        <w:rPr>
          <w:b/>
        </w:rPr>
        <w:t>Supplement</w:t>
      </w:r>
      <w:r w:rsidR="00360961">
        <w:rPr>
          <w:b/>
        </w:rPr>
        <w:t xml:space="preserve">ary Table 3 </w:t>
      </w:r>
      <w:r w:rsidR="005437F6" w:rsidRPr="00756A67">
        <w:rPr>
          <w:b/>
        </w:rPr>
        <w:t xml:space="preserve">– Quality appraisal methodology and results </w:t>
      </w:r>
    </w:p>
    <w:p w14:paraId="101B7106" w14:textId="77777777" w:rsidR="005437F6" w:rsidRPr="00756A67" w:rsidRDefault="005437F6" w:rsidP="00756A67">
      <w:pPr>
        <w:spacing w:after="0" w:line="240" w:lineRule="auto"/>
        <w:rPr>
          <w:b/>
        </w:rPr>
      </w:pPr>
      <w:r w:rsidRPr="00756A67">
        <w:rPr>
          <w:b/>
        </w:rPr>
        <w:t xml:space="preserve">Methodology </w:t>
      </w:r>
    </w:p>
    <w:p w14:paraId="07CBA409" w14:textId="7C0AE8EB" w:rsidR="005437F6" w:rsidRDefault="005437F6" w:rsidP="00756A67">
      <w:pPr>
        <w:spacing w:after="0" w:line="240" w:lineRule="auto"/>
      </w:pPr>
      <w:r>
        <w:t>The CASP tool, endorsed by the Cochrane Collaboration asks 10 questions relating to the rigour of the methodology used, qual</w:t>
      </w:r>
      <w:r w:rsidR="000641D4">
        <w:t>ity of reporting and relevance o</w:t>
      </w:r>
      <w:r>
        <w:t xml:space="preserve">f findings. </w:t>
      </w:r>
      <w:r w:rsidR="00756A67">
        <w:t xml:space="preserve"> One reviewer (SQ) appraised each study, assigning a rating of 0, 1 or</w:t>
      </w:r>
      <w:r w:rsidR="000641D4">
        <w:t xml:space="preserve"> 2</w:t>
      </w:r>
      <w:r w:rsidR="00756A67">
        <w:t xml:space="preserve"> for each question which reflected the extent to which the obtained information from the paper answered the criteria (0 = not addressed, 1 = partially addressed and 2 = fully addressed). </w:t>
      </w:r>
      <w:r w:rsidR="0023433F">
        <w:t xml:space="preserve">All papers were checked by 2 reviewers </w:t>
      </w:r>
      <w:r w:rsidR="000A0A1F">
        <w:t xml:space="preserve">(SQ and AS). </w:t>
      </w:r>
      <w:r w:rsidR="00756A67" w:rsidRPr="000A0A1F">
        <w:t>Any disagreements or clarity of issues arising with a paper were fully discussed between the two authors until a consensus agreement was reached.</w:t>
      </w:r>
      <w:r w:rsidR="00756A67">
        <w:t xml:space="preserve"> </w:t>
      </w:r>
    </w:p>
    <w:p w14:paraId="2A60B13B" w14:textId="77777777" w:rsidR="008F693F" w:rsidRDefault="008F693F" w:rsidP="00756A67">
      <w:pPr>
        <w:spacing w:after="0" w:line="240" w:lineRule="auto"/>
      </w:pPr>
    </w:p>
    <w:p w14:paraId="5A7BF49B" w14:textId="77777777" w:rsidR="008F693F" w:rsidRDefault="008F693F" w:rsidP="008F693F">
      <w:pPr>
        <w:spacing w:after="0" w:line="240" w:lineRule="auto"/>
      </w:pPr>
      <w:r>
        <w:t xml:space="preserve">CASP appraisal scores of included studies </w:t>
      </w:r>
    </w:p>
    <w:tbl>
      <w:tblPr>
        <w:tblStyle w:val="TableGrid"/>
        <w:tblW w:w="15616" w:type="dxa"/>
        <w:tblInd w:w="-459" w:type="dxa"/>
        <w:tblLook w:val="04A0" w:firstRow="1" w:lastRow="0" w:firstColumn="1" w:lastColumn="0" w:noHBand="0" w:noVBand="1"/>
      </w:tblPr>
      <w:tblGrid>
        <w:gridCol w:w="1687"/>
        <w:gridCol w:w="1117"/>
        <w:gridCol w:w="1214"/>
        <w:gridCol w:w="1142"/>
        <w:gridCol w:w="1144"/>
        <w:gridCol w:w="1117"/>
        <w:gridCol w:w="1353"/>
        <w:gridCol w:w="1325"/>
        <w:gridCol w:w="1130"/>
        <w:gridCol w:w="1119"/>
        <w:gridCol w:w="1111"/>
        <w:gridCol w:w="1068"/>
        <w:gridCol w:w="1089"/>
      </w:tblGrid>
      <w:tr w:rsidR="00444F06" w:rsidRPr="00EB62D6" w14:paraId="2F73DA62" w14:textId="77777777" w:rsidTr="00EB62D6">
        <w:tc>
          <w:tcPr>
            <w:tcW w:w="1687" w:type="dxa"/>
          </w:tcPr>
          <w:p w14:paraId="6063C5C8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Reference </w:t>
            </w:r>
          </w:p>
        </w:tc>
        <w:tc>
          <w:tcPr>
            <w:tcW w:w="1117" w:type="dxa"/>
          </w:tcPr>
          <w:p w14:paraId="6EA783F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  <w:p w14:paraId="2B7D78D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Was there a clear statement of the aims of the research?</w:t>
            </w:r>
          </w:p>
        </w:tc>
        <w:tc>
          <w:tcPr>
            <w:tcW w:w="1214" w:type="dxa"/>
          </w:tcPr>
          <w:p w14:paraId="0790895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  <w:p w14:paraId="4EF0ECC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Is a qualitative methodology appropriate?</w:t>
            </w:r>
          </w:p>
        </w:tc>
        <w:tc>
          <w:tcPr>
            <w:tcW w:w="1142" w:type="dxa"/>
          </w:tcPr>
          <w:p w14:paraId="0BB7530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3</w:t>
            </w:r>
          </w:p>
          <w:p w14:paraId="12F9D04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Was the research design appropriate to address the aims of the research?</w:t>
            </w:r>
          </w:p>
        </w:tc>
        <w:tc>
          <w:tcPr>
            <w:tcW w:w="1144" w:type="dxa"/>
          </w:tcPr>
          <w:p w14:paraId="14B7C9E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4</w:t>
            </w:r>
          </w:p>
          <w:p w14:paraId="69C9466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Was the recruitment strategy appropriate to the aims of the research?</w:t>
            </w:r>
          </w:p>
        </w:tc>
        <w:tc>
          <w:tcPr>
            <w:tcW w:w="1117" w:type="dxa"/>
          </w:tcPr>
          <w:p w14:paraId="699FEDE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5</w:t>
            </w:r>
          </w:p>
          <w:p w14:paraId="3776D87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Was the data collected in a way that addressed the research issue?</w:t>
            </w:r>
          </w:p>
        </w:tc>
        <w:tc>
          <w:tcPr>
            <w:tcW w:w="1353" w:type="dxa"/>
          </w:tcPr>
          <w:p w14:paraId="655B186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6</w:t>
            </w:r>
          </w:p>
          <w:p w14:paraId="72C3488E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Has the relationship between researcher and participants been adequately considered?</w:t>
            </w:r>
          </w:p>
        </w:tc>
        <w:tc>
          <w:tcPr>
            <w:tcW w:w="1325" w:type="dxa"/>
          </w:tcPr>
          <w:p w14:paraId="48C3717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7</w:t>
            </w:r>
          </w:p>
          <w:p w14:paraId="0CE3A74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Have ethical issues been taken into consideration?</w:t>
            </w:r>
          </w:p>
          <w:p w14:paraId="14956DF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130" w:type="dxa"/>
          </w:tcPr>
          <w:p w14:paraId="43A788E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8</w:t>
            </w:r>
          </w:p>
          <w:p w14:paraId="0D3BAAF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Was the data analysis sufficiently rigorous?</w:t>
            </w:r>
          </w:p>
        </w:tc>
        <w:tc>
          <w:tcPr>
            <w:tcW w:w="1119" w:type="dxa"/>
          </w:tcPr>
          <w:p w14:paraId="4519625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9</w:t>
            </w:r>
          </w:p>
          <w:p w14:paraId="79DDD94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Is there a clear statement of findings?</w:t>
            </w:r>
          </w:p>
        </w:tc>
        <w:tc>
          <w:tcPr>
            <w:tcW w:w="1111" w:type="dxa"/>
          </w:tcPr>
          <w:p w14:paraId="4EE54B7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10</w:t>
            </w:r>
          </w:p>
          <w:p w14:paraId="4D8BEF0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How valuable is the research?</w:t>
            </w:r>
          </w:p>
          <w:p w14:paraId="0C5D327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68" w:type="dxa"/>
          </w:tcPr>
          <w:p w14:paraId="6E64BF30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Overall score </w:t>
            </w:r>
          </w:p>
        </w:tc>
        <w:tc>
          <w:tcPr>
            <w:tcW w:w="1089" w:type="dxa"/>
          </w:tcPr>
          <w:p w14:paraId="2A077FBD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Low</w:t>
            </w:r>
          </w:p>
          <w:p w14:paraId="7CBC2D54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  <w:p w14:paraId="5A23EE25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  <w:tr w:rsidR="00444F06" w:rsidRPr="00EB62D6" w14:paraId="5767AF56" w14:textId="77777777" w:rsidTr="00EB62D6">
        <w:tc>
          <w:tcPr>
            <w:tcW w:w="1687" w:type="dxa"/>
          </w:tcPr>
          <w:p w14:paraId="0A8DAC62" w14:textId="533FF4D4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Park et al, 2006</w:t>
            </w:r>
          </w:p>
        </w:tc>
        <w:tc>
          <w:tcPr>
            <w:tcW w:w="1117" w:type="dxa"/>
            <w:vAlign w:val="center"/>
          </w:tcPr>
          <w:p w14:paraId="781AE9B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3B85019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789A340C" w14:textId="441A9A06" w:rsidR="008F693F" w:rsidRPr="00EB62D6" w:rsidRDefault="002343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4ECBB3C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77BCF09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266606F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33267B1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664BF14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0A73E9D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1BDDB32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232F53F6" w14:textId="0746A5D8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 xml:space="preserve">6 </w:t>
            </w:r>
          </w:p>
        </w:tc>
        <w:tc>
          <w:tcPr>
            <w:tcW w:w="1089" w:type="dxa"/>
            <w:vAlign w:val="center"/>
          </w:tcPr>
          <w:p w14:paraId="69B4C7F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23A9455A" w14:textId="77777777" w:rsidTr="00EB62D6">
        <w:tc>
          <w:tcPr>
            <w:tcW w:w="1687" w:type="dxa"/>
          </w:tcPr>
          <w:p w14:paraId="3FBE4BF6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Dressler et al, 2019 </w:t>
            </w:r>
          </w:p>
        </w:tc>
        <w:tc>
          <w:tcPr>
            <w:tcW w:w="1117" w:type="dxa"/>
            <w:vAlign w:val="center"/>
          </w:tcPr>
          <w:p w14:paraId="0274EE6B" w14:textId="7D1B503C" w:rsidR="008F693F" w:rsidRPr="00EB62D6" w:rsidRDefault="002343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14:paraId="5AEB2E6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0B5EF8DD" w14:textId="55C9152C" w:rsidR="008F693F" w:rsidRPr="00EB62D6" w:rsidRDefault="00512AF9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557DF48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5C1B9CE3" w14:textId="572B4BA3" w:rsidR="008F693F" w:rsidRPr="00EB62D6" w:rsidRDefault="00512AF9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2A5E9E3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0AE9419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3186C109" w14:textId="5D8BECBB" w:rsidR="008F693F" w:rsidRPr="00EB62D6" w:rsidRDefault="00512AF9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14:paraId="19A8351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6508628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0DB8CC55" w14:textId="22D7E12D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14:paraId="058392F4" w14:textId="5470B0F8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  <w:r w:rsidR="008F693F" w:rsidRPr="00EB62D6">
              <w:rPr>
                <w:b/>
                <w:bCs/>
                <w:sz w:val="18"/>
                <w:szCs w:val="24"/>
              </w:rPr>
              <w:t xml:space="preserve"> </w:t>
            </w:r>
          </w:p>
        </w:tc>
      </w:tr>
      <w:tr w:rsidR="00444F06" w:rsidRPr="00EB62D6" w14:paraId="230F6C0C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2FD655B4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Williams et al, 2016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4CA2A33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165C8A7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7738B904" w14:textId="5E32ECBB" w:rsidR="008F693F" w:rsidRPr="00EB62D6" w:rsidRDefault="00512AF9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561EBAB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73EE372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14C7AFB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4BAD98D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5DCD25E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2233F8C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3EDC507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25080BCC" w14:textId="2CE1A644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512AF9" w:rsidRPr="00EB62D6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40B962C8" w14:textId="572CA46D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  <w:tr w:rsidR="00444F06" w:rsidRPr="00EB62D6" w14:paraId="09B83B77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21B0D696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Lemke et al, 2017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1825043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5F20B0D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042DEF2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713D1923" w14:textId="5AC5B5CF" w:rsidR="008F693F" w:rsidRPr="00EB62D6" w:rsidRDefault="00D315CD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4FFA4FB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50D1375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0545A56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5BE655B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2E73921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22B86E2C" w14:textId="44676C22" w:rsidR="008F693F" w:rsidRPr="00EB62D6" w:rsidRDefault="00D315CD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18676474" w14:textId="10416802" w:rsidR="008F693F" w:rsidRPr="00EB62D6" w:rsidRDefault="00512AF9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19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5185812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High</w:t>
            </w:r>
          </w:p>
        </w:tc>
      </w:tr>
      <w:tr w:rsidR="00444F06" w:rsidRPr="00EB62D6" w14:paraId="70DCFF22" w14:textId="77777777" w:rsidTr="00EB62D6">
        <w:tc>
          <w:tcPr>
            <w:tcW w:w="1687" w:type="dxa"/>
          </w:tcPr>
          <w:p w14:paraId="7BCE0198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Frigon et al, 2019</w:t>
            </w:r>
          </w:p>
        </w:tc>
        <w:tc>
          <w:tcPr>
            <w:tcW w:w="1117" w:type="dxa"/>
            <w:vAlign w:val="center"/>
          </w:tcPr>
          <w:p w14:paraId="29201B5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4FC644B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044694A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22C13CF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14:paraId="6A4C53A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0D310C0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2DA809E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229142E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39BF88A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03EA637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51F7465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15</w:t>
            </w:r>
          </w:p>
        </w:tc>
        <w:tc>
          <w:tcPr>
            <w:tcW w:w="1089" w:type="dxa"/>
            <w:vAlign w:val="center"/>
          </w:tcPr>
          <w:p w14:paraId="16525D9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55BA25F9" w14:textId="77777777" w:rsidTr="00EB62D6">
        <w:tc>
          <w:tcPr>
            <w:tcW w:w="1687" w:type="dxa"/>
          </w:tcPr>
          <w:p w14:paraId="6934ABAB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Carroll et al, 2016</w:t>
            </w:r>
          </w:p>
        </w:tc>
        <w:tc>
          <w:tcPr>
            <w:tcW w:w="1117" w:type="dxa"/>
            <w:vAlign w:val="center"/>
          </w:tcPr>
          <w:p w14:paraId="24AAA3C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4158D46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07D9D448" w14:textId="20E5EB51" w:rsidR="008F693F" w:rsidRPr="00EB62D6" w:rsidRDefault="00C43F82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4AB1859A" w14:textId="0DC97064" w:rsidR="008F693F" w:rsidRPr="00EB62D6" w:rsidRDefault="00C43F82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175F4EA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3E59DB4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183DEE8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1AF3E884" w14:textId="2C6EC39A" w:rsidR="008F693F" w:rsidRPr="00EB62D6" w:rsidRDefault="00C43F82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1A2BCA0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1CF2194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0EBF9A9F" w14:textId="0CC6F1E1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1089" w:type="dxa"/>
            <w:vAlign w:val="center"/>
          </w:tcPr>
          <w:p w14:paraId="679B8E9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02DAF4B9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614FA99B" w14:textId="1E83A938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Chase et al, 2017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482A8B9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233998A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73A27ACF" w14:textId="71099390" w:rsidR="008F693F" w:rsidRPr="00EB62D6" w:rsidRDefault="00C43F82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3B4E5B39" w14:textId="4B3751C3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480E75A5" w14:textId="15A1E0C2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6DC40FE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15A336B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3177A31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55B8663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1E3578E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046B6573" w14:textId="185B4BFB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271F9D1C" w14:textId="73D5D3AA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  <w:tr w:rsidR="00EB62D6" w:rsidRPr="00EB62D6" w14:paraId="4056E680" w14:textId="77777777" w:rsidTr="00EB62D6">
        <w:tc>
          <w:tcPr>
            <w:tcW w:w="1687" w:type="dxa"/>
            <w:shd w:val="clear" w:color="auto" w:fill="FFFFFF" w:themeFill="background1"/>
          </w:tcPr>
          <w:p w14:paraId="24EAFD81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Unertl et al, 2015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60BFC5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4DD0C4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F2C8B6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AECF49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F71111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FA961F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0202D0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3D6B44E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573EF49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253AE25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F09B2A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218112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EB62D6" w:rsidRPr="00EB62D6" w14:paraId="3830A306" w14:textId="77777777" w:rsidTr="00EB62D6">
        <w:tc>
          <w:tcPr>
            <w:tcW w:w="1687" w:type="dxa"/>
            <w:shd w:val="clear" w:color="auto" w:fill="FFFFFF" w:themeFill="background1"/>
          </w:tcPr>
          <w:p w14:paraId="60D59477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Haga et al, 2012 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CAD7C8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68E7AE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30E4E3B" w14:textId="0AA21B8B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16DC048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1A57EE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1501A2E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7AD2787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7764483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5D326D6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729C982E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C8715A4" w14:textId="68306D1E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5563B5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EB62D6" w:rsidRPr="00EB62D6" w14:paraId="53D2F1FD" w14:textId="77777777" w:rsidTr="00EB62D6">
        <w:tc>
          <w:tcPr>
            <w:tcW w:w="1687" w:type="dxa"/>
            <w:shd w:val="clear" w:color="auto" w:fill="FFFFFF" w:themeFill="background1"/>
          </w:tcPr>
          <w:p w14:paraId="3CEAEC28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Harding et al, 2019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B727F3E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28836A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EA5894D" w14:textId="1E720B2E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7F91004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8C46B32" w14:textId="2BCA3750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251616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712E9E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1BA477A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0F8ED34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754C1891" w14:textId="56FAAC5E" w:rsidR="008F693F" w:rsidRPr="00EB62D6" w:rsidRDefault="007802B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3576159" w14:textId="23CC9460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7802BA" w:rsidRPr="00EB62D6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A3E51BF" w14:textId="7D1B88CC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10D860E1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62D9133F" w14:textId="33E0AEEB" w:rsidR="008F693F" w:rsidRPr="00EB62D6" w:rsidRDefault="008F693F" w:rsidP="00EB62D6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Lee et al, 2017 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3CC43A9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4F07AEF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74D0B902" w14:textId="7A6B8877" w:rsidR="008F693F" w:rsidRPr="00EB62D6" w:rsidRDefault="008A31E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06567C2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3EE6033E" w14:textId="02AD9E1C" w:rsidR="008F693F" w:rsidRPr="00EB62D6" w:rsidRDefault="008A31E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19172CE7" w14:textId="2F74C6E2" w:rsidR="008F693F" w:rsidRPr="00EB62D6" w:rsidRDefault="00852238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2922696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2832FCFF" w14:textId="1C690F0B" w:rsidR="008F693F" w:rsidRPr="00EB62D6" w:rsidRDefault="008A31E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4720954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480BD268" w14:textId="1FF8912F" w:rsidR="008F693F" w:rsidRPr="00EB62D6" w:rsidRDefault="008A31E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0893C52A" w14:textId="1928EEA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852238" w:rsidRPr="00EB62D6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27FF8685" w14:textId="6DD94C99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  <w:tr w:rsidR="00444F06" w:rsidRPr="00EB62D6" w14:paraId="7923FCBA" w14:textId="77777777" w:rsidTr="00EB62D6">
        <w:tc>
          <w:tcPr>
            <w:tcW w:w="1687" w:type="dxa"/>
          </w:tcPr>
          <w:p w14:paraId="580952EE" w14:textId="7FE6C78B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Rafi et al, 2020 </w:t>
            </w:r>
          </w:p>
        </w:tc>
        <w:tc>
          <w:tcPr>
            <w:tcW w:w="1117" w:type="dxa"/>
            <w:vAlign w:val="center"/>
          </w:tcPr>
          <w:p w14:paraId="78BF615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6105D0CB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3727F08F" w14:textId="053EFA27" w:rsidR="008F693F" w:rsidRPr="00EB62D6" w:rsidRDefault="008A31E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12447E9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14:paraId="68B9E64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3EC4608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0EB7E50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3FD8EF31" w14:textId="7DFBA0C7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005CFB8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0A29290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6817CEFA" w14:textId="65317C61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3F2936" w:rsidRPr="00EB62D6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1089" w:type="dxa"/>
            <w:vAlign w:val="center"/>
          </w:tcPr>
          <w:p w14:paraId="746C4871" w14:textId="081F26DA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1FBA778A" w14:textId="77777777" w:rsidTr="00EB62D6">
        <w:tc>
          <w:tcPr>
            <w:tcW w:w="1687" w:type="dxa"/>
          </w:tcPr>
          <w:p w14:paraId="74A35823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Rigter et al, 2020</w:t>
            </w:r>
          </w:p>
        </w:tc>
        <w:tc>
          <w:tcPr>
            <w:tcW w:w="1117" w:type="dxa"/>
            <w:vAlign w:val="center"/>
          </w:tcPr>
          <w:p w14:paraId="39793E9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7B61D9E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73F23B1A" w14:textId="6FB3F8AE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2ED244C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53A4D178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7504C04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525091B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77F42A45" w14:textId="5E138403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6D0689C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2EDFB88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57B635C2" w14:textId="2B474E4C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3F2936" w:rsidRPr="00EB62D6">
              <w:rPr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1089" w:type="dxa"/>
            <w:vAlign w:val="center"/>
          </w:tcPr>
          <w:p w14:paraId="043927D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441073F9" w14:textId="77777777" w:rsidTr="00EB62D6">
        <w:tc>
          <w:tcPr>
            <w:tcW w:w="1687" w:type="dxa"/>
          </w:tcPr>
          <w:p w14:paraId="4F88BC74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Barr et al, 2008</w:t>
            </w:r>
          </w:p>
        </w:tc>
        <w:tc>
          <w:tcPr>
            <w:tcW w:w="1117" w:type="dxa"/>
            <w:vAlign w:val="center"/>
          </w:tcPr>
          <w:p w14:paraId="4BB28761" w14:textId="5F1F177C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1B007AE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7C7750D2" w14:textId="6D491003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086479E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11A494AB" w14:textId="1BCA768D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71E8151F" w14:textId="5E16B8C8" w:rsidR="008F693F" w:rsidRPr="00EB62D6" w:rsidRDefault="003F2936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25" w:type="dxa"/>
            <w:vAlign w:val="center"/>
          </w:tcPr>
          <w:p w14:paraId="6F7F3E85" w14:textId="20989231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14:paraId="7F8E62AF" w14:textId="1EABADDE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146CC2D9" w14:textId="3A2CCA7E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2B7BA84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41F323B3" w14:textId="1550EE10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17</w:t>
            </w:r>
          </w:p>
        </w:tc>
        <w:tc>
          <w:tcPr>
            <w:tcW w:w="1089" w:type="dxa"/>
            <w:vAlign w:val="center"/>
          </w:tcPr>
          <w:p w14:paraId="27AD728E" w14:textId="295C9345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5CF3F6AA" w14:textId="77777777" w:rsidTr="00EB62D6">
        <w:tc>
          <w:tcPr>
            <w:tcW w:w="1687" w:type="dxa"/>
          </w:tcPr>
          <w:p w14:paraId="463DEEC0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Issa et al, 2009</w:t>
            </w:r>
          </w:p>
        </w:tc>
        <w:tc>
          <w:tcPr>
            <w:tcW w:w="1117" w:type="dxa"/>
            <w:vAlign w:val="center"/>
          </w:tcPr>
          <w:p w14:paraId="50FD06A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15F60D44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1B67AB31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731F4732" w14:textId="3B937B2B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11FB458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6FA7D36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1466754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14:paraId="39AD203F" w14:textId="39F1C8A8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14:paraId="41BADE5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38F16895" w14:textId="50AEBD3B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2045EAF5" w14:textId="629954F6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1089" w:type="dxa"/>
            <w:vAlign w:val="center"/>
          </w:tcPr>
          <w:p w14:paraId="35536FC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1FF6BF0C" w14:textId="77777777" w:rsidTr="00EB62D6">
        <w:tc>
          <w:tcPr>
            <w:tcW w:w="1687" w:type="dxa"/>
          </w:tcPr>
          <w:p w14:paraId="164ABBA4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DeMarco 2010</w:t>
            </w:r>
          </w:p>
        </w:tc>
        <w:tc>
          <w:tcPr>
            <w:tcW w:w="1117" w:type="dxa"/>
            <w:vAlign w:val="center"/>
          </w:tcPr>
          <w:p w14:paraId="4C0D3AEC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14:paraId="329A605A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14:paraId="676F36C2" w14:textId="2EDEA13C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vAlign w:val="center"/>
          </w:tcPr>
          <w:p w14:paraId="3094970E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14:paraId="4F73C11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26C444E3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14:paraId="529379A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14:paraId="7EAED68D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1 </w:t>
            </w:r>
          </w:p>
        </w:tc>
        <w:tc>
          <w:tcPr>
            <w:tcW w:w="1119" w:type="dxa"/>
            <w:vAlign w:val="center"/>
          </w:tcPr>
          <w:p w14:paraId="1469EC17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14:paraId="3E92F46A" w14:textId="6985035B" w:rsidR="008F693F" w:rsidRPr="00EB62D6" w:rsidRDefault="00A3573A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26B759FB" w14:textId="2889BCD9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14:paraId="6303B2F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Medium </w:t>
            </w:r>
          </w:p>
        </w:tc>
      </w:tr>
      <w:tr w:rsidR="00444F06" w:rsidRPr="00EB62D6" w14:paraId="74022305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580C041A" w14:textId="77777777" w:rsidR="008F693F" w:rsidRPr="00EB62D6" w:rsidRDefault="008F693F" w:rsidP="00163CC8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Haddy et al, 2010 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600643FE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6B6B4C5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0E5CF3D0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1F02213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2FC22795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467553B9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1E19BCD2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5C6D8B3F" w14:textId="62552610" w:rsidR="008F693F" w:rsidRPr="00EB62D6" w:rsidRDefault="00B30D22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7183CA3F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67F2D556" w14:textId="77777777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69EF2738" w14:textId="7B86DCAF" w:rsidR="008F693F" w:rsidRPr="00EB62D6" w:rsidRDefault="008F693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  <w:r w:rsidR="000A0A1F" w:rsidRPr="00EB62D6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6C08D87" w14:textId="2A4B13C8" w:rsidR="008F693F" w:rsidRPr="00EB62D6" w:rsidRDefault="000A0A1F" w:rsidP="00163CC8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  <w:tr w:rsidR="00444F06" w:rsidRPr="00EB62D6" w14:paraId="1CA13DDD" w14:textId="77777777" w:rsidTr="004A6C8E">
        <w:tc>
          <w:tcPr>
            <w:tcW w:w="1687" w:type="dxa"/>
            <w:shd w:val="clear" w:color="auto" w:fill="F2DBDB" w:themeFill="accent2" w:themeFillTint="33"/>
          </w:tcPr>
          <w:p w14:paraId="110672C0" w14:textId="77777777" w:rsidR="00552A87" w:rsidRPr="00EB62D6" w:rsidRDefault="00552A87" w:rsidP="00B76249">
            <w:pPr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Van der Wouden et al, 2020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3F6CF403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2 </w:t>
            </w:r>
          </w:p>
        </w:tc>
        <w:tc>
          <w:tcPr>
            <w:tcW w:w="1214" w:type="dxa"/>
            <w:shd w:val="clear" w:color="auto" w:fill="F2DBDB" w:themeFill="accent2" w:themeFillTint="33"/>
            <w:vAlign w:val="center"/>
          </w:tcPr>
          <w:p w14:paraId="51D9DCC6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2" w:type="dxa"/>
            <w:shd w:val="clear" w:color="auto" w:fill="F2DBDB" w:themeFill="accent2" w:themeFillTint="33"/>
            <w:vAlign w:val="center"/>
          </w:tcPr>
          <w:p w14:paraId="2DF76EEC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44" w:type="dxa"/>
            <w:shd w:val="clear" w:color="auto" w:fill="F2DBDB" w:themeFill="accent2" w:themeFillTint="33"/>
            <w:vAlign w:val="center"/>
          </w:tcPr>
          <w:p w14:paraId="08672928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7" w:type="dxa"/>
            <w:shd w:val="clear" w:color="auto" w:fill="F2DBDB" w:themeFill="accent2" w:themeFillTint="33"/>
            <w:vAlign w:val="center"/>
          </w:tcPr>
          <w:p w14:paraId="78A299B4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353" w:type="dxa"/>
            <w:shd w:val="clear" w:color="auto" w:fill="F2DBDB" w:themeFill="accent2" w:themeFillTint="33"/>
            <w:vAlign w:val="center"/>
          </w:tcPr>
          <w:p w14:paraId="10EF74BF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325" w:type="dxa"/>
            <w:shd w:val="clear" w:color="auto" w:fill="F2DBDB" w:themeFill="accent2" w:themeFillTint="33"/>
            <w:vAlign w:val="center"/>
          </w:tcPr>
          <w:p w14:paraId="4D5E7BA8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1130" w:type="dxa"/>
            <w:shd w:val="clear" w:color="auto" w:fill="F2DBDB" w:themeFill="accent2" w:themeFillTint="33"/>
            <w:vAlign w:val="center"/>
          </w:tcPr>
          <w:p w14:paraId="3CBAC5AE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9" w:type="dxa"/>
            <w:shd w:val="clear" w:color="auto" w:fill="F2DBDB" w:themeFill="accent2" w:themeFillTint="33"/>
            <w:vAlign w:val="center"/>
          </w:tcPr>
          <w:p w14:paraId="643E8265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111" w:type="dxa"/>
            <w:shd w:val="clear" w:color="auto" w:fill="F2DBDB" w:themeFill="accent2" w:themeFillTint="33"/>
            <w:vAlign w:val="center"/>
          </w:tcPr>
          <w:p w14:paraId="4D1D42E5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1068" w:type="dxa"/>
            <w:shd w:val="clear" w:color="auto" w:fill="F2DBDB" w:themeFill="accent2" w:themeFillTint="33"/>
            <w:vAlign w:val="center"/>
          </w:tcPr>
          <w:p w14:paraId="769C1BBC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>18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5DE1059D" w14:textId="77777777" w:rsidR="00552A87" w:rsidRPr="00EB62D6" w:rsidRDefault="00552A87" w:rsidP="00B76249">
            <w:pPr>
              <w:jc w:val="center"/>
              <w:rPr>
                <w:b/>
                <w:bCs/>
                <w:sz w:val="18"/>
                <w:szCs w:val="24"/>
              </w:rPr>
            </w:pPr>
            <w:r w:rsidRPr="00EB62D6">
              <w:rPr>
                <w:b/>
                <w:bCs/>
                <w:sz w:val="18"/>
                <w:szCs w:val="24"/>
              </w:rPr>
              <w:t xml:space="preserve">High </w:t>
            </w:r>
          </w:p>
        </w:tc>
      </w:tr>
    </w:tbl>
    <w:p w14:paraId="70CF1B5A" w14:textId="77777777" w:rsidR="008F693F" w:rsidRDefault="002764C1" w:rsidP="002764C1">
      <w:pPr>
        <w:spacing w:after="0" w:line="240" w:lineRule="auto"/>
      </w:pPr>
      <w:r>
        <w:t>Scoring system: 0=no criteria fulfilled or can’t tell; 1=some criteria fulfilled; 2= all criteria fulfilled.</w:t>
      </w:r>
    </w:p>
    <w:p w14:paraId="54594441" w14:textId="77777777" w:rsidR="008F693F" w:rsidRDefault="008F693F" w:rsidP="00756A67">
      <w:pPr>
        <w:spacing w:after="0" w:line="240" w:lineRule="auto"/>
      </w:pPr>
    </w:p>
    <w:p w14:paraId="7F9C557D" w14:textId="77777777" w:rsidR="008F693F" w:rsidRDefault="008F693F" w:rsidP="00756A67">
      <w:pPr>
        <w:spacing w:after="0" w:line="240" w:lineRule="auto"/>
      </w:pPr>
    </w:p>
    <w:sectPr w:rsidR="008F693F" w:rsidSect="00EB62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F6"/>
    <w:rsid w:val="000641D4"/>
    <w:rsid w:val="000A0A1F"/>
    <w:rsid w:val="0023433F"/>
    <w:rsid w:val="00274E83"/>
    <w:rsid w:val="002764C1"/>
    <w:rsid w:val="0030532C"/>
    <w:rsid w:val="003476DD"/>
    <w:rsid w:val="00360961"/>
    <w:rsid w:val="003F2936"/>
    <w:rsid w:val="00444F06"/>
    <w:rsid w:val="004A6C8E"/>
    <w:rsid w:val="00512AF9"/>
    <w:rsid w:val="005437F6"/>
    <w:rsid w:val="00552A87"/>
    <w:rsid w:val="00610D99"/>
    <w:rsid w:val="00756A67"/>
    <w:rsid w:val="007802BA"/>
    <w:rsid w:val="00852238"/>
    <w:rsid w:val="008A31E6"/>
    <w:rsid w:val="008F693F"/>
    <w:rsid w:val="00930FE8"/>
    <w:rsid w:val="00A3573A"/>
    <w:rsid w:val="00B30D22"/>
    <w:rsid w:val="00C43F82"/>
    <w:rsid w:val="00D14949"/>
    <w:rsid w:val="00D315CD"/>
    <w:rsid w:val="00E22B9A"/>
    <w:rsid w:val="00EB62D6"/>
    <w:rsid w:val="00F347E7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929"/>
  <w15:docId w15:val="{4B39CB95-04F8-4F67-9D09-BD96817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F5E6-D8B1-42B7-B1C5-848896E0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Qureshi</dc:creator>
  <cp:lastModifiedBy>QURESHI, Sadaf (NHS DERBY AND DERBYSHIRE CCG)</cp:lastModifiedBy>
  <cp:revision>15</cp:revision>
  <dcterms:created xsi:type="dcterms:W3CDTF">2021-03-03T22:12:00Z</dcterms:created>
  <dcterms:modified xsi:type="dcterms:W3CDTF">2021-09-14T18:53:00Z</dcterms:modified>
</cp:coreProperties>
</file>