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7033" w14:textId="77777777" w:rsidR="00B011A2" w:rsidRDefault="00B011A2" w:rsidP="00B011A2">
      <w:pPr>
        <w:pStyle w:val="CommentText"/>
        <w:rPr>
          <w:b/>
          <w:sz w:val="22"/>
          <w:szCs w:val="22"/>
        </w:rPr>
      </w:pPr>
      <w:r w:rsidRPr="00623EA9">
        <w:rPr>
          <w:b/>
          <w:sz w:val="22"/>
          <w:szCs w:val="22"/>
        </w:rPr>
        <w:t>Appendix</w:t>
      </w:r>
      <w:r>
        <w:rPr>
          <w:b/>
          <w:sz w:val="22"/>
          <w:szCs w:val="22"/>
        </w:rPr>
        <w:t xml:space="preserve"> </w:t>
      </w:r>
    </w:p>
    <w:p w14:paraId="35512860" w14:textId="77777777" w:rsidR="00B011A2" w:rsidRPr="006749C6" w:rsidRDefault="00B011A2" w:rsidP="00B011A2">
      <w:pPr>
        <w:spacing w:after="0"/>
        <w:rPr>
          <w:rFonts w:cstheme="minorHAnsi"/>
          <w:i/>
        </w:rPr>
      </w:pPr>
      <w:r w:rsidRPr="006749C6">
        <w:rPr>
          <w:rFonts w:cstheme="minorHAnsi"/>
          <w:b/>
          <w:i/>
        </w:rPr>
        <w:t>Appendix A. Parameter Values</w:t>
      </w:r>
      <w:r>
        <w:rPr>
          <w:rFonts w:cstheme="minorHAnsi"/>
          <w:b/>
          <w:i/>
        </w:rPr>
        <w:t>, Treatment Cost Calculations,</w:t>
      </w:r>
      <w:r w:rsidRPr="006749C6">
        <w:rPr>
          <w:rFonts w:cstheme="minorHAnsi"/>
          <w:b/>
          <w:i/>
        </w:rPr>
        <w:t xml:space="preserve"> and Distributions</w:t>
      </w:r>
    </w:p>
    <w:p w14:paraId="0586A82C" w14:textId="77777777" w:rsidR="00B011A2" w:rsidRPr="004B6420" w:rsidRDefault="00B011A2" w:rsidP="00B011A2">
      <w:pPr>
        <w:pStyle w:val="BodyText-IPR"/>
      </w:pPr>
      <w:r>
        <w:t xml:space="preserve">Table A.1 details the input values used in the model and </w:t>
      </w:r>
      <w:r w:rsidRPr="00922ED4">
        <w:t>respective</w:t>
      </w:r>
      <w:r>
        <w:t xml:space="preserve"> sources. Table A.2 shows ranges used in one-way sensitivity analysis and distributions used in probabilistic sensitivity analysis.  </w:t>
      </w:r>
    </w:p>
    <w:p w14:paraId="19EE436E" w14:textId="77777777" w:rsidR="00B011A2" w:rsidRPr="0022231A" w:rsidRDefault="00B011A2" w:rsidP="00B011A2">
      <w:pPr>
        <w:pStyle w:val="TableTitle-IPR"/>
      </w:pPr>
      <w:bookmarkStart w:id="0" w:name="_Toc1726930"/>
      <w:bookmarkStart w:id="1" w:name="_Toc1733342"/>
      <w:bookmarkStart w:id="2" w:name="_Toc13240364"/>
      <w:r w:rsidRPr="0022231A">
        <w:t xml:space="preserve">Table </w:t>
      </w:r>
      <w:r>
        <w:t>A.1</w:t>
      </w:r>
      <w:r w:rsidRPr="0022231A">
        <w:t xml:space="preserve">. Parameters </w:t>
      </w:r>
      <w:r>
        <w:t>U</w:t>
      </w:r>
      <w:r w:rsidRPr="0022231A">
        <w:t xml:space="preserve">sed in the </w:t>
      </w:r>
      <w:r>
        <w:t>M</w:t>
      </w:r>
      <w:r w:rsidRPr="0022231A">
        <w:t>odel</w:t>
      </w:r>
    </w:p>
    <w:tbl>
      <w:tblPr>
        <w:tblStyle w:val="InsightTable"/>
        <w:tblW w:w="5000" w:type="pct"/>
        <w:tblLook w:val="04A0" w:firstRow="1" w:lastRow="0" w:firstColumn="1" w:lastColumn="0" w:noHBand="0" w:noVBand="1"/>
      </w:tblPr>
      <w:tblGrid>
        <w:gridCol w:w="4318"/>
        <w:gridCol w:w="4321"/>
        <w:gridCol w:w="4321"/>
      </w:tblGrid>
      <w:tr w:rsidR="00B011A2" w14:paraId="5EC6E311" w14:textId="77777777" w:rsidTr="008B6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666" w:type="pct"/>
          </w:tcPr>
          <w:p w14:paraId="649D8336" w14:textId="77777777" w:rsidR="00B011A2" w:rsidRDefault="00B011A2" w:rsidP="008B6E77">
            <w:pPr>
              <w:pStyle w:val="TableHeaderRow-IPR"/>
            </w:pPr>
            <w:r>
              <w:t>Parameter Description</w:t>
            </w:r>
          </w:p>
        </w:tc>
        <w:tc>
          <w:tcPr>
            <w:tcW w:w="1667" w:type="pct"/>
          </w:tcPr>
          <w:p w14:paraId="09BFADED" w14:textId="77777777" w:rsidR="00B011A2" w:rsidRDefault="00B011A2" w:rsidP="008B6E77">
            <w:pPr>
              <w:pStyle w:val="TableHeaderRow-IPR"/>
            </w:pPr>
            <w:r>
              <w:t>Value</w:t>
            </w:r>
          </w:p>
        </w:tc>
        <w:tc>
          <w:tcPr>
            <w:tcW w:w="1667" w:type="pct"/>
          </w:tcPr>
          <w:p w14:paraId="19800184" w14:textId="77777777" w:rsidR="00B011A2" w:rsidRDefault="00B011A2" w:rsidP="008B6E77">
            <w:pPr>
              <w:pStyle w:val="TableHeaderRow-IPR"/>
            </w:pPr>
            <w:r>
              <w:t>Source</w:t>
            </w:r>
          </w:p>
        </w:tc>
      </w:tr>
      <w:tr w:rsidR="00B011A2" w14:paraId="58DE6DB7" w14:textId="77777777" w:rsidTr="008B6E77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F01F346" w14:textId="77777777" w:rsidR="00B011A2" w:rsidRDefault="00B011A2" w:rsidP="008B6E77">
            <w:pPr>
              <w:pStyle w:val="TableText-IPR"/>
            </w:pPr>
            <w:r w:rsidRPr="0088287A">
              <w:rPr>
                <w:b/>
              </w:rPr>
              <w:t>Population Parameters</w:t>
            </w:r>
          </w:p>
        </w:tc>
      </w:tr>
      <w:tr w:rsidR="00B011A2" w14:paraId="5BC020EB" w14:textId="77777777" w:rsidTr="008B6E77">
        <w:trPr>
          <w:trHeight w:val="288"/>
        </w:trPr>
        <w:tc>
          <w:tcPr>
            <w:tcW w:w="1666" w:type="pct"/>
          </w:tcPr>
          <w:p w14:paraId="6823E28A" w14:textId="77777777" w:rsidR="00B011A2" w:rsidRDefault="00B011A2" w:rsidP="008B6E77">
            <w:pPr>
              <w:pStyle w:val="TableText-IPR"/>
            </w:pPr>
            <w:r>
              <w:t>U.S. adults 18 and older</w:t>
            </w:r>
          </w:p>
        </w:tc>
        <w:tc>
          <w:tcPr>
            <w:tcW w:w="1667" w:type="pct"/>
          </w:tcPr>
          <w:p w14:paraId="43B6B8E6" w14:textId="77777777" w:rsidR="00B011A2" w:rsidRPr="00112368" w:rsidRDefault="00B011A2" w:rsidP="008B6E77">
            <w:pPr>
              <w:pStyle w:val="TableText-IPR"/>
            </w:pPr>
            <w:r w:rsidRPr="00112368">
              <w:t>253</w:t>
            </w:r>
            <w:r>
              <w:t>,</w:t>
            </w:r>
            <w:r w:rsidRPr="00112368">
              <w:t>227</w:t>
            </w:r>
            <w:r>
              <w:t>,</w:t>
            </w:r>
            <w:r w:rsidRPr="00112368">
              <w:t>594</w:t>
            </w:r>
          </w:p>
        </w:tc>
        <w:tc>
          <w:tcPr>
            <w:tcW w:w="1667" w:type="pct"/>
          </w:tcPr>
          <w:p w14:paraId="53E0378E" w14:textId="77777777" w:rsidR="00B011A2" w:rsidRDefault="00B011A2" w:rsidP="008B6E77">
            <w:pPr>
              <w:pStyle w:val="TableText-IPR"/>
            </w:pPr>
            <w:r>
              <w:t xml:space="preserve">U.S. Census Bureau, 2018 </w:t>
            </w:r>
            <w:r>
              <w:fldChar w:fldCharType="begin" w:fldLock="1"/>
            </w:r>
            <w:r>
              <w:instrText>ADDIN CSL_CITATION {"citationItems":[{"id":"ITEM-1","itemData":{"URL":"https://www.census.gov/quickfacts/fact/table/US/IPE120218","accessed":{"date-parts":[["2020","1","10"]]},"author":[{"dropping-particle":"","family":"U.S. Census Bureau","given":"","non-dropping-particle":"","parse-names":false,"suffix":""}],"id":"ITEM-1","issued":{"date-parts":[["0"]]},"title":"QuickFacts: United States","type":"webpage"},"uris":["http://www.mendeley.com/documents/?uuid=ba216be8-3bda-3a1e-b513-2a685ec05e76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>
              <w:fldChar w:fldCharType="separate"/>
            </w:r>
            <w:r w:rsidRPr="004422D7">
              <w:rPr>
                <w:noProof/>
              </w:rPr>
              <w:t>[4]</w:t>
            </w:r>
            <w:r>
              <w:fldChar w:fldCharType="end"/>
            </w:r>
          </w:p>
        </w:tc>
      </w:tr>
      <w:tr w:rsidR="00B011A2" w14:paraId="5D70B8B2" w14:textId="77777777" w:rsidTr="008B6E77">
        <w:trPr>
          <w:trHeight w:val="288"/>
        </w:trPr>
        <w:tc>
          <w:tcPr>
            <w:tcW w:w="1666" w:type="pct"/>
          </w:tcPr>
          <w:p w14:paraId="74BBCB82" w14:textId="77777777" w:rsidR="00B011A2" w:rsidRDefault="00B011A2" w:rsidP="008B6E77">
            <w:pPr>
              <w:pStyle w:val="TableText-IPR"/>
            </w:pPr>
            <w:r>
              <w:t>Resection rate</w:t>
            </w:r>
          </w:p>
        </w:tc>
        <w:tc>
          <w:tcPr>
            <w:tcW w:w="1667" w:type="pct"/>
          </w:tcPr>
          <w:p w14:paraId="637B28E5" w14:textId="77777777" w:rsidR="00B011A2" w:rsidRDefault="00B011A2" w:rsidP="008B6E77">
            <w:pPr>
              <w:pStyle w:val="TableText-IPR"/>
            </w:pPr>
            <w:r>
              <w:t>36.9 per 100,000</w:t>
            </w:r>
          </w:p>
        </w:tc>
        <w:tc>
          <w:tcPr>
            <w:tcW w:w="1667" w:type="pct"/>
          </w:tcPr>
          <w:p w14:paraId="06DCBDF9" w14:textId="77777777" w:rsidR="00B011A2" w:rsidRDefault="00B011A2" w:rsidP="008B6E77">
            <w:pPr>
              <w:pStyle w:val="TableText-IPR"/>
            </w:pPr>
            <w:r>
              <w:t xml:space="preserve">Myer et al., 2012 </w:t>
            </w:r>
            <w:r>
              <w:fldChar w:fldCharType="begin" w:fldLock="1"/>
            </w:r>
            <w:r>
              <w:instrText>ADDIN CSL_CITATION {"citationItems":[{"id":"ITEM-1","itemData":{"author":[{"dropping-particle":"","family":"Myer","given":"P. A.","non-dropping-particle":"","parse-names":false,"suffix":""},{"dropping-particle":"","family":"Mannalithara","given":"A.","non-dropping-particle":"","parse-names":false,"suffix":""},{"dropping-particle":"","family":"Singh","given":"G.","non-dropping-particle":"","parse-names":false,"suffix":""},{"dropping-particle":"","family":"Ladabaum","given":"U.","non-dropping-particle":"","parse-names":false,"suffix":""}],"container-title":"Gastroenterology","id":"ITEM-1","issue":"5","issued":{"date-parts":[["2012"]]},"page":"1227-1236","title":"Proximal and distal colorectal cancer resection rates in the United States since widespread screening by colonoscopy","type":"article-journal","volume":"143"},"uris":["http://www.mendeley.com/documents/?uuid=07e8c33a-eb78-4939-b4c7-ef409c34c973"]}],"mendeley":{"formattedCitation":"[3]","plainTextFormattedCitation":"[3]","previouslyFormattedCitation":"[3]"},"properties":{"noteIndex":0},"schema":"https://github.com/citation-style-language/schema/raw/master/csl-citation.json"}</w:instrText>
            </w:r>
            <w:r>
              <w:fldChar w:fldCharType="separate"/>
            </w:r>
            <w:r w:rsidRPr="003A6B5D">
              <w:rPr>
                <w:noProof/>
              </w:rPr>
              <w:t>[3]</w:t>
            </w:r>
            <w:r>
              <w:fldChar w:fldCharType="end"/>
            </w:r>
          </w:p>
        </w:tc>
      </w:tr>
      <w:tr w:rsidR="00B011A2" w14:paraId="3DD49A94" w14:textId="77777777" w:rsidTr="008B6E77">
        <w:trPr>
          <w:trHeight w:val="288"/>
        </w:trPr>
        <w:tc>
          <w:tcPr>
            <w:tcW w:w="1666" w:type="pct"/>
          </w:tcPr>
          <w:p w14:paraId="486A6A31" w14:textId="77777777" w:rsidR="00B011A2" w:rsidRDefault="00B011A2" w:rsidP="008B6E77">
            <w:pPr>
              <w:pStyle w:val="TableText-IPR"/>
            </w:pPr>
            <w:r>
              <w:t xml:space="preserve">CEA tests </w:t>
            </w:r>
          </w:p>
        </w:tc>
        <w:tc>
          <w:tcPr>
            <w:tcW w:w="1667" w:type="pct"/>
          </w:tcPr>
          <w:p w14:paraId="3578B85C" w14:textId="77777777" w:rsidR="00B011A2" w:rsidRDefault="00B011A2" w:rsidP="008B6E77">
            <w:pPr>
              <w:pStyle w:val="TableText-IPR"/>
            </w:pPr>
            <w:r>
              <w:t>SQ = 2.93 every 3 years</w:t>
            </w:r>
          </w:p>
          <w:p w14:paraId="7345841A" w14:textId="77777777" w:rsidR="00B011A2" w:rsidRDefault="00B011A2" w:rsidP="008B6E77">
            <w:pPr>
              <w:pStyle w:val="TableText-IPR"/>
            </w:pPr>
            <w:r>
              <w:t>Low = 1.63 every 3 years</w:t>
            </w:r>
          </w:p>
        </w:tc>
        <w:tc>
          <w:tcPr>
            <w:tcW w:w="1667" w:type="pct"/>
          </w:tcPr>
          <w:p w14:paraId="4CE9BBC0" w14:textId="77777777" w:rsidR="00B011A2" w:rsidRDefault="00B011A2" w:rsidP="008B6E77">
            <w:pPr>
              <w:pStyle w:val="TableText-IPR"/>
            </w:pPr>
            <w:r>
              <w:t xml:space="preserve">Snyder et al., 2018 </w:t>
            </w:r>
            <w:r>
              <w:fldChar w:fldCharType="begin" w:fldLock="1"/>
            </w:r>
            <w:r>
              <w:instrText>ADDIN CSL_CITATION {"citationItems":[{"id":"ITEM-1","itemData":{"DOI":"10.1016/j.physbeh.2017.03.040","ISBN":"7137451462","author":[{"dropping-particle":"","family":"Snyder","given":"Rebecca","non-dropping-particle":"","parse-names":false,"suffix":""},{"dropping-particle":"","family":"Hu","given":"Chung-Yuan","non-dropping-particle":"","parse-names":false,"suffix":""},{"dropping-particle":"","family":"Cuddy","given":"Amanda","non-dropping-particle":"","parse-names":false,"suffix":""},{"dropping-particle":"","family":"Francescatti","given":"Amanda B","non-dropping-particle":"","parse-names":false,"suffix":""},{"dropping-particle":"","family":"Schumacher","given":"Jessica R","non-dropping-particle":"","parse-names":false,"suffix":""},{"dropping-particle":"Van","family":"Loon","given":"Katherine","non-dropping-particle":"","parse-names":false,"suffix":""},{"dropping-particle":"","family":"You","given":"Nancy","non-dropping-particle":"","parse-names":false,"suffix":""},{"dropping-particle":"","family":"Kozower","given":"Benjamin D","non-dropping-particle":"","parse-names":false,"suffix":""},{"dropping-particle":"","family":"Greenberg","given":"Caprice C","non-dropping-particle":"","parse-names":false,"suffix":""},{"dropping-particle":"","family":"Schrag","given":"Deborah","non-dropping-particle":"","parse-names":false,"suffix":""},{"dropping-particle":"","family":"Venook","given":"Alan","non-dropping-particle":"","parse-names":false,"suffix":""},{"dropping-particle":"","family":"McKellar","given":"Daniel","non-dropping-particle":"","parse-names":false,"suffix":""},{"dropping-particle":"","family":"Winchester","given":"David P","non-dropping-particle":"","parse-names":false,"suffix":""},{"dropping-particle":"","family":"Chang","given":"George J","non-dropping-particle":"","parse-names":false,"suffix":""},{"dropping-particle":"","family":"\\","given":"","non-dropping-particle":"","parse-names":false,"suffix":""}],"container-title":"JAMA","id":"ITEM-1","issue":"20","issued":{"date-parts":[["2018"]]},"page":"2104-2115","title":"Association Between Intensity of Post-Treatment Surveillance Testing, Detection of Recurrence, and Survival in Patients with Stage I-III Colorectal Cancer (AFT-02)","type":"article-journal","volume":"319"},"uris":["http://www.mendeley.com/documents/?uuid=210514f7-e0c2-496a-aa45-212ba3b88a16"]}],"mendeley":{"formattedCitation":"[2]","plainTextFormattedCitation":"[2]","previouslyFormattedCitation":"[2]"},"properties":{"noteIndex":0},"schema":"https://github.com/citation-style-language/schema/raw/master/csl-citation.json"}</w:instrText>
            </w:r>
            <w:r>
              <w:fldChar w:fldCharType="separate"/>
            </w:r>
            <w:r w:rsidRPr="003A6B5D">
              <w:rPr>
                <w:noProof/>
              </w:rPr>
              <w:t>[2]</w:t>
            </w:r>
            <w:r>
              <w:fldChar w:fldCharType="end"/>
            </w:r>
          </w:p>
        </w:tc>
      </w:tr>
      <w:tr w:rsidR="00B011A2" w14:paraId="3566ABD4" w14:textId="77777777" w:rsidTr="008B6E77">
        <w:trPr>
          <w:trHeight w:val="288"/>
        </w:trPr>
        <w:tc>
          <w:tcPr>
            <w:tcW w:w="1666" w:type="pct"/>
          </w:tcPr>
          <w:p w14:paraId="203AF3D6" w14:textId="77777777" w:rsidR="00B011A2" w:rsidRDefault="00B011A2" w:rsidP="008B6E77">
            <w:pPr>
              <w:pStyle w:val="TableText-IPR"/>
            </w:pPr>
            <w:r>
              <w:t>CT Scans</w:t>
            </w:r>
          </w:p>
        </w:tc>
        <w:tc>
          <w:tcPr>
            <w:tcW w:w="1667" w:type="pct"/>
          </w:tcPr>
          <w:p w14:paraId="10A92AF1" w14:textId="77777777" w:rsidR="00B011A2" w:rsidRDefault="00B011A2" w:rsidP="008B6E77">
            <w:pPr>
              <w:pStyle w:val="TableText-IPR"/>
            </w:pPr>
            <w:r>
              <w:t>SQ = 2.24 every 3 years</w:t>
            </w:r>
          </w:p>
          <w:p w14:paraId="44E11CFE" w14:textId="77777777" w:rsidR="00B011A2" w:rsidRDefault="00B011A2" w:rsidP="008B6E77">
            <w:pPr>
              <w:pStyle w:val="TableText-IPR"/>
            </w:pPr>
            <w:r>
              <w:t>Low = 1.63 every 3 years</w:t>
            </w:r>
          </w:p>
        </w:tc>
        <w:tc>
          <w:tcPr>
            <w:tcW w:w="1667" w:type="pct"/>
          </w:tcPr>
          <w:p w14:paraId="0B221405" w14:textId="77777777" w:rsidR="00B011A2" w:rsidRDefault="00B011A2" w:rsidP="008B6E77">
            <w:pPr>
              <w:pStyle w:val="TableText-IPR"/>
            </w:pPr>
            <w:r>
              <w:t xml:space="preserve">Snyder et al., 2018 </w:t>
            </w:r>
            <w:r>
              <w:fldChar w:fldCharType="begin" w:fldLock="1"/>
            </w:r>
            <w:r>
              <w:instrText>ADDIN CSL_CITATION {"citationItems":[{"id":"ITEM-1","itemData":{"DOI":"10.1016/j.physbeh.2017.03.040","ISBN":"7137451462","author":[{"dropping-particle":"","family":"Snyder","given":"Rebecca","non-dropping-particle":"","parse-names":false,"suffix":""},{"dropping-particle":"","family":"Hu","given":"Chung-Yuan","non-dropping-particle":"","parse-names":false,"suffix":""},{"dropping-particle":"","family":"Cuddy","given":"Amanda","non-dropping-particle":"","parse-names":false,"suffix":""},{"dropping-particle":"","family":"Francescatti","given":"Amanda B","non-dropping-particle":"","parse-names":false,"suffix":""},{"dropping-particle":"","family":"Schumacher","given":"Jessica R","non-dropping-particle":"","parse-names":false,"suffix":""},{"dropping-particle":"Van","family":"Loon","given":"Katherine","non-dropping-particle":"","parse-names":false,"suffix":""},{"dropping-particle":"","family":"You","given":"Nancy","non-dropping-particle":"","parse-names":false,"suffix":""},{"dropping-particle":"","family":"Kozower","given":"Benjamin D","non-dropping-particle":"","parse-names":false,"suffix":""},{"dropping-particle":"","family":"Greenberg","given":"Caprice C","non-dropping-particle":"","parse-names":false,"suffix":""},{"dropping-particle":"","family":"Schrag","given":"Deborah","non-dropping-particle":"","parse-names":false,"suffix":""},{"dropping-particle":"","family":"Venook","given":"Alan","non-dropping-particle":"","parse-names":false,"suffix":""},{"dropping-particle":"","family":"McKellar","given":"Daniel","non-dropping-particle":"","parse-names":false,"suffix":""},{"dropping-particle":"","family":"Winchester","given":"David P","non-dropping-particle":"","parse-names":false,"suffix":""},{"dropping-particle":"","family":"Chang","given":"George J","non-dropping-particle":"","parse-names":false,"suffix":""},{"dropping-particle":"","family":"\\","given":"","non-dropping-particle":"","parse-names":false,"suffix":""}],"container-title":"JAMA","id":"ITEM-1","issue":"20","issued":{"date-parts":[["2018"]]},"page":"2104-2115","title":"Association Between Intensity of Post-Treatment Surveillance Testing, Detection of Recurrence, and Survival in Patients with Stage I-III Colorectal Cancer (AFT-02)","type":"article-journal","volume":"319"},"uris":["http://www.mendeley.com/documents/?uuid=210514f7-e0c2-496a-aa45-212ba3b88a16"]}],"mendeley":{"formattedCitation":"[2]","plainTextFormattedCitation":"[2]","previouslyFormattedCitation":"[2]"},"properties":{"noteIndex":0},"schema":"https://github.com/citation-style-language/schema/raw/master/csl-citation.json"}</w:instrText>
            </w:r>
            <w:r>
              <w:fldChar w:fldCharType="separate"/>
            </w:r>
            <w:r w:rsidRPr="003A6B5D">
              <w:rPr>
                <w:noProof/>
              </w:rPr>
              <w:t>[2]</w:t>
            </w:r>
            <w:r>
              <w:fldChar w:fldCharType="end"/>
            </w:r>
          </w:p>
        </w:tc>
      </w:tr>
      <w:tr w:rsidR="00B011A2" w14:paraId="68AC8C7D" w14:textId="77777777" w:rsidTr="008B6E77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EDABDB5" w14:textId="77777777" w:rsidR="00B011A2" w:rsidRDefault="00B011A2" w:rsidP="008B6E77">
            <w:pPr>
              <w:pStyle w:val="TableText-IPR"/>
            </w:pPr>
            <w:r>
              <w:rPr>
                <w:b/>
              </w:rPr>
              <w:t>Probabilities and Fractions</w:t>
            </w:r>
          </w:p>
        </w:tc>
      </w:tr>
      <w:tr w:rsidR="00B011A2" w14:paraId="465806F0" w14:textId="77777777" w:rsidTr="008B6E77">
        <w:trPr>
          <w:trHeight w:val="288"/>
        </w:trPr>
        <w:tc>
          <w:tcPr>
            <w:tcW w:w="1666" w:type="pct"/>
          </w:tcPr>
          <w:p w14:paraId="3E96790B" w14:textId="77777777" w:rsidR="00B011A2" w:rsidRDefault="00B011A2" w:rsidP="008B6E77">
            <w:pPr>
              <w:pStyle w:val="TableText-IPR"/>
              <w:rPr>
                <w:b/>
              </w:rPr>
            </w:pPr>
            <w:r>
              <w:t>5-year survival probability</w:t>
            </w:r>
          </w:p>
        </w:tc>
        <w:tc>
          <w:tcPr>
            <w:tcW w:w="1667" w:type="pct"/>
          </w:tcPr>
          <w:p w14:paraId="2DAE6879" w14:textId="77777777" w:rsidR="00B011A2" w:rsidRDefault="00B011A2" w:rsidP="008B6E77">
            <w:pPr>
              <w:pStyle w:val="TableText-IPR"/>
            </w:pPr>
            <w:r>
              <w:t>73.7 percent</w:t>
            </w:r>
          </w:p>
        </w:tc>
        <w:tc>
          <w:tcPr>
            <w:tcW w:w="1667" w:type="pct"/>
          </w:tcPr>
          <w:p w14:paraId="16EABCC1" w14:textId="77777777" w:rsidR="00B011A2" w:rsidRDefault="00B011A2" w:rsidP="008B6E77">
            <w:pPr>
              <w:pStyle w:val="TableText-IPR"/>
            </w:pPr>
            <w:r>
              <w:t xml:space="preserve">Snyder et al., 2018 </w:t>
            </w:r>
            <w:r>
              <w:fldChar w:fldCharType="begin" w:fldLock="1"/>
            </w:r>
            <w:r>
              <w:instrText>ADDIN CSL_CITATION {"citationItems":[{"id":"ITEM-1","itemData":{"DOI":"10.1016/j.physbeh.2017.03.040","ISBN":"7137451462","author":[{"dropping-particle":"","family":"Snyder","given":"Rebecca","non-dropping-particle":"","parse-names":false,"suffix":""},{"dropping-particle":"","family":"Hu","given":"Chung-Yuan","non-dropping-particle":"","parse-names":false,"suffix":""},{"dropping-particle":"","family":"Cuddy","given":"Amanda","non-dropping-particle":"","parse-names":false,"suffix":""},{"dropping-particle":"","family":"Francescatti","given":"Amanda B","non-dropping-particle":"","parse-names":false,"suffix":""},{"dropping-particle":"","family":"Schumacher","given":"Jessica R","non-dropping-particle":"","parse-names":false,"suffix":""},{"dropping-particle":"Van","family":"Loon","given":"Katherine","non-dropping-particle":"","parse-names":false,"suffix":""},{"dropping-particle":"","family":"You","given":"Nancy","non-dropping-particle":"","parse-names":false,"suffix":""},{"dropping-particle":"","family":"Kozower","given":"Benjamin D","non-dropping-particle":"","parse-names":false,"suffix":""},{"dropping-particle":"","family":"Greenberg","given":"Caprice C","non-dropping-particle":"","parse-names":false,"suffix":""},{"dropping-particle":"","family":"Schrag","given":"Deborah","non-dropping-particle":"","parse-names":false,"suffix":""},{"dropping-particle":"","family":"Venook","given":"Alan","non-dropping-particle":"","parse-names":false,"suffix":""},{"dropping-particle":"","family":"McKellar","given":"Daniel","non-dropping-particle":"","parse-names":false,"suffix":""},{"dropping-particle":"","family":"Winchester","given":"David P","non-dropping-particle":"","parse-names":false,"suffix":""},{"dropping-particle":"","family":"Chang","given":"George J","non-dropping-particle":"","parse-names":false,"suffix":""},{"dropping-particle":"","family":"\\","given":"","non-dropping-particle":"","parse-names":false,"suffix":""}],"container-title":"JAMA","id":"ITEM-1","issue":"20","issued":{"date-parts":[["2018"]]},"page":"2104-2115","title":"Association Between Intensity of Post-Treatment Surveillance Testing, Detection of Recurrence, and Survival in Patients with Stage I-III Colorectal Cancer (AFT-02)","type":"article-journal","volume":"319"},"uris":["http://www.mendeley.com/documents/?uuid=210514f7-e0c2-496a-aa45-212ba3b88a16"]}],"mendeley":{"formattedCitation":"[2]","plainTextFormattedCitation":"[2]","previouslyFormattedCitation":"[2]"},"properties":{"noteIndex":0},"schema":"https://github.com/citation-style-language/schema/raw/master/csl-citation.json"}</w:instrText>
            </w:r>
            <w:r>
              <w:fldChar w:fldCharType="separate"/>
            </w:r>
            <w:r w:rsidRPr="003A6B5D">
              <w:rPr>
                <w:noProof/>
              </w:rPr>
              <w:t>[2]</w:t>
            </w:r>
            <w:r>
              <w:fldChar w:fldCharType="end"/>
            </w:r>
          </w:p>
        </w:tc>
      </w:tr>
      <w:tr w:rsidR="00B011A2" w14:paraId="479877BC" w14:textId="77777777" w:rsidTr="008B6E77">
        <w:trPr>
          <w:trHeight w:val="288"/>
        </w:trPr>
        <w:tc>
          <w:tcPr>
            <w:tcW w:w="1666" w:type="pct"/>
          </w:tcPr>
          <w:p w14:paraId="3A0F0253" w14:textId="77777777" w:rsidR="00B011A2" w:rsidRDefault="00B011A2" w:rsidP="008B6E77">
            <w:pPr>
              <w:pStyle w:val="TableText-IPR"/>
              <w:rPr>
                <w:b/>
              </w:rPr>
            </w:pPr>
            <w:r>
              <w:t>Fraction of patient’s missed work costs incurred by employer</w:t>
            </w:r>
          </w:p>
        </w:tc>
        <w:tc>
          <w:tcPr>
            <w:tcW w:w="1667" w:type="pct"/>
          </w:tcPr>
          <w:p w14:paraId="6CD8FB86" w14:textId="77777777" w:rsidR="00B011A2" w:rsidRDefault="00B011A2" w:rsidP="008B6E77">
            <w:pPr>
              <w:pStyle w:val="TableText-IPR"/>
            </w:pPr>
            <w:r>
              <w:t>100 percent</w:t>
            </w:r>
          </w:p>
        </w:tc>
        <w:tc>
          <w:tcPr>
            <w:tcW w:w="1667" w:type="pct"/>
          </w:tcPr>
          <w:p w14:paraId="5B36278F" w14:textId="77777777" w:rsidR="00B011A2" w:rsidRDefault="00B011A2" w:rsidP="008B6E77">
            <w:pPr>
              <w:pStyle w:val="TableText-IPR"/>
            </w:pPr>
            <w:r>
              <w:t>Assumed</w:t>
            </w:r>
          </w:p>
        </w:tc>
      </w:tr>
      <w:tr w:rsidR="00B011A2" w14:paraId="4DB0D1F7" w14:textId="77777777" w:rsidTr="008B6E77">
        <w:trPr>
          <w:trHeight w:val="288"/>
        </w:trPr>
        <w:tc>
          <w:tcPr>
            <w:tcW w:w="1666" w:type="pct"/>
          </w:tcPr>
          <w:p w14:paraId="3F363885" w14:textId="77777777" w:rsidR="00B011A2" w:rsidRDefault="00B011A2" w:rsidP="008B6E77">
            <w:pPr>
              <w:pStyle w:val="TableText-IPR"/>
              <w:rPr>
                <w:b/>
              </w:rPr>
            </w:pPr>
            <w:r>
              <w:t xml:space="preserve">Fraction of patient’s visits accompanied by family caregiver </w:t>
            </w:r>
          </w:p>
        </w:tc>
        <w:tc>
          <w:tcPr>
            <w:tcW w:w="1667" w:type="pct"/>
          </w:tcPr>
          <w:p w14:paraId="1E231C43" w14:textId="77777777" w:rsidR="00B011A2" w:rsidRDefault="00B011A2" w:rsidP="008B6E77">
            <w:pPr>
              <w:pStyle w:val="TableText-IPR"/>
            </w:pPr>
            <w:r>
              <w:t>41 percent</w:t>
            </w:r>
          </w:p>
        </w:tc>
        <w:tc>
          <w:tcPr>
            <w:tcW w:w="1667" w:type="pct"/>
          </w:tcPr>
          <w:p w14:paraId="43FFF6EE" w14:textId="77777777" w:rsidR="00B011A2" w:rsidRDefault="00B011A2" w:rsidP="008B6E77">
            <w:pPr>
              <w:pStyle w:val="TableText-IPR"/>
            </w:pPr>
            <w:r>
              <w:t xml:space="preserve">Wolff &amp; </w:t>
            </w:r>
            <w:proofErr w:type="spellStart"/>
            <w:r>
              <w:t>Roter</w:t>
            </w:r>
            <w:proofErr w:type="spellEnd"/>
            <w:r>
              <w:t xml:space="preserve">, 2011 </w:t>
            </w:r>
            <w:r>
              <w:fldChar w:fldCharType="begin" w:fldLock="1"/>
            </w:r>
            <w:r>
              <w:instrText>ADDIN CSL_CITATION {"citationItems":[{"id":"ITEM-1","itemData":{"DOI":"10.1016/j.pain.2013.06.005.Re-Thinking","ISBN":"6176321972","ISSN":"15378276","PMID":"1000000221","author":[{"dropping-particle":"","family":"Wolff","given":"Jennifer L","non-dropping-particle":"","parse-names":false,"suffix":""},{"dropping-particle":"","family":"Roter","given":"Debra L","non-dropping-particle":"","parse-names":false,"suffix":""}],"container-title":"Social Science &amp; Medicine","id":"ITEM-1","issue":"6","issued":{"date-parts":[["2011"]]},"page":"823-831","title":"Family Presence in Routine Medical Visits: A Meta-Analytical Review","type":"article-journal","volume":"72"},"uris":["http://www.mendeley.com/documents/?uuid=4d10a843-7f19-422b-b48a-ffa528f6dc3a"]}],"mendeley":{"formattedCitation":"[13]","plainTextFormattedCitation":"[13]","previouslyFormattedCitation":"[13]"},"properties":{"noteIndex":0},"schema":"https://github.com/citation-style-language/schema/raw/master/csl-citation.json"}</w:instrText>
            </w:r>
            <w:r>
              <w:fldChar w:fldCharType="separate"/>
            </w:r>
            <w:r w:rsidRPr="00FD6314">
              <w:rPr>
                <w:noProof/>
              </w:rPr>
              <w:t>[13]</w:t>
            </w:r>
            <w:r>
              <w:fldChar w:fldCharType="end"/>
            </w:r>
          </w:p>
        </w:tc>
      </w:tr>
      <w:tr w:rsidR="00B011A2" w14:paraId="3BF2A41F" w14:textId="77777777" w:rsidTr="008B6E77">
        <w:trPr>
          <w:trHeight w:val="288"/>
        </w:trPr>
        <w:tc>
          <w:tcPr>
            <w:tcW w:w="1666" w:type="pct"/>
          </w:tcPr>
          <w:p w14:paraId="1373D1D7" w14:textId="77777777" w:rsidR="00B011A2" w:rsidRDefault="00B011A2" w:rsidP="008B6E77">
            <w:pPr>
              <w:pStyle w:val="TableText-IPR"/>
              <w:rPr>
                <w:b/>
              </w:rPr>
            </w:pPr>
            <w:r>
              <w:t>Fraction of CRC patients under age 65 at diagnosis</w:t>
            </w:r>
          </w:p>
        </w:tc>
        <w:tc>
          <w:tcPr>
            <w:tcW w:w="1667" w:type="pct"/>
          </w:tcPr>
          <w:p w14:paraId="5D45E82A" w14:textId="77777777" w:rsidR="00B011A2" w:rsidRDefault="00B011A2" w:rsidP="008B6E77">
            <w:pPr>
              <w:pStyle w:val="TableText-IPR"/>
            </w:pPr>
            <w:r>
              <w:t>43.6 percent</w:t>
            </w:r>
          </w:p>
        </w:tc>
        <w:tc>
          <w:tcPr>
            <w:tcW w:w="1667" w:type="pct"/>
          </w:tcPr>
          <w:p w14:paraId="5DE882E6" w14:textId="77777777" w:rsidR="00B011A2" w:rsidRDefault="00B011A2" w:rsidP="008B6E77">
            <w:pPr>
              <w:pStyle w:val="TableText-IPR"/>
            </w:pPr>
            <w:r>
              <w:t xml:space="preserve">SEER,   </w:t>
            </w:r>
            <w:r>
              <w:fldChar w:fldCharType="begin" w:fldLock="1"/>
            </w:r>
            <w:r>
              <w:instrText>ADDIN CSL_CITATION {"citationItems":[{"id":"ITEM-1","itemData":{"author":[{"dropping-particle":"","family":"Noone","given":"AM","non-dropping-particle":"","parse-names":false,"suffix":""},{"dropping-particle":"","family":"Howlader","given":"N","non-dropping-particle":"","parse-names":false,"suffix":""},{"dropping-particle":"","family":"Krapcho","given":"M","non-dropping-particle":"","parse-names":false,"suffix":""},{"dropping-particle":"","family":"Miller","given":"D","non-dropping-particle":"","parse-names":false,"suffix":""},{"dropping-particle":"","family":"Brest","given":"A","non-dropping-particle":"","parse-names":false,"suffix":""},{"dropping-particle":"","family":"Yu","given":"M","non-dropping-particle":"","parse-names":false,"suffix":""},{"dropping-particle":"","family":"Ruhl","given":"J","non-dropping-particle":"","parse-names":false,"suffix":""},{"dropping-particle":"","family":"Tatalovich","given":"Z","non-dropping-particle":"","parse-names":false,"suffix":""},{"dropping-particle":"","family":"Mariotto","given":"A","non-dropping-particle":"","parse-names":false,"suffix":""},{"dropping-particle":"","family":"Lewis","given":"DR","non-dropping-particle":"","parse-names":false,"suffix":""},{"dropping-particle":"","family":"Chen","given":"HS","non-dropping-particle":"","parse-names":false,"suffix":""},{"dropping-particle":"","family":"Feuer","given":"EJ","non-dropping-particle":"","parse-names":false,"suffix":""},{"dropping-particle":"","family":"Cronin","given":"KA (eds)","non-dropping-particle":"","parse-names":false,"suffix":""}],"container-title":"SEER Cancer Statistics Review 1975-2015","id":"ITEM-1","issued":{"date-parts":[["0"]]},"publisher":"National Cancer Institute","publisher-place":"Bethesda, MD","title":"Age Distribution of Incidence Cases by Site, 2011–2015: All Races, Both Sexes. Table 1.11","type":"report"},"uris":["http://www.mendeley.com/documents/?uuid=d84eaa5d-a680-410f-be03-9d088324a5f6"]}],"mendeley":{"formattedCitation":"[5]","plainTextFormattedCitation":"[5]","previouslyFormattedCitation":"[5]"},"properties":{"noteIndex":0},"schema":"https://github.com/citation-style-language/schema/raw/master/csl-citation.json"}</w:instrText>
            </w:r>
            <w:r>
              <w:fldChar w:fldCharType="separate"/>
            </w:r>
            <w:r w:rsidRPr="00BF21A1">
              <w:rPr>
                <w:noProof/>
              </w:rPr>
              <w:t>[5]</w:t>
            </w:r>
            <w:r>
              <w:fldChar w:fldCharType="end"/>
            </w:r>
          </w:p>
        </w:tc>
      </w:tr>
      <w:tr w:rsidR="00B011A2" w14:paraId="184D1019" w14:textId="77777777" w:rsidTr="008B6E77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68F08AF" w14:textId="77777777" w:rsidR="00B011A2" w:rsidRDefault="00B011A2" w:rsidP="008B6E77">
            <w:pPr>
              <w:pStyle w:val="TableText-IPR"/>
              <w:keepNext/>
              <w:keepLines/>
            </w:pPr>
            <w:r>
              <w:rPr>
                <w:b/>
              </w:rPr>
              <w:t xml:space="preserve">Impacts and </w:t>
            </w:r>
            <w:r w:rsidRPr="0088287A">
              <w:rPr>
                <w:b/>
              </w:rPr>
              <w:t>Costs</w:t>
            </w:r>
          </w:p>
        </w:tc>
      </w:tr>
      <w:tr w:rsidR="00B011A2" w14:paraId="3F8EB051" w14:textId="77777777" w:rsidTr="008B6E77">
        <w:trPr>
          <w:trHeight w:val="288"/>
        </w:trPr>
        <w:tc>
          <w:tcPr>
            <w:tcW w:w="1666" w:type="pct"/>
          </w:tcPr>
          <w:p w14:paraId="5F6F3F7C" w14:textId="77777777" w:rsidR="00B011A2" w:rsidRDefault="00B011A2" w:rsidP="008B6E77">
            <w:pPr>
              <w:pStyle w:val="TableText-IPR"/>
              <w:keepNext/>
              <w:keepLines/>
            </w:pPr>
            <w:r>
              <w:t>Direct medical costs</w:t>
            </w:r>
          </w:p>
        </w:tc>
        <w:tc>
          <w:tcPr>
            <w:tcW w:w="1667" w:type="pct"/>
          </w:tcPr>
          <w:p w14:paraId="49E35EEC" w14:textId="77777777" w:rsidR="00B011A2" w:rsidRDefault="00B011A2" w:rsidP="008B6E77">
            <w:pPr>
              <w:pStyle w:val="TableText-IPR"/>
              <w:keepNext/>
              <w:keepLines/>
            </w:pPr>
            <w:r>
              <w:t>CEA Test = $23.41</w:t>
            </w:r>
          </w:p>
          <w:p w14:paraId="32BD6CA3" w14:textId="77777777" w:rsidR="00B011A2" w:rsidRDefault="00B011A2" w:rsidP="008B6E77">
            <w:pPr>
              <w:pStyle w:val="TableText-IPR"/>
              <w:keepNext/>
              <w:keepLines/>
            </w:pPr>
            <w:r>
              <w:t>CT Scan = $317.52</w:t>
            </w:r>
          </w:p>
        </w:tc>
        <w:tc>
          <w:tcPr>
            <w:tcW w:w="1667" w:type="pct"/>
          </w:tcPr>
          <w:p w14:paraId="27FD6815" w14:textId="77777777" w:rsidR="00B011A2" w:rsidRDefault="00B011A2" w:rsidP="008B6E77">
            <w:pPr>
              <w:pStyle w:val="TableText-IPR"/>
              <w:keepNext/>
              <w:keepLines/>
            </w:pPr>
            <w:r>
              <w:t>CMS, 2018a; CMS, 2018b</w:t>
            </w:r>
          </w:p>
        </w:tc>
      </w:tr>
      <w:tr w:rsidR="00B011A2" w:rsidRPr="00F345CB" w14:paraId="3727FD02" w14:textId="77777777" w:rsidTr="008B6E77">
        <w:trPr>
          <w:trHeight w:val="288"/>
        </w:trPr>
        <w:tc>
          <w:tcPr>
            <w:tcW w:w="1666" w:type="pct"/>
          </w:tcPr>
          <w:p w14:paraId="600EE03A" w14:textId="77777777" w:rsidR="00B011A2" w:rsidRDefault="00B011A2" w:rsidP="008B6E77">
            <w:pPr>
              <w:pStyle w:val="TableText-IPR"/>
            </w:pPr>
            <w:r>
              <w:t>Out-of-pocket costs</w:t>
            </w:r>
          </w:p>
        </w:tc>
        <w:tc>
          <w:tcPr>
            <w:tcW w:w="1667" w:type="pct"/>
          </w:tcPr>
          <w:p w14:paraId="35BCF1E1" w14:textId="77777777" w:rsidR="00B011A2" w:rsidRDefault="00B011A2" w:rsidP="008B6E77">
            <w:pPr>
              <w:pStyle w:val="TableText-IPR"/>
            </w:pPr>
            <w:r>
              <w:t>Copayment = $27.27</w:t>
            </w:r>
          </w:p>
          <w:p w14:paraId="2C98124A" w14:textId="77777777" w:rsidR="00B011A2" w:rsidRDefault="00B011A2" w:rsidP="008B6E77">
            <w:pPr>
              <w:pStyle w:val="TableText-IPR"/>
            </w:pPr>
            <w:r>
              <w:t>Travel cost per appointment = $48.12</w:t>
            </w:r>
          </w:p>
        </w:tc>
        <w:tc>
          <w:tcPr>
            <w:tcW w:w="1667" w:type="pct"/>
          </w:tcPr>
          <w:p w14:paraId="61027AA5" w14:textId="77777777" w:rsidR="00B011A2" w:rsidRPr="00F345CB" w:rsidRDefault="00B011A2" w:rsidP="008B6E77">
            <w:pPr>
              <w:pStyle w:val="TableText-IPR"/>
              <w:rPr>
                <w:lang w:val="es-ES"/>
              </w:rPr>
            </w:pPr>
            <w:proofErr w:type="spellStart"/>
            <w:r w:rsidRPr="00F345CB">
              <w:rPr>
                <w:lang w:val="es-ES"/>
              </w:rPr>
              <w:t>Dusetzina</w:t>
            </w:r>
            <w:proofErr w:type="spellEnd"/>
            <w:r w:rsidRPr="00F345CB">
              <w:rPr>
                <w:lang w:val="es-ES"/>
              </w:rPr>
              <w:t xml:space="preserve"> et al., 2015; </w:t>
            </w:r>
            <w:proofErr w:type="spellStart"/>
            <w:r w:rsidRPr="00F345CB">
              <w:rPr>
                <w:lang w:val="es-ES"/>
              </w:rPr>
              <w:t>Snyder</w:t>
            </w:r>
            <w:proofErr w:type="spellEnd"/>
            <w:r w:rsidRPr="00F345CB">
              <w:rPr>
                <w:lang w:val="es-ES"/>
              </w:rPr>
              <w:t xml:space="preserve"> et al., 2018</w:t>
            </w:r>
          </w:p>
        </w:tc>
      </w:tr>
      <w:tr w:rsidR="00B011A2" w14:paraId="191F2B85" w14:textId="77777777" w:rsidTr="008B6E77">
        <w:trPr>
          <w:trHeight w:val="288"/>
        </w:trPr>
        <w:tc>
          <w:tcPr>
            <w:tcW w:w="1666" w:type="pct"/>
          </w:tcPr>
          <w:p w14:paraId="1422133D" w14:textId="77777777" w:rsidR="00B011A2" w:rsidRDefault="00B011A2" w:rsidP="008B6E77">
            <w:pPr>
              <w:pStyle w:val="TableText-IPR"/>
            </w:pPr>
            <w:r>
              <w:t>Patient time cost</w:t>
            </w:r>
          </w:p>
        </w:tc>
        <w:tc>
          <w:tcPr>
            <w:tcW w:w="1667" w:type="pct"/>
          </w:tcPr>
          <w:p w14:paraId="7A48D902" w14:textId="77777777" w:rsidR="00B011A2" w:rsidRDefault="00B011A2" w:rsidP="008B6E77">
            <w:pPr>
              <w:pStyle w:val="TableText-IPR"/>
            </w:pPr>
            <w:r>
              <w:t>$29.95 per hour</w:t>
            </w:r>
          </w:p>
        </w:tc>
        <w:tc>
          <w:tcPr>
            <w:tcW w:w="1667" w:type="pct"/>
          </w:tcPr>
          <w:p w14:paraId="57BA175D" w14:textId="77777777" w:rsidR="00B011A2" w:rsidRDefault="00B011A2" w:rsidP="008B6E77">
            <w:pPr>
              <w:pStyle w:val="TableText-IPR"/>
            </w:pPr>
            <w:r>
              <w:t xml:space="preserve"> BLS DOL, 2019 and BLS DOL 2018a </w:t>
            </w:r>
          </w:p>
        </w:tc>
      </w:tr>
      <w:tr w:rsidR="00B011A2" w14:paraId="704AFB45" w14:textId="77777777" w:rsidTr="008B6E77">
        <w:trPr>
          <w:trHeight w:val="288"/>
        </w:trPr>
        <w:tc>
          <w:tcPr>
            <w:tcW w:w="1666" w:type="pct"/>
          </w:tcPr>
          <w:p w14:paraId="5BD553E6" w14:textId="77777777" w:rsidR="00B011A2" w:rsidRDefault="00B011A2" w:rsidP="008B6E77">
            <w:pPr>
              <w:pStyle w:val="TableText-IPR"/>
            </w:pPr>
            <w:r>
              <w:t>Time per office visit</w:t>
            </w:r>
          </w:p>
        </w:tc>
        <w:tc>
          <w:tcPr>
            <w:tcW w:w="1667" w:type="pct"/>
          </w:tcPr>
          <w:p w14:paraId="22007C71" w14:textId="77777777" w:rsidR="00B011A2" w:rsidRDefault="00B011A2" w:rsidP="008B6E77">
            <w:pPr>
              <w:pStyle w:val="TableText-IPR"/>
            </w:pPr>
            <w:r>
              <w:t>1.44 hours</w:t>
            </w:r>
          </w:p>
        </w:tc>
        <w:tc>
          <w:tcPr>
            <w:tcW w:w="1667" w:type="pct"/>
          </w:tcPr>
          <w:p w14:paraId="07B2C562" w14:textId="77777777" w:rsidR="00B011A2" w:rsidRDefault="00B011A2" w:rsidP="008B6E77">
            <w:pPr>
              <w:pStyle w:val="TableText-IPR"/>
            </w:pPr>
            <w:proofErr w:type="spellStart"/>
            <w:r>
              <w:t>Yabroff</w:t>
            </w:r>
            <w:proofErr w:type="spellEnd"/>
            <w:r>
              <w:t xml:space="preserve"> et al., 2007</w:t>
            </w:r>
          </w:p>
        </w:tc>
      </w:tr>
      <w:tr w:rsidR="00B011A2" w14:paraId="3B17363B" w14:textId="77777777" w:rsidTr="008B6E77">
        <w:trPr>
          <w:trHeight w:val="288"/>
        </w:trPr>
        <w:tc>
          <w:tcPr>
            <w:tcW w:w="1666" w:type="pct"/>
          </w:tcPr>
          <w:p w14:paraId="07966887" w14:textId="77777777" w:rsidR="00B011A2" w:rsidRDefault="00B011A2" w:rsidP="008B6E77">
            <w:pPr>
              <w:pStyle w:val="TableText-IPR"/>
            </w:pPr>
            <w:r>
              <w:t>Family caregiver time cost</w:t>
            </w:r>
          </w:p>
        </w:tc>
        <w:tc>
          <w:tcPr>
            <w:tcW w:w="1667" w:type="pct"/>
          </w:tcPr>
          <w:p w14:paraId="3034AA3B" w14:textId="77777777" w:rsidR="00B011A2" w:rsidRDefault="00B011A2" w:rsidP="008B6E77">
            <w:pPr>
              <w:pStyle w:val="TableText-IPR"/>
            </w:pPr>
            <w:r>
              <w:t>$16.90 per hour</w:t>
            </w:r>
          </w:p>
        </w:tc>
        <w:tc>
          <w:tcPr>
            <w:tcW w:w="1667" w:type="pct"/>
          </w:tcPr>
          <w:p w14:paraId="6F737332" w14:textId="77777777" w:rsidR="00B011A2" w:rsidRDefault="00B011A2" w:rsidP="008B6E77">
            <w:pPr>
              <w:pStyle w:val="TableText-IPR"/>
            </w:pPr>
            <w:r>
              <w:t>BLS DOL, 2018b</w:t>
            </w:r>
          </w:p>
        </w:tc>
      </w:tr>
    </w:tbl>
    <w:p w14:paraId="04885306" w14:textId="77777777" w:rsidR="00B011A2" w:rsidRDefault="00B011A2" w:rsidP="00B011A2">
      <w:pPr>
        <w:spacing w:after="160" w:line="259" w:lineRule="auto"/>
        <w:rPr>
          <w:rFonts w:ascii="Calibri" w:eastAsia="Times New Roman" w:hAnsi="Calibri" w:cs="Times New Roman"/>
          <w:b/>
          <w:i/>
          <w:szCs w:val="24"/>
        </w:rPr>
      </w:pPr>
      <w:r>
        <w:br w:type="page"/>
      </w:r>
    </w:p>
    <w:p w14:paraId="7CE5BBA2" w14:textId="77777777" w:rsidR="00B011A2" w:rsidRDefault="00B011A2" w:rsidP="00B011A2">
      <w:pPr>
        <w:pStyle w:val="TableTitle-IPR"/>
      </w:pPr>
      <w:r w:rsidRPr="005A4BF4">
        <w:lastRenderedPageBreak/>
        <w:t>Table A</w:t>
      </w:r>
      <w:r>
        <w:t>.2.</w:t>
      </w:r>
      <w:r w:rsidRPr="005A4BF4">
        <w:t xml:space="preserve"> Distributions </w:t>
      </w:r>
      <w:r>
        <w:t>U</w:t>
      </w:r>
      <w:r w:rsidRPr="005A4BF4">
        <w:t>sed for Probabilistic Sensitivity Analysis</w:t>
      </w:r>
      <w:bookmarkEnd w:id="0"/>
      <w:bookmarkEnd w:id="1"/>
      <w:bookmarkEnd w:id="2"/>
    </w:p>
    <w:tbl>
      <w:tblPr>
        <w:tblStyle w:val="InsightTable"/>
        <w:tblW w:w="5000" w:type="pct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41"/>
        <w:gridCol w:w="1147"/>
        <w:gridCol w:w="1147"/>
        <w:gridCol w:w="1147"/>
        <w:gridCol w:w="1004"/>
        <w:gridCol w:w="1112"/>
        <w:gridCol w:w="1112"/>
        <w:gridCol w:w="1550"/>
      </w:tblGrid>
      <w:tr w:rsidR="00B011A2" w:rsidRPr="004C0312" w14:paraId="424349C8" w14:textId="77777777" w:rsidTr="008B6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639" w:type="pct"/>
            <w:shd w:val="clear" w:color="auto" w:fill="auto"/>
            <w:noWrap/>
          </w:tcPr>
          <w:p w14:paraId="145C275F" w14:textId="77777777" w:rsidR="00B011A2" w:rsidRPr="004C0312" w:rsidRDefault="00B011A2" w:rsidP="008B6E77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4C0312">
              <w:rPr>
                <w:rFonts w:ascii="Lucida Sans" w:eastAsia="Times New Roman" w:hAnsi="Lucida Sans"/>
                <w:b/>
                <w:sz w:val="18"/>
                <w:szCs w:val="20"/>
              </w:rPr>
              <w:t>Study Population Parameters</w:t>
            </w:r>
          </w:p>
        </w:tc>
        <w:tc>
          <w:tcPr>
            <w:tcW w:w="456" w:type="pct"/>
            <w:shd w:val="clear" w:color="auto" w:fill="auto"/>
          </w:tcPr>
          <w:p w14:paraId="2E5F222F" w14:textId="77777777" w:rsidR="00B011A2" w:rsidRPr="004C0312" w:rsidRDefault="00B011A2" w:rsidP="008B6E77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4C0312">
              <w:rPr>
                <w:rFonts w:ascii="Lucida Sans" w:eastAsia="Times New Roman" w:hAnsi="Lucida Sans"/>
                <w:b/>
                <w:sz w:val="18"/>
                <w:szCs w:val="20"/>
              </w:rPr>
              <w:t>Default</w:t>
            </w:r>
          </w:p>
        </w:tc>
        <w:tc>
          <w:tcPr>
            <w:tcW w:w="912" w:type="pct"/>
            <w:gridSpan w:val="2"/>
            <w:shd w:val="clear" w:color="auto" w:fill="auto"/>
          </w:tcPr>
          <w:p w14:paraId="12AF212B" w14:textId="77777777" w:rsidR="00B011A2" w:rsidRPr="004C0312" w:rsidRDefault="00B011A2" w:rsidP="008B6E77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4C0312">
              <w:rPr>
                <w:rFonts w:ascii="Lucida Sans" w:eastAsia="Times New Roman" w:hAnsi="Lucida Sans"/>
                <w:b/>
                <w:sz w:val="18"/>
                <w:szCs w:val="20"/>
              </w:rPr>
              <w:t xml:space="preserve"> Range </w:t>
            </w:r>
          </w:p>
        </w:tc>
        <w:tc>
          <w:tcPr>
            <w:tcW w:w="456" w:type="pct"/>
            <w:shd w:val="clear" w:color="auto" w:fill="auto"/>
            <w:noWrap/>
          </w:tcPr>
          <w:p w14:paraId="63983C05" w14:textId="77777777" w:rsidR="00B011A2" w:rsidRPr="004C0312" w:rsidRDefault="00B011A2" w:rsidP="008B6E77">
            <w:pPr>
              <w:spacing w:after="0"/>
              <w:rPr>
                <w:rFonts w:ascii="Lucida Sans" w:eastAsia="Times New Roman" w:hAnsi="Lucida Sans"/>
                <w:b/>
                <w:sz w:val="18"/>
                <w:szCs w:val="20"/>
              </w:rPr>
            </w:pPr>
            <w:r w:rsidRPr="004C0312">
              <w:rPr>
                <w:rFonts w:ascii="Lucida Sans" w:eastAsia="Times New Roman" w:hAnsi="Lucida Sans"/>
                <w:b/>
                <w:sz w:val="18"/>
                <w:szCs w:val="20"/>
              </w:rPr>
              <w:t>SE</w:t>
            </w:r>
          </w:p>
        </w:tc>
        <w:tc>
          <w:tcPr>
            <w:tcW w:w="456" w:type="pct"/>
            <w:shd w:val="clear" w:color="auto" w:fill="auto"/>
            <w:noWrap/>
          </w:tcPr>
          <w:p w14:paraId="62437E01" w14:textId="77777777" w:rsidR="00B011A2" w:rsidRPr="004C0312" w:rsidRDefault="00B011A2" w:rsidP="008B6E77">
            <w:pPr>
              <w:spacing w:after="0"/>
              <w:rPr>
                <w:rFonts w:ascii="Lucida Sans" w:eastAsia="Times New Roman" w:hAnsi="Lucida Sans"/>
                <w:b/>
                <w:sz w:val="18"/>
                <w:szCs w:val="20"/>
              </w:rPr>
            </w:pPr>
            <w:r w:rsidRPr="004C0312">
              <w:rPr>
                <w:rFonts w:ascii="Lucida Sans" w:eastAsia="Times New Roman" w:hAnsi="Lucida Sans"/>
                <w:b/>
                <w:sz w:val="18"/>
                <w:szCs w:val="20"/>
              </w:rPr>
              <w:t>alpha</w:t>
            </w:r>
          </w:p>
        </w:tc>
        <w:tc>
          <w:tcPr>
            <w:tcW w:w="456" w:type="pct"/>
            <w:shd w:val="clear" w:color="auto" w:fill="auto"/>
            <w:noWrap/>
          </w:tcPr>
          <w:p w14:paraId="5245E5AC" w14:textId="77777777" w:rsidR="00B011A2" w:rsidRPr="004C0312" w:rsidRDefault="00B011A2" w:rsidP="008B6E77">
            <w:pPr>
              <w:spacing w:after="0"/>
              <w:rPr>
                <w:rFonts w:ascii="Lucida Sans" w:eastAsia="Times New Roman" w:hAnsi="Lucida Sans"/>
                <w:b/>
                <w:sz w:val="18"/>
                <w:szCs w:val="20"/>
              </w:rPr>
            </w:pPr>
            <w:r w:rsidRPr="004C0312">
              <w:rPr>
                <w:rFonts w:ascii="Lucida Sans" w:eastAsia="Times New Roman" w:hAnsi="Lucida Sans"/>
                <w:b/>
                <w:sz w:val="18"/>
                <w:szCs w:val="20"/>
              </w:rPr>
              <w:t>beta</w:t>
            </w:r>
          </w:p>
        </w:tc>
        <w:tc>
          <w:tcPr>
            <w:tcW w:w="625" w:type="pct"/>
            <w:shd w:val="clear" w:color="auto" w:fill="auto"/>
            <w:noWrap/>
          </w:tcPr>
          <w:p w14:paraId="5E88D43E" w14:textId="77777777" w:rsidR="00B011A2" w:rsidRPr="004C0312" w:rsidRDefault="00B011A2" w:rsidP="008B6E77">
            <w:pPr>
              <w:spacing w:after="0"/>
              <w:ind w:left="-45" w:right="-96"/>
              <w:rPr>
                <w:rFonts w:ascii="Lucida Sans" w:eastAsia="Times New Roman" w:hAnsi="Lucida Sans"/>
                <w:b/>
                <w:sz w:val="18"/>
                <w:szCs w:val="20"/>
              </w:rPr>
            </w:pPr>
            <w:r w:rsidRPr="004C0312">
              <w:rPr>
                <w:rFonts w:ascii="Lucida Sans" w:eastAsia="Times New Roman" w:hAnsi="Lucida Sans"/>
                <w:b/>
                <w:sz w:val="18"/>
                <w:szCs w:val="20"/>
              </w:rPr>
              <w:t>Distribution</w:t>
            </w:r>
          </w:p>
        </w:tc>
      </w:tr>
      <w:tr w:rsidR="00B011A2" w:rsidRPr="004C0312" w14:paraId="7E6B6220" w14:textId="77777777" w:rsidTr="008B6E77">
        <w:trPr>
          <w:trHeight w:val="288"/>
        </w:trPr>
        <w:tc>
          <w:tcPr>
            <w:tcW w:w="5000" w:type="pct"/>
            <w:gridSpan w:val="8"/>
            <w:shd w:val="clear" w:color="auto" w:fill="F2F2F2" w:themeFill="background1" w:themeFillShade="F2"/>
            <w:noWrap/>
            <w:hideMark/>
          </w:tcPr>
          <w:p w14:paraId="2A724FC8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b/>
                <w:bCs/>
                <w:szCs w:val="20"/>
              </w:rPr>
              <w:t xml:space="preserve">Incidence of </w:t>
            </w:r>
            <w:r>
              <w:rPr>
                <w:rFonts w:asciiTheme="minorHAnsi" w:eastAsia="Times New Roman" w:hAnsiTheme="minorHAnsi"/>
                <w:b/>
                <w:bCs/>
                <w:szCs w:val="20"/>
              </w:rPr>
              <w:t>C</w:t>
            </w:r>
            <w:r w:rsidRPr="004C0312">
              <w:rPr>
                <w:rFonts w:asciiTheme="minorHAnsi" w:eastAsia="Times New Roman" w:hAnsiTheme="minorHAnsi"/>
                <w:b/>
                <w:bCs/>
                <w:szCs w:val="20"/>
              </w:rPr>
              <w:t xml:space="preserve">urative </w:t>
            </w:r>
            <w:r>
              <w:rPr>
                <w:rFonts w:asciiTheme="minorHAnsi" w:eastAsia="Times New Roman" w:hAnsiTheme="minorHAnsi"/>
                <w:b/>
                <w:bCs/>
                <w:szCs w:val="20"/>
              </w:rPr>
              <w:t>R</w:t>
            </w:r>
            <w:r w:rsidRPr="004C0312">
              <w:rPr>
                <w:rFonts w:asciiTheme="minorHAnsi" w:eastAsia="Times New Roman" w:hAnsiTheme="minorHAnsi"/>
                <w:b/>
                <w:bCs/>
                <w:szCs w:val="20"/>
              </w:rPr>
              <w:t xml:space="preserve">esection for </w:t>
            </w:r>
            <w:r>
              <w:rPr>
                <w:rFonts w:asciiTheme="minorHAnsi" w:eastAsia="Times New Roman" w:hAnsiTheme="minorHAnsi"/>
                <w:b/>
                <w:bCs/>
                <w:szCs w:val="20"/>
              </w:rPr>
              <w:t>C</w:t>
            </w:r>
            <w:r w:rsidRPr="004C0312">
              <w:rPr>
                <w:rFonts w:asciiTheme="minorHAnsi" w:eastAsia="Times New Roman" w:hAnsiTheme="minorHAnsi"/>
                <w:b/>
                <w:bCs/>
                <w:szCs w:val="20"/>
              </w:rPr>
              <w:t xml:space="preserve">olorectal </w:t>
            </w:r>
            <w:r>
              <w:rPr>
                <w:rFonts w:asciiTheme="minorHAnsi" w:eastAsia="Times New Roman" w:hAnsiTheme="minorHAnsi"/>
                <w:b/>
                <w:bCs/>
                <w:szCs w:val="20"/>
              </w:rPr>
              <w:t>C</w:t>
            </w:r>
            <w:r w:rsidRPr="004C0312">
              <w:rPr>
                <w:rFonts w:asciiTheme="minorHAnsi" w:eastAsia="Times New Roman" w:hAnsiTheme="minorHAnsi"/>
                <w:b/>
                <w:bCs/>
                <w:szCs w:val="20"/>
              </w:rPr>
              <w:t xml:space="preserve">ancer, per 100,000 </w:t>
            </w:r>
            <w:r>
              <w:rPr>
                <w:rFonts w:asciiTheme="minorHAnsi" w:eastAsia="Times New Roman" w:hAnsiTheme="minorHAnsi"/>
                <w:b/>
                <w:bCs/>
                <w:szCs w:val="20"/>
              </w:rPr>
              <w:t>P</w:t>
            </w:r>
            <w:r w:rsidRPr="004C0312">
              <w:rPr>
                <w:rFonts w:asciiTheme="minorHAnsi" w:eastAsia="Times New Roman" w:hAnsiTheme="minorHAnsi"/>
                <w:b/>
                <w:bCs/>
                <w:szCs w:val="20"/>
              </w:rPr>
              <w:t>erson-</w:t>
            </w:r>
            <w:r>
              <w:rPr>
                <w:rFonts w:asciiTheme="minorHAnsi" w:eastAsia="Times New Roman" w:hAnsiTheme="minorHAnsi"/>
                <w:b/>
                <w:bCs/>
                <w:szCs w:val="20"/>
              </w:rPr>
              <w:t>Y</w:t>
            </w:r>
            <w:r w:rsidRPr="004C0312">
              <w:rPr>
                <w:rFonts w:asciiTheme="minorHAnsi" w:eastAsia="Times New Roman" w:hAnsiTheme="minorHAnsi"/>
                <w:b/>
                <w:bCs/>
                <w:szCs w:val="20"/>
              </w:rPr>
              <w:t>ears</w:t>
            </w:r>
          </w:p>
        </w:tc>
      </w:tr>
      <w:tr w:rsidR="00B011A2" w:rsidRPr="004C0312" w14:paraId="568A054B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78A067D9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Proximal and distal, stages 1</w:t>
            </w:r>
            <w:r>
              <w:rPr>
                <w:rFonts w:asciiTheme="minorHAnsi" w:eastAsia="Times New Roman" w:hAnsiTheme="minorHAnsi"/>
                <w:szCs w:val="20"/>
              </w:rPr>
              <w:t>–</w:t>
            </w:r>
            <w:r w:rsidRPr="004C0312">
              <w:rPr>
                <w:rFonts w:asciiTheme="minorHAnsi" w:eastAsia="Times New Roman" w:hAnsiTheme="minorHAnsi"/>
                <w:szCs w:val="20"/>
              </w:rPr>
              <w:t>3</w:t>
            </w:r>
          </w:p>
        </w:tc>
        <w:tc>
          <w:tcPr>
            <w:tcW w:w="456" w:type="pct"/>
            <w:noWrap/>
            <w:hideMark/>
          </w:tcPr>
          <w:p w14:paraId="3CBCE45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36.9</w:t>
            </w:r>
          </w:p>
        </w:tc>
        <w:tc>
          <w:tcPr>
            <w:tcW w:w="456" w:type="pct"/>
            <w:noWrap/>
            <w:hideMark/>
          </w:tcPr>
          <w:p w14:paraId="3590EF31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32.116</w:t>
            </w:r>
          </w:p>
        </w:tc>
        <w:tc>
          <w:tcPr>
            <w:tcW w:w="456" w:type="pct"/>
            <w:noWrap/>
            <w:hideMark/>
          </w:tcPr>
          <w:p w14:paraId="143501DF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37.888</w:t>
            </w:r>
          </w:p>
        </w:tc>
        <w:tc>
          <w:tcPr>
            <w:tcW w:w="456" w:type="pct"/>
            <w:noWrap/>
            <w:hideMark/>
          </w:tcPr>
          <w:p w14:paraId="50957E0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1.472</w:t>
            </w:r>
          </w:p>
        </w:tc>
        <w:tc>
          <w:tcPr>
            <w:tcW w:w="456" w:type="pct"/>
            <w:noWrap/>
            <w:hideMark/>
          </w:tcPr>
          <w:p w14:paraId="1210F7B0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456" w:type="pct"/>
            <w:noWrap/>
            <w:hideMark/>
          </w:tcPr>
          <w:p w14:paraId="2FFADB4D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625" w:type="pct"/>
            <w:noWrap/>
            <w:hideMark/>
          </w:tcPr>
          <w:p w14:paraId="45BBF3F0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normal</w:t>
            </w:r>
          </w:p>
        </w:tc>
      </w:tr>
      <w:tr w:rsidR="00B011A2" w:rsidRPr="008411A1" w14:paraId="1B742CB5" w14:textId="77777777" w:rsidTr="008B6E77">
        <w:trPr>
          <w:trHeight w:val="288"/>
        </w:trPr>
        <w:tc>
          <w:tcPr>
            <w:tcW w:w="5000" w:type="pct"/>
            <w:gridSpan w:val="8"/>
            <w:shd w:val="clear" w:color="auto" w:fill="E1E9F3"/>
            <w:noWrap/>
            <w:hideMark/>
          </w:tcPr>
          <w:p w14:paraId="07F9F68D" w14:textId="77777777" w:rsidR="00B011A2" w:rsidRPr="008411A1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b/>
                <w:szCs w:val="20"/>
              </w:rPr>
            </w:pPr>
            <w:r w:rsidRPr="008411A1">
              <w:rPr>
                <w:rFonts w:asciiTheme="minorHAnsi" w:eastAsia="Times New Roman" w:hAnsiTheme="minorHAnsi"/>
                <w:b/>
                <w:szCs w:val="20"/>
              </w:rPr>
              <w:t>P</w:t>
            </w:r>
            <w:r>
              <w:rPr>
                <w:rFonts w:asciiTheme="minorHAnsi" w:eastAsia="Times New Roman" w:hAnsiTheme="minorHAnsi"/>
                <w:b/>
                <w:szCs w:val="20"/>
              </w:rPr>
              <w:t>CORI</w:t>
            </w:r>
            <w:r w:rsidRPr="008411A1">
              <w:rPr>
                <w:rFonts w:asciiTheme="minorHAnsi" w:eastAsia="Times New Roman" w:hAnsiTheme="minorHAnsi"/>
                <w:b/>
                <w:szCs w:val="20"/>
              </w:rPr>
              <w:t xml:space="preserve"> Study Findings</w:t>
            </w:r>
          </w:p>
        </w:tc>
      </w:tr>
      <w:tr w:rsidR="00B011A2" w:rsidRPr="004C0312" w14:paraId="6E36780B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52E3D90B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5-year survival after curative resection</w:t>
            </w:r>
          </w:p>
        </w:tc>
        <w:tc>
          <w:tcPr>
            <w:tcW w:w="456" w:type="pct"/>
            <w:noWrap/>
            <w:hideMark/>
          </w:tcPr>
          <w:p w14:paraId="0A0A6B2B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73.7</w:t>
            </w:r>
            <w:r>
              <w:rPr>
                <w:rFonts w:asciiTheme="minorHAnsi" w:eastAsia="Times New Roman" w:hAnsiTheme="minorHAnsi"/>
                <w:szCs w:val="20"/>
              </w:rPr>
              <w:t xml:space="preserve"> percent</w:t>
            </w:r>
          </w:p>
        </w:tc>
        <w:tc>
          <w:tcPr>
            <w:tcW w:w="456" w:type="pct"/>
            <w:noWrap/>
            <w:hideMark/>
          </w:tcPr>
          <w:p w14:paraId="4CBE00E0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72.4</w:t>
            </w:r>
            <w:r>
              <w:rPr>
                <w:rFonts w:asciiTheme="minorHAnsi" w:eastAsia="Times New Roman" w:hAnsiTheme="minorHAnsi"/>
                <w:szCs w:val="20"/>
              </w:rPr>
              <w:t xml:space="preserve"> percent</w:t>
            </w:r>
          </w:p>
        </w:tc>
        <w:tc>
          <w:tcPr>
            <w:tcW w:w="456" w:type="pct"/>
            <w:noWrap/>
            <w:hideMark/>
          </w:tcPr>
          <w:p w14:paraId="30346A51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75.0</w:t>
            </w:r>
            <w:r>
              <w:rPr>
                <w:rFonts w:asciiTheme="minorHAnsi" w:eastAsia="Times New Roman" w:hAnsiTheme="minorHAnsi"/>
                <w:szCs w:val="20"/>
              </w:rPr>
              <w:t xml:space="preserve"> percent</w:t>
            </w:r>
          </w:p>
        </w:tc>
        <w:tc>
          <w:tcPr>
            <w:tcW w:w="456" w:type="pct"/>
            <w:noWrap/>
            <w:hideMark/>
          </w:tcPr>
          <w:p w14:paraId="65DF7034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0.007</w:t>
            </w:r>
          </w:p>
        </w:tc>
        <w:tc>
          <w:tcPr>
            <w:tcW w:w="456" w:type="pct"/>
            <w:noWrap/>
            <w:hideMark/>
          </w:tcPr>
          <w:p w14:paraId="47E05F5F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3247</w:t>
            </w:r>
          </w:p>
        </w:tc>
        <w:tc>
          <w:tcPr>
            <w:tcW w:w="456" w:type="pct"/>
            <w:noWrap/>
            <w:hideMark/>
          </w:tcPr>
          <w:p w14:paraId="05B7893F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1159</w:t>
            </w:r>
          </w:p>
        </w:tc>
        <w:tc>
          <w:tcPr>
            <w:tcW w:w="625" w:type="pct"/>
            <w:noWrap/>
            <w:hideMark/>
          </w:tcPr>
          <w:p w14:paraId="6D18DF2B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beta</w:t>
            </w:r>
          </w:p>
        </w:tc>
      </w:tr>
      <w:tr w:rsidR="00B011A2" w:rsidRPr="008411A1" w14:paraId="611C96A8" w14:textId="77777777" w:rsidTr="008B6E77">
        <w:trPr>
          <w:trHeight w:val="288"/>
        </w:trPr>
        <w:tc>
          <w:tcPr>
            <w:tcW w:w="5000" w:type="pct"/>
            <w:gridSpan w:val="8"/>
            <w:shd w:val="clear" w:color="auto" w:fill="F2F2F2" w:themeFill="background1" w:themeFillShade="F2"/>
            <w:noWrap/>
            <w:hideMark/>
          </w:tcPr>
          <w:p w14:paraId="3AA82EEA" w14:textId="77777777" w:rsidR="00B011A2" w:rsidRPr="008411A1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i/>
                <w:szCs w:val="20"/>
              </w:rPr>
            </w:pP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Testing Frequency</w:t>
            </w:r>
            <w:r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,</w:t>
            </w: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 xml:space="preserve"> Low</w:t>
            </w:r>
            <w:r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-</w:t>
            </w: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Intensity Surveillance</w:t>
            </w:r>
          </w:p>
        </w:tc>
      </w:tr>
      <w:tr w:rsidR="00B011A2" w:rsidRPr="004C0312" w14:paraId="68E8160D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20CC8818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Average number of CEA tests over 3 years of surveillance</w:t>
            </w:r>
          </w:p>
        </w:tc>
        <w:tc>
          <w:tcPr>
            <w:tcW w:w="456" w:type="pct"/>
            <w:noWrap/>
            <w:hideMark/>
          </w:tcPr>
          <w:p w14:paraId="618DCB1F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1.63</w:t>
            </w:r>
          </w:p>
        </w:tc>
        <w:tc>
          <w:tcPr>
            <w:tcW w:w="456" w:type="pct"/>
            <w:noWrap/>
            <w:hideMark/>
          </w:tcPr>
          <w:p w14:paraId="17B64C44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1.55</w:t>
            </w:r>
          </w:p>
        </w:tc>
        <w:tc>
          <w:tcPr>
            <w:tcW w:w="456" w:type="pct"/>
            <w:noWrap/>
            <w:hideMark/>
          </w:tcPr>
          <w:p w14:paraId="479884AD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1.71</w:t>
            </w:r>
          </w:p>
        </w:tc>
        <w:tc>
          <w:tcPr>
            <w:tcW w:w="456" w:type="pct"/>
            <w:noWrap/>
            <w:hideMark/>
          </w:tcPr>
          <w:p w14:paraId="4126AEA0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0.041</w:t>
            </w:r>
          </w:p>
        </w:tc>
        <w:tc>
          <w:tcPr>
            <w:tcW w:w="456" w:type="pct"/>
            <w:noWrap/>
            <w:hideMark/>
          </w:tcPr>
          <w:p w14:paraId="0405F86F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456" w:type="pct"/>
            <w:noWrap/>
            <w:hideMark/>
          </w:tcPr>
          <w:p w14:paraId="741878A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625" w:type="pct"/>
            <w:noWrap/>
            <w:hideMark/>
          </w:tcPr>
          <w:p w14:paraId="69D9F064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normal</w:t>
            </w:r>
          </w:p>
        </w:tc>
      </w:tr>
      <w:tr w:rsidR="00B011A2" w:rsidRPr="004C0312" w14:paraId="0FA176D7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2AA2D5E1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Average number of CT scans over 3 years of surveillance</w:t>
            </w:r>
          </w:p>
        </w:tc>
        <w:tc>
          <w:tcPr>
            <w:tcW w:w="456" w:type="pct"/>
            <w:noWrap/>
            <w:hideMark/>
          </w:tcPr>
          <w:p w14:paraId="43F3D475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1.63</w:t>
            </w:r>
          </w:p>
        </w:tc>
        <w:tc>
          <w:tcPr>
            <w:tcW w:w="456" w:type="pct"/>
            <w:noWrap/>
            <w:hideMark/>
          </w:tcPr>
          <w:p w14:paraId="7C2A5D6C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1.58</w:t>
            </w:r>
          </w:p>
        </w:tc>
        <w:tc>
          <w:tcPr>
            <w:tcW w:w="456" w:type="pct"/>
            <w:noWrap/>
            <w:hideMark/>
          </w:tcPr>
          <w:p w14:paraId="004EFF0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1.68</w:t>
            </w:r>
          </w:p>
        </w:tc>
        <w:tc>
          <w:tcPr>
            <w:tcW w:w="456" w:type="pct"/>
            <w:noWrap/>
            <w:hideMark/>
          </w:tcPr>
          <w:p w14:paraId="719AA70D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0.026</w:t>
            </w:r>
          </w:p>
        </w:tc>
        <w:tc>
          <w:tcPr>
            <w:tcW w:w="456" w:type="pct"/>
            <w:noWrap/>
            <w:hideMark/>
          </w:tcPr>
          <w:p w14:paraId="55079310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456" w:type="pct"/>
            <w:noWrap/>
            <w:hideMark/>
          </w:tcPr>
          <w:p w14:paraId="1EA19FE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625" w:type="pct"/>
            <w:noWrap/>
            <w:hideMark/>
          </w:tcPr>
          <w:p w14:paraId="398071FB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normal</w:t>
            </w:r>
          </w:p>
        </w:tc>
      </w:tr>
      <w:tr w:rsidR="00B011A2" w:rsidRPr="008411A1" w14:paraId="282ED6D4" w14:textId="77777777" w:rsidTr="008B6E77">
        <w:trPr>
          <w:trHeight w:val="288"/>
        </w:trPr>
        <w:tc>
          <w:tcPr>
            <w:tcW w:w="5000" w:type="pct"/>
            <w:gridSpan w:val="8"/>
            <w:shd w:val="clear" w:color="auto" w:fill="F2F2F2" w:themeFill="background1" w:themeFillShade="F2"/>
            <w:noWrap/>
            <w:hideMark/>
          </w:tcPr>
          <w:p w14:paraId="4058C29D" w14:textId="77777777" w:rsidR="00B011A2" w:rsidRPr="008411A1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i/>
                <w:szCs w:val="20"/>
              </w:rPr>
            </w:pP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Testing Frequency</w:t>
            </w:r>
            <w:r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 xml:space="preserve">, </w:t>
            </w: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High</w:t>
            </w:r>
            <w:r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-</w:t>
            </w: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Intensity Surveillance</w:t>
            </w:r>
          </w:p>
        </w:tc>
      </w:tr>
      <w:tr w:rsidR="00B011A2" w:rsidRPr="004C0312" w14:paraId="04D7E9C0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27F45C08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Average number of CEA tests over 3 years of surveillance</w:t>
            </w:r>
          </w:p>
        </w:tc>
        <w:tc>
          <w:tcPr>
            <w:tcW w:w="456" w:type="pct"/>
            <w:noWrap/>
            <w:hideMark/>
          </w:tcPr>
          <w:p w14:paraId="647B70A7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4.31</w:t>
            </w:r>
          </w:p>
        </w:tc>
        <w:tc>
          <w:tcPr>
            <w:tcW w:w="456" w:type="pct"/>
            <w:noWrap/>
            <w:hideMark/>
          </w:tcPr>
          <w:p w14:paraId="6E9D9706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4.18</w:t>
            </w:r>
          </w:p>
        </w:tc>
        <w:tc>
          <w:tcPr>
            <w:tcW w:w="456" w:type="pct"/>
            <w:noWrap/>
            <w:hideMark/>
          </w:tcPr>
          <w:p w14:paraId="2EB7B1A6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4.44</w:t>
            </w:r>
          </w:p>
        </w:tc>
        <w:tc>
          <w:tcPr>
            <w:tcW w:w="456" w:type="pct"/>
            <w:noWrap/>
            <w:hideMark/>
          </w:tcPr>
          <w:p w14:paraId="5826F981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0.066</w:t>
            </w:r>
          </w:p>
        </w:tc>
        <w:tc>
          <w:tcPr>
            <w:tcW w:w="456" w:type="pct"/>
            <w:noWrap/>
            <w:hideMark/>
          </w:tcPr>
          <w:p w14:paraId="6A3EBFA6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456" w:type="pct"/>
            <w:noWrap/>
            <w:hideMark/>
          </w:tcPr>
          <w:p w14:paraId="044B31D4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625" w:type="pct"/>
            <w:noWrap/>
            <w:hideMark/>
          </w:tcPr>
          <w:p w14:paraId="53C3426B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normal</w:t>
            </w:r>
          </w:p>
        </w:tc>
      </w:tr>
      <w:tr w:rsidR="00B011A2" w:rsidRPr="004C0312" w14:paraId="20482444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6A2F2D49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Average number of CT scans over 3 years of surveillance</w:t>
            </w:r>
          </w:p>
        </w:tc>
        <w:tc>
          <w:tcPr>
            <w:tcW w:w="456" w:type="pct"/>
            <w:noWrap/>
            <w:hideMark/>
          </w:tcPr>
          <w:p w14:paraId="2EE92EC0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2.87</w:t>
            </w:r>
          </w:p>
        </w:tc>
        <w:tc>
          <w:tcPr>
            <w:tcW w:w="456" w:type="pct"/>
            <w:noWrap/>
            <w:hideMark/>
          </w:tcPr>
          <w:p w14:paraId="42B33E70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bookmarkStart w:id="3" w:name="RANGE!C12"/>
            <w:r w:rsidRPr="004C0312">
              <w:rPr>
                <w:rFonts w:asciiTheme="minorHAnsi" w:eastAsia="Times New Roman" w:hAnsiTheme="minorHAnsi"/>
                <w:szCs w:val="20"/>
              </w:rPr>
              <w:t>2.79</w:t>
            </w:r>
            <w:bookmarkEnd w:id="3"/>
          </w:p>
        </w:tc>
        <w:tc>
          <w:tcPr>
            <w:tcW w:w="456" w:type="pct"/>
            <w:noWrap/>
            <w:hideMark/>
          </w:tcPr>
          <w:p w14:paraId="716F1B7C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2.94</w:t>
            </w:r>
          </w:p>
        </w:tc>
        <w:tc>
          <w:tcPr>
            <w:tcW w:w="456" w:type="pct"/>
            <w:noWrap/>
            <w:hideMark/>
          </w:tcPr>
          <w:p w14:paraId="4E7E6B38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0.038</w:t>
            </w:r>
          </w:p>
        </w:tc>
        <w:tc>
          <w:tcPr>
            <w:tcW w:w="456" w:type="pct"/>
            <w:noWrap/>
            <w:hideMark/>
          </w:tcPr>
          <w:p w14:paraId="62E410E5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456" w:type="pct"/>
            <w:noWrap/>
            <w:hideMark/>
          </w:tcPr>
          <w:p w14:paraId="6268FAF4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625" w:type="pct"/>
            <w:noWrap/>
            <w:hideMark/>
          </w:tcPr>
          <w:p w14:paraId="707053B4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normal</w:t>
            </w:r>
          </w:p>
        </w:tc>
      </w:tr>
      <w:tr w:rsidR="00B011A2" w:rsidRPr="004C0312" w14:paraId="5368A0DC" w14:textId="77777777" w:rsidTr="008B6E77">
        <w:trPr>
          <w:trHeight w:val="288"/>
        </w:trPr>
        <w:tc>
          <w:tcPr>
            <w:tcW w:w="5000" w:type="pct"/>
            <w:gridSpan w:val="8"/>
            <w:shd w:val="clear" w:color="auto" w:fill="E1E9F3"/>
            <w:noWrap/>
            <w:hideMark/>
          </w:tcPr>
          <w:p w14:paraId="0AA4128F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b/>
                <w:szCs w:val="20"/>
              </w:rPr>
            </w:pPr>
            <w:r w:rsidRPr="008411A1">
              <w:rPr>
                <w:rFonts w:asciiTheme="minorHAnsi" w:eastAsia="Times New Roman" w:hAnsiTheme="minorHAnsi"/>
                <w:b/>
                <w:szCs w:val="20"/>
              </w:rPr>
              <w:t>Direct Costs</w:t>
            </w:r>
          </w:p>
        </w:tc>
      </w:tr>
      <w:tr w:rsidR="00B011A2" w:rsidRPr="004C0312" w14:paraId="641D4BDF" w14:textId="77777777" w:rsidTr="008B6E77">
        <w:trPr>
          <w:trHeight w:val="288"/>
        </w:trPr>
        <w:tc>
          <w:tcPr>
            <w:tcW w:w="5000" w:type="pct"/>
            <w:gridSpan w:val="8"/>
            <w:shd w:val="clear" w:color="auto" w:fill="F2F2F2" w:themeFill="background1" w:themeFillShade="F2"/>
            <w:noWrap/>
            <w:hideMark/>
          </w:tcPr>
          <w:p w14:paraId="6FEFF880" w14:textId="77777777" w:rsidR="00B011A2" w:rsidRPr="008411A1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i/>
                <w:szCs w:val="20"/>
              </w:rPr>
            </w:pP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Medical Costs</w:t>
            </w:r>
            <w:bookmarkStart w:id="4" w:name="RANGE!C15"/>
            <w:bookmarkEnd w:id="4"/>
          </w:p>
        </w:tc>
      </w:tr>
      <w:tr w:rsidR="00B011A2" w:rsidRPr="004C0312" w14:paraId="44AB2793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52F49023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 xml:space="preserve">CEA </w:t>
            </w:r>
            <w:r>
              <w:rPr>
                <w:rFonts w:asciiTheme="minorHAnsi" w:eastAsia="Times New Roman" w:hAnsiTheme="minorHAnsi"/>
                <w:szCs w:val="20"/>
              </w:rPr>
              <w:t>t</w:t>
            </w:r>
            <w:r w:rsidRPr="004C0312">
              <w:rPr>
                <w:rFonts w:asciiTheme="minorHAnsi" w:eastAsia="Times New Roman" w:hAnsiTheme="minorHAnsi"/>
                <w:szCs w:val="20"/>
              </w:rPr>
              <w:t>est</w:t>
            </w:r>
          </w:p>
        </w:tc>
        <w:tc>
          <w:tcPr>
            <w:tcW w:w="456" w:type="pct"/>
            <w:noWrap/>
            <w:hideMark/>
          </w:tcPr>
          <w:p w14:paraId="0B4A7EA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$23.41</w:t>
            </w:r>
          </w:p>
        </w:tc>
        <w:tc>
          <w:tcPr>
            <w:tcW w:w="456" w:type="pct"/>
            <w:noWrap/>
            <w:hideMark/>
          </w:tcPr>
          <w:p w14:paraId="43E9DB1B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bookmarkStart w:id="5" w:name="RANGE!C16"/>
            <w:r w:rsidRPr="004C0312">
              <w:rPr>
                <w:rFonts w:asciiTheme="minorHAnsi" w:eastAsia="Times New Roman" w:hAnsiTheme="minorHAnsi"/>
                <w:szCs w:val="20"/>
              </w:rPr>
              <w:t>$18.73</w:t>
            </w:r>
            <w:bookmarkEnd w:id="5"/>
          </w:p>
        </w:tc>
        <w:tc>
          <w:tcPr>
            <w:tcW w:w="456" w:type="pct"/>
            <w:noWrap/>
            <w:hideMark/>
          </w:tcPr>
          <w:p w14:paraId="7D87801C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$28.09</w:t>
            </w:r>
          </w:p>
        </w:tc>
        <w:tc>
          <w:tcPr>
            <w:tcW w:w="456" w:type="pct"/>
            <w:noWrap/>
            <w:hideMark/>
          </w:tcPr>
          <w:p w14:paraId="524AA230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2.389</w:t>
            </w:r>
          </w:p>
        </w:tc>
        <w:tc>
          <w:tcPr>
            <w:tcW w:w="456" w:type="pct"/>
            <w:noWrap/>
            <w:hideMark/>
          </w:tcPr>
          <w:p w14:paraId="143CFA8F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96.0</w:t>
            </w:r>
          </w:p>
        </w:tc>
        <w:tc>
          <w:tcPr>
            <w:tcW w:w="456" w:type="pct"/>
            <w:noWrap/>
            <w:hideMark/>
          </w:tcPr>
          <w:p w14:paraId="026501BE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0.2</w:t>
            </w:r>
          </w:p>
        </w:tc>
        <w:tc>
          <w:tcPr>
            <w:tcW w:w="625" w:type="pct"/>
            <w:noWrap/>
            <w:hideMark/>
          </w:tcPr>
          <w:p w14:paraId="78007591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gamma</w:t>
            </w:r>
          </w:p>
        </w:tc>
      </w:tr>
      <w:tr w:rsidR="00B011A2" w:rsidRPr="004C0312" w14:paraId="45F3AEE5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751A1288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 xml:space="preserve">CT </w:t>
            </w:r>
            <w:r>
              <w:rPr>
                <w:rFonts w:asciiTheme="minorHAnsi" w:eastAsia="Times New Roman" w:hAnsiTheme="minorHAnsi"/>
                <w:szCs w:val="20"/>
              </w:rPr>
              <w:t>s</w:t>
            </w:r>
            <w:r w:rsidRPr="004C0312">
              <w:rPr>
                <w:rFonts w:asciiTheme="minorHAnsi" w:eastAsia="Times New Roman" w:hAnsiTheme="minorHAnsi"/>
                <w:szCs w:val="20"/>
              </w:rPr>
              <w:t>can</w:t>
            </w:r>
          </w:p>
        </w:tc>
        <w:tc>
          <w:tcPr>
            <w:tcW w:w="456" w:type="pct"/>
            <w:noWrap/>
            <w:hideMark/>
          </w:tcPr>
          <w:p w14:paraId="0445ED56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$317.52</w:t>
            </w:r>
          </w:p>
        </w:tc>
        <w:tc>
          <w:tcPr>
            <w:tcW w:w="456" w:type="pct"/>
            <w:noWrap/>
            <w:hideMark/>
          </w:tcPr>
          <w:p w14:paraId="09AEAE86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$254.02</w:t>
            </w:r>
          </w:p>
        </w:tc>
        <w:tc>
          <w:tcPr>
            <w:tcW w:w="456" w:type="pct"/>
            <w:noWrap/>
            <w:hideMark/>
          </w:tcPr>
          <w:p w14:paraId="0D69F997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$381.02</w:t>
            </w:r>
          </w:p>
        </w:tc>
        <w:tc>
          <w:tcPr>
            <w:tcW w:w="456" w:type="pct"/>
            <w:noWrap/>
            <w:hideMark/>
          </w:tcPr>
          <w:p w14:paraId="3598BE18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32.400</w:t>
            </w:r>
          </w:p>
        </w:tc>
        <w:tc>
          <w:tcPr>
            <w:tcW w:w="456" w:type="pct"/>
            <w:noWrap/>
            <w:hideMark/>
          </w:tcPr>
          <w:p w14:paraId="3FC166F3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96.0</w:t>
            </w:r>
          </w:p>
        </w:tc>
        <w:tc>
          <w:tcPr>
            <w:tcW w:w="456" w:type="pct"/>
            <w:noWrap/>
            <w:hideMark/>
          </w:tcPr>
          <w:p w14:paraId="79975602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3.3</w:t>
            </w:r>
          </w:p>
        </w:tc>
        <w:tc>
          <w:tcPr>
            <w:tcW w:w="625" w:type="pct"/>
            <w:noWrap/>
            <w:hideMark/>
          </w:tcPr>
          <w:p w14:paraId="3DCB93D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gamma</w:t>
            </w:r>
          </w:p>
        </w:tc>
      </w:tr>
      <w:tr w:rsidR="00B011A2" w:rsidRPr="008411A1" w14:paraId="1EE0FE29" w14:textId="77777777" w:rsidTr="008B6E77">
        <w:trPr>
          <w:trHeight w:val="288"/>
        </w:trPr>
        <w:tc>
          <w:tcPr>
            <w:tcW w:w="5000" w:type="pct"/>
            <w:gridSpan w:val="8"/>
            <w:shd w:val="clear" w:color="auto" w:fill="F2F2F2" w:themeFill="background1" w:themeFillShade="F2"/>
            <w:noWrap/>
            <w:hideMark/>
          </w:tcPr>
          <w:p w14:paraId="30895079" w14:textId="77777777" w:rsidR="00B011A2" w:rsidRPr="008411A1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i/>
                <w:szCs w:val="20"/>
              </w:rPr>
            </w:pP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Out</w:t>
            </w:r>
            <w:r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-</w:t>
            </w: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of</w:t>
            </w:r>
            <w:r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-</w:t>
            </w: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Pocket Costs</w:t>
            </w:r>
          </w:p>
        </w:tc>
      </w:tr>
      <w:tr w:rsidR="00B011A2" w:rsidRPr="004C0312" w14:paraId="2982D8C3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38833A52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Copayment per office visit</w:t>
            </w:r>
          </w:p>
        </w:tc>
        <w:tc>
          <w:tcPr>
            <w:tcW w:w="456" w:type="pct"/>
            <w:noWrap/>
            <w:hideMark/>
          </w:tcPr>
          <w:p w14:paraId="1D6123F3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</w:t>
            </w:r>
            <w:r>
              <w:rPr>
                <w:rFonts w:asciiTheme="minorHAnsi" w:eastAsia="Times New Roman" w:hAnsiTheme="minorHAnsi"/>
                <w:szCs w:val="20"/>
              </w:rPr>
              <w:t>27.27</w:t>
            </w:r>
          </w:p>
        </w:tc>
        <w:tc>
          <w:tcPr>
            <w:tcW w:w="456" w:type="pct"/>
            <w:noWrap/>
            <w:hideMark/>
          </w:tcPr>
          <w:p w14:paraId="32ACD1AF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</w:t>
            </w:r>
            <w:r>
              <w:rPr>
                <w:rFonts w:asciiTheme="minorHAnsi" w:eastAsia="Times New Roman" w:hAnsiTheme="minorHAnsi"/>
                <w:szCs w:val="20"/>
              </w:rPr>
              <w:t>21.82</w:t>
            </w:r>
          </w:p>
        </w:tc>
        <w:tc>
          <w:tcPr>
            <w:tcW w:w="456" w:type="pct"/>
            <w:noWrap/>
            <w:hideMark/>
          </w:tcPr>
          <w:p w14:paraId="2AF4E717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</w:t>
            </w:r>
            <w:r>
              <w:rPr>
                <w:rFonts w:asciiTheme="minorHAnsi" w:eastAsia="Times New Roman" w:hAnsiTheme="minorHAnsi"/>
                <w:szCs w:val="20"/>
              </w:rPr>
              <w:t>32.72</w:t>
            </w:r>
          </w:p>
        </w:tc>
        <w:tc>
          <w:tcPr>
            <w:tcW w:w="456" w:type="pct"/>
            <w:noWrap/>
            <w:hideMark/>
          </w:tcPr>
          <w:p w14:paraId="10521FE5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>
              <w:rPr>
                <w:rFonts w:asciiTheme="minorHAnsi" w:eastAsia="Times New Roman" w:hAnsiTheme="minorHAnsi"/>
                <w:szCs w:val="20"/>
              </w:rPr>
              <w:t>2.783</w:t>
            </w:r>
          </w:p>
        </w:tc>
        <w:tc>
          <w:tcPr>
            <w:tcW w:w="456" w:type="pct"/>
            <w:noWrap/>
            <w:hideMark/>
          </w:tcPr>
          <w:p w14:paraId="399E530F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96.0</w:t>
            </w:r>
          </w:p>
        </w:tc>
        <w:tc>
          <w:tcPr>
            <w:tcW w:w="456" w:type="pct"/>
            <w:noWrap/>
            <w:hideMark/>
          </w:tcPr>
          <w:p w14:paraId="09E52924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0.3</w:t>
            </w:r>
          </w:p>
        </w:tc>
        <w:tc>
          <w:tcPr>
            <w:tcW w:w="625" w:type="pct"/>
            <w:noWrap/>
            <w:hideMark/>
          </w:tcPr>
          <w:p w14:paraId="3767F084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gamma</w:t>
            </w:r>
          </w:p>
        </w:tc>
      </w:tr>
      <w:tr w:rsidR="00B011A2" w:rsidRPr="004C0312" w14:paraId="356474E2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1BC27E65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Travel cost per office visit</w:t>
            </w:r>
          </w:p>
        </w:tc>
        <w:tc>
          <w:tcPr>
            <w:tcW w:w="456" w:type="pct"/>
            <w:noWrap/>
            <w:hideMark/>
          </w:tcPr>
          <w:p w14:paraId="0F779C18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$48.12</w:t>
            </w:r>
          </w:p>
        </w:tc>
        <w:tc>
          <w:tcPr>
            <w:tcW w:w="456" w:type="pct"/>
            <w:noWrap/>
            <w:hideMark/>
          </w:tcPr>
          <w:p w14:paraId="7AAC0F6B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$38.50</w:t>
            </w:r>
          </w:p>
        </w:tc>
        <w:tc>
          <w:tcPr>
            <w:tcW w:w="456" w:type="pct"/>
            <w:noWrap/>
            <w:hideMark/>
          </w:tcPr>
          <w:p w14:paraId="35D87FBF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$57.74</w:t>
            </w:r>
          </w:p>
        </w:tc>
        <w:tc>
          <w:tcPr>
            <w:tcW w:w="456" w:type="pct"/>
            <w:noWrap/>
            <w:hideMark/>
          </w:tcPr>
          <w:p w14:paraId="4DA9903D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4.910</w:t>
            </w:r>
          </w:p>
        </w:tc>
        <w:tc>
          <w:tcPr>
            <w:tcW w:w="456" w:type="pct"/>
            <w:noWrap/>
            <w:hideMark/>
          </w:tcPr>
          <w:p w14:paraId="7D0F436E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96.0</w:t>
            </w:r>
          </w:p>
        </w:tc>
        <w:tc>
          <w:tcPr>
            <w:tcW w:w="456" w:type="pct"/>
            <w:noWrap/>
            <w:hideMark/>
          </w:tcPr>
          <w:p w14:paraId="4D9AD9E8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0.5</w:t>
            </w:r>
          </w:p>
        </w:tc>
        <w:tc>
          <w:tcPr>
            <w:tcW w:w="625" w:type="pct"/>
            <w:noWrap/>
            <w:hideMark/>
          </w:tcPr>
          <w:p w14:paraId="48A6785D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gamma</w:t>
            </w:r>
          </w:p>
        </w:tc>
      </w:tr>
      <w:tr w:rsidR="00B011A2" w:rsidRPr="008411A1" w14:paraId="08C8A167" w14:textId="77777777" w:rsidTr="008B6E77">
        <w:trPr>
          <w:trHeight w:val="288"/>
        </w:trPr>
        <w:tc>
          <w:tcPr>
            <w:tcW w:w="5000" w:type="pct"/>
            <w:gridSpan w:val="8"/>
            <w:shd w:val="clear" w:color="auto" w:fill="E1E9F3"/>
            <w:noWrap/>
            <w:hideMark/>
          </w:tcPr>
          <w:p w14:paraId="69E4C78F" w14:textId="77777777" w:rsidR="00B011A2" w:rsidRPr="008411A1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/>
                <w:b/>
                <w:szCs w:val="20"/>
              </w:rPr>
              <w:t>Informal Healthcare and Non-Healthcare Sector Inputs</w:t>
            </w:r>
          </w:p>
        </w:tc>
      </w:tr>
      <w:tr w:rsidR="00B011A2" w:rsidRPr="008411A1" w14:paraId="46079828" w14:textId="77777777" w:rsidTr="008B6E77">
        <w:trPr>
          <w:trHeight w:val="288"/>
        </w:trPr>
        <w:tc>
          <w:tcPr>
            <w:tcW w:w="5000" w:type="pct"/>
            <w:gridSpan w:val="8"/>
            <w:shd w:val="clear" w:color="auto" w:fill="F2F2F2" w:themeFill="background1" w:themeFillShade="F2"/>
            <w:noWrap/>
            <w:hideMark/>
          </w:tcPr>
          <w:p w14:paraId="13E4A7D7" w14:textId="77777777" w:rsidR="00B011A2" w:rsidRPr="008411A1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i/>
                <w:szCs w:val="20"/>
              </w:rPr>
            </w:pP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Lost Patient Time</w:t>
            </w:r>
          </w:p>
        </w:tc>
      </w:tr>
      <w:tr w:rsidR="00B011A2" w:rsidRPr="004C0312" w14:paraId="42F76E85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2C650116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Patient time spent per office visit (hours)</w:t>
            </w:r>
          </w:p>
        </w:tc>
        <w:tc>
          <w:tcPr>
            <w:tcW w:w="456" w:type="pct"/>
            <w:noWrap/>
            <w:hideMark/>
          </w:tcPr>
          <w:p w14:paraId="39E77891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1.44</w:t>
            </w:r>
          </w:p>
        </w:tc>
        <w:tc>
          <w:tcPr>
            <w:tcW w:w="456" w:type="pct"/>
            <w:noWrap/>
            <w:hideMark/>
          </w:tcPr>
          <w:p w14:paraId="000928C6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1.41</w:t>
            </w:r>
          </w:p>
        </w:tc>
        <w:tc>
          <w:tcPr>
            <w:tcW w:w="456" w:type="pct"/>
            <w:noWrap/>
            <w:hideMark/>
          </w:tcPr>
          <w:p w14:paraId="7A6DDC17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1.47</w:t>
            </w:r>
          </w:p>
        </w:tc>
        <w:tc>
          <w:tcPr>
            <w:tcW w:w="456" w:type="pct"/>
            <w:noWrap/>
            <w:hideMark/>
          </w:tcPr>
          <w:p w14:paraId="63A145FB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0.015</w:t>
            </w:r>
          </w:p>
        </w:tc>
        <w:tc>
          <w:tcPr>
            <w:tcW w:w="456" w:type="pct"/>
            <w:noWrap/>
            <w:hideMark/>
          </w:tcPr>
          <w:p w14:paraId="3D069DC1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456" w:type="pct"/>
            <w:noWrap/>
            <w:hideMark/>
          </w:tcPr>
          <w:p w14:paraId="41DEBA5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625" w:type="pct"/>
            <w:noWrap/>
            <w:hideMark/>
          </w:tcPr>
          <w:p w14:paraId="189FBBE1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normal</w:t>
            </w:r>
          </w:p>
        </w:tc>
      </w:tr>
      <w:tr w:rsidR="00B011A2" w:rsidRPr="008411A1" w14:paraId="2638156E" w14:textId="77777777" w:rsidTr="008B6E77">
        <w:trPr>
          <w:trHeight w:val="288"/>
        </w:trPr>
        <w:tc>
          <w:tcPr>
            <w:tcW w:w="5000" w:type="pct"/>
            <w:gridSpan w:val="8"/>
            <w:shd w:val="clear" w:color="auto" w:fill="F2F2F2" w:themeFill="background1" w:themeFillShade="F2"/>
            <w:noWrap/>
            <w:hideMark/>
          </w:tcPr>
          <w:p w14:paraId="2957BE9B" w14:textId="77777777" w:rsidR="00B011A2" w:rsidRPr="008411A1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i/>
                <w:szCs w:val="20"/>
              </w:rPr>
            </w:pP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Value of Lost Time</w:t>
            </w:r>
          </w:p>
        </w:tc>
      </w:tr>
      <w:tr w:rsidR="00B011A2" w:rsidRPr="004C0312" w14:paraId="06145749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509ADDA0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Average hourly wage rate</w:t>
            </w:r>
            <w:r>
              <w:rPr>
                <w:rFonts w:asciiTheme="minorHAnsi" w:eastAsia="Times New Roman" w:hAnsiTheme="minorHAnsi"/>
                <w:szCs w:val="20"/>
              </w:rPr>
              <w:t xml:space="preserve"> + fringe</w:t>
            </w:r>
          </w:p>
        </w:tc>
        <w:tc>
          <w:tcPr>
            <w:tcW w:w="456" w:type="pct"/>
            <w:noWrap/>
            <w:hideMark/>
          </w:tcPr>
          <w:p w14:paraId="6035139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</w:t>
            </w:r>
            <w:r>
              <w:rPr>
                <w:rFonts w:asciiTheme="minorHAnsi" w:eastAsia="Times New Roman" w:hAnsiTheme="minorHAnsi"/>
                <w:szCs w:val="20"/>
              </w:rPr>
              <w:t>29.95</w:t>
            </w:r>
          </w:p>
        </w:tc>
        <w:tc>
          <w:tcPr>
            <w:tcW w:w="456" w:type="pct"/>
            <w:noWrap/>
            <w:hideMark/>
          </w:tcPr>
          <w:p w14:paraId="6F3DB191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</w:t>
            </w:r>
            <w:r>
              <w:rPr>
                <w:rFonts w:asciiTheme="minorHAnsi" w:eastAsia="Times New Roman" w:hAnsiTheme="minorHAnsi"/>
                <w:szCs w:val="20"/>
              </w:rPr>
              <w:t>23.96</w:t>
            </w:r>
          </w:p>
        </w:tc>
        <w:tc>
          <w:tcPr>
            <w:tcW w:w="456" w:type="pct"/>
            <w:noWrap/>
            <w:hideMark/>
          </w:tcPr>
          <w:p w14:paraId="2CD1F17A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$</w:t>
            </w:r>
            <w:r>
              <w:rPr>
                <w:rFonts w:asciiTheme="minorHAnsi" w:eastAsia="Times New Roman" w:hAnsiTheme="minorHAnsi"/>
                <w:szCs w:val="20"/>
              </w:rPr>
              <w:t>35.94</w:t>
            </w:r>
          </w:p>
        </w:tc>
        <w:tc>
          <w:tcPr>
            <w:tcW w:w="456" w:type="pct"/>
            <w:noWrap/>
            <w:hideMark/>
          </w:tcPr>
          <w:p w14:paraId="0D299B15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>
              <w:rPr>
                <w:rFonts w:asciiTheme="minorHAnsi" w:eastAsia="Times New Roman" w:hAnsiTheme="minorHAnsi"/>
                <w:szCs w:val="20"/>
              </w:rPr>
              <w:t>3.056</w:t>
            </w:r>
          </w:p>
        </w:tc>
        <w:tc>
          <w:tcPr>
            <w:tcW w:w="456" w:type="pct"/>
            <w:noWrap/>
            <w:hideMark/>
          </w:tcPr>
          <w:p w14:paraId="102F2C3B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96.0</w:t>
            </w:r>
          </w:p>
        </w:tc>
        <w:tc>
          <w:tcPr>
            <w:tcW w:w="456" w:type="pct"/>
            <w:noWrap/>
            <w:hideMark/>
          </w:tcPr>
          <w:p w14:paraId="7CC07E5D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0.3</w:t>
            </w:r>
          </w:p>
        </w:tc>
        <w:tc>
          <w:tcPr>
            <w:tcW w:w="625" w:type="pct"/>
            <w:noWrap/>
            <w:hideMark/>
          </w:tcPr>
          <w:p w14:paraId="7FBCB90E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gamma</w:t>
            </w:r>
          </w:p>
        </w:tc>
      </w:tr>
      <w:tr w:rsidR="00B011A2" w:rsidRPr="004C0312" w14:paraId="2A973DA8" w14:textId="77777777" w:rsidTr="008B6E77">
        <w:trPr>
          <w:trHeight w:val="288"/>
        </w:trPr>
        <w:tc>
          <w:tcPr>
            <w:tcW w:w="1639" w:type="pct"/>
            <w:noWrap/>
          </w:tcPr>
          <w:p w14:paraId="55652F1C" w14:textId="77777777" w:rsidR="00B011A2" w:rsidRPr="004C0312" w:rsidRDefault="00B011A2" w:rsidP="008B6E77">
            <w:pPr>
              <w:spacing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Average hourly caregiver wage + fringe </w:t>
            </w:r>
          </w:p>
        </w:tc>
        <w:tc>
          <w:tcPr>
            <w:tcW w:w="456" w:type="pct"/>
            <w:noWrap/>
          </w:tcPr>
          <w:p w14:paraId="25CD29BA" w14:textId="77777777" w:rsidR="00B011A2" w:rsidRPr="004C0312" w:rsidRDefault="00B011A2" w:rsidP="008B6E77">
            <w:pPr>
              <w:spacing w:after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$16.90</w:t>
            </w:r>
          </w:p>
        </w:tc>
        <w:tc>
          <w:tcPr>
            <w:tcW w:w="456" w:type="pct"/>
            <w:noWrap/>
          </w:tcPr>
          <w:p w14:paraId="4AC69545" w14:textId="77777777" w:rsidR="00B011A2" w:rsidRPr="004C0312" w:rsidRDefault="00B011A2" w:rsidP="008B6E77">
            <w:pPr>
              <w:spacing w:after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$13.52</w:t>
            </w:r>
          </w:p>
        </w:tc>
        <w:tc>
          <w:tcPr>
            <w:tcW w:w="456" w:type="pct"/>
            <w:noWrap/>
          </w:tcPr>
          <w:p w14:paraId="3F594398" w14:textId="77777777" w:rsidR="00B011A2" w:rsidRPr="004C0312" w:rsidRDefault="00B011A2" w:rsidP="008B6E77">
            <w:pPr>
              <w:spacing w:after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$20.28</w:t>
            </w:r>
          </w:p>
        </w:tc>
        <w:tc>
          <w:tcPr>
            <w:tcW w:w="456" w:type="pct"/>
            <w:noWrap/>
          </w:tcPr>
          <w:p w14:paraId="5E82FBA7" w14:textId="77777777" w:rsidR="00B011A2" w:rsidRPr="004C0312" w:rsidRDefault="00B011A2" w:rsidP="008B6E77">
            <w:pPr>
              <w:spacing w:after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1.724</w:t>
            </w:r>
          </w:p>
        </w:tc>
        <w:tc>
          <w:tcPr>
            <w:tcW w:w="456" w:type="pct"/>
            <w:noWrap/>
          </w:tcPr>
          <w:p w14:paraId="61FD22E9" w14:textId="77777777" w:rsidR="00B011A2" w:rsidRPr="004C0312" w:rsidRDefault="00B011A2" w:rsidP="008B6E77">
            <w:pPr>
              <w:spacing w:after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96.0</w:t>
            </w:r>
          </w:p>
        </w:tc>
        <w:tc>
          <w:tcPr>
            <w:tcW w:w="456" w:type="pct"/>
            <w:noWrap/>
          </w:tcPr>
          <w:p w14:paraId="47313E67" w14:textId="77777777" w:rsidR="00B011A2" w:rsidRPr="004C0312" w:rsidRDefault="00B011A2" w:rsidP="008B6E77">
            <w:pPr>
              <w:spacing w:after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0.2</w:t>
            </w:r>
          </w:p>
        </w:tc>
        <w:tc>
          <w:tcPr>
            <w:tcW w:w="625" w:type="pct"/>
            <w:noWrap/>
          </w:tcPr>
          <w:p w14:paraId="4733D5A0" w14:textId="77777777" w:rsidR="00B011A2" w:rsidRPr="004C0312" w:rsidRDefault="00B011A2" w:rsidP="008B6E77">
            <w:pPr>
              <w:spacing w:after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gamma</w:t>
            </w:r>
          </w:p>
        </w:tc>
      </w:tr>
      <w:tr w:rsidR="00B011A2" w:rsidRPr="008411A1" w14:paraId="37D87920" w14:textId="77777777" w:rsidTr="008B6E77">
        <w:trPr>
          <w:trHeight w:val="288"/>
        </w:trPr>
        <w:tc>
          <w:tcPr>
            <w:tcW w:w="5000" w:type="pct"/>
            <w:gridSpan w:val="8"/>
            <w:shd w:val="clear" w:color="auto" w:fill="F2F2F2" w:themeFill="background1" w:themeFillShade="F2"/>
            <w:noWrap/>
            <w:hideMark/>
          </w:tcPr>
          <w:p w14:paraId="07252A68" w14:textId="77777777" w:rsidR="00B011A2" w:rsidRPr="008411A1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i/>
                <w:szCs w:val="20"/>
              </w:rPr>
            </w:pP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 xml:space="preserve">Additional </w:t>
            </w:r>
            <w:r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P</w:t>
            </w: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 xml:space="preserve">roductivity </w:t>
            </w:r>
            <w:r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L</w:t>
            </w:r>
            <w:r w:rsidRPr="008411A1">
              <w:rPr>
                <w:rFonts w:asciiTheme="minorHAnsi" w:eastAsia="Times New Roman" w:hAnsiTheme="minorHAnsi"/>
                <w:b/>
                <w:bCs/>
                <w:i/>
                <w:szCs w:val="20"/>
              </w:rPr>
              <w:t>oss</w:t>
            </w:r>
          </w:p>
        </w:tc>
      </w:tr>
      <w:tr w:rsidR="00B011A2" w:rsidRPr="004C0312" w14:paraId="4FE4BEAA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06AB93F3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Productivity loss multiplier for employer</w:t>
            </w:r>
          </w:p>
        </w:tc>
        <w:tc>
          <w:tcPr>
            <w:tcW w:w="456" w:type="pct"/>
            <w:noWrap/>
            <w:hideMark/>
          </w:tcPr>
          <w:p w14:paraId="7F578426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>
              <w:rPr>
                <w:rFonts w:asciiTheme="minorHAnsi" w:eastAsia="Times New Roman" w:hAnsiTheme="minorHAnsi"/>
                <w:szCs w:val="20"/>
              </w:rPr>
              <w:t>0.44</w:t>
            </w:r>
          </w:p>
        </w:tc>
        <w:tc>
          <w:tcPr>
            <w:tcW w:w="456" w:type="pct"/>
            <w:noWrap/>
            <w:hideMark/>
          </w:tcPr>
          <w:p w14:paraId="5B75B2D2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>
              <w:rPr>
                <w:rFonts w:asciiTheme="minorHAnsi" w:eastAsia="Times New Roman" w:hAnsiTheme="minorHAnsi"/>
                <w:szCs w:val="20"/>
              </w:rPr>
              <w:t>0.35</w:t>
            </w:r>
          </w:p>
        </w:tc>
        <w:tc>
          <w:tcPr>
            <w:tcW w:w="456" w:type="pct"/>
            <w:noWrap/>
            <w:hideMark/>
          </w:tcPr>
          <w:p w14:paraId="4D59F66F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>
              <w:rPr>
                <w:rFonts w:asciiTheme="minorHAnsi" w:eastAsia="Times New Roman" w:hAnsiTheme="minorHAnsi"/>
                <w:szCs w:val="20"/>
              </w:rPr>
              <w:t>0.52</w:t>
            </w:r>
          </w:p>
        </w:tc>
        <w:tc>
          <w:tcPr>
            <w:tcW w:w="456" w:type="pct"/>
            <w:noWrap/>
            <w:hideMark/>
          </w:tcPr>
          <w:p w14:paraId="0F4FD97E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0.102</w:t>
            </w:r>
          </w:p>
        </w:tc>
        <w:tc>
          <w:tcPr>
            <w:tcW w:w="456" w:type="pct"/>
            <w:noWrap/>
            <w:hideMark/>
          </w:tcPr>
          <w:p w14:paraId="0557701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456" w:type="pct"/>
            <w:noWrap/>
            <w:hideMark/>
          </w:tcPr>
          <w:p w14:paraId="067420D7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625" w:type="pct"/>
            <w:noWrap/>
            <w:hideMark/>
          </w:tcPr>
          <w:p w14:paraId="301C7C9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lognormal</w:t>
            </w:r>
          </w:p>
        </w:tc>
      </w:tr>
      <w:tr w:rsidR="00B011A2" w:rsidRPr="004C0312" w14:paraId="3FE41BE5" w14:textId="77777777" w:rsidTr="008B6E77">
        <w:trPr>
          <w:trHeight w:val="288"/>
        </w:trPr>
        <w:tc>
          <w:tcPr>
            <w:tcW w:w="1639" w:type="pct"/>
            <w:noWrap/>
            <w:hideMark/>
          </w:tcPr>
          <w:p w14:paraId="15736BBB" w14:textId="77777777" w:rsidR="00B011A2" w:rsidRPr="004C0312" w:rsidRDefault="00B011A2" w:rsidP="008B6E77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Productivity loss multiplier for family</w:t>
            </w:r>
          </w:p>
        </w:tc>
        <w:tc>
          <w:tcPr>
            <w:tcW w:w="456" w:type="pct"/>
            <w:noWrap/>
            <w:hideMark/>
          </w:tcPr>
          <w:p w14:paraId="07F8B4F6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0.41</w:t>
            </w:r>
          </w:p>
        </w:tc>
        <w:tc>
          <w:tcPr>
            <w:tcW w:w="456" w:type="pct"/>
            <w:noWrap/>
            <w:hideMark/>
          </w:tcPr>
          <w:p w14:paraId="6B42F48A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0.33</w:t>
            </w:r>
          </w:p>
        </w:tc>
        <w:tc>
          <w:tcPr>
            <w:tcW w:w="456" w:type="pct"/>
            <w:noWrap/>
            <w:hideMark/>
          </w:tcPr>
          <w:p w14:paraId="02AC54A9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0.49</w:t>
            </w:r>
          </w:p>
        </w:tc>
        <w:tc>
          <w:tcPr>
            <w:tcW w:w="456" w:type="pct"/>
            <w:noWrap/>
            <w:hideMark/>
          </w:tcPr>
          <w:p w14:paraId="28389B0E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0.042</w:t>
            </w:r>
          </w:p>
        </w:tc>
        <w:tc>
          <w:tcPr>
            <w:tcW w:w="456" w:type="pct"/>
            <w:noWrap/>
            <w:hideMark/>
          </w:tcPr>
          <w:p w14:paraId="1EA142C1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456" w:type="pct"/>
            <w:noWrap/>
            <w:hideMark/>
          </w:tcPr>
          <w:p w14:paraId="2B8AA85A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-</w:t>
            </w:r>
          </w:p>
        </w:tc>
        <w:tc>
          <w:tcPr>
            <w:tcW w:w="625" w:type="pct"/>
            <w:noWrap/>
            <w:hideMark/>
          </w:tcPr>
          <w:p w14:paraId="01694E0E" w14:textId="77777777" w:rsidR="00B011A2" w:rsidRPr="004C0312" w:rsidRDefault="00B011A2" w:rsidP="008B6E77">
            <w:pPr>
              <w:spacing w:after="0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4C0312">
              <w:rPr>
                <w:rFonts w:asciiTheme="minorHAnsi" w:eastAsia="Times New Roman" w:hAnsiTheme="minorHAnsi"/>
                <w:szCs w:val="20"/>
              </w:rPr>
              <w:t>lognormal</w:t>
            </w:r>
          </w:p>
        </w:tc>
      </w:tr>
    </w:tbl>
    <w:p w14:paraId="2D0EEB7F" w14:textId="77777777" w:rsidR="00B011A2" w:rsidRPr="003224C0" w:rsidRDefault="00B011A2" w:rsidP="00B011A2"/>
    <w:p w14:paraId="265EA2ED" w14:textId="77777777" w:rsidR="00F97778" w:rsidRDefault="00F97778"/>
    <w:sectPr w:rsidR="00F97778" w:rsidSect="00B01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2"/>
    <w:rsid w:val="001B3FA1"/>
    <w:rsid w:val="006D0A74"/>
    <w:rsid w:val="00B011A2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275B"/>
  <w15:chartTrackingRefBased/>
  <w15:docId w15:val="{E66EA7A1-AC6F-4DF3-BB09-29422586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11A2"/>
    <w:pPr>
      <w:spacing w:after="24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0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1A2"/>
    <w:rPr>
      <w:sz w:val="20"/>
      <w:szCs w:val="20"/>
      <w:lang w:val="en-US"/>
    </w:rPr>
  </w:style>
  <w:style w:type="paragraph" w:customStyle="1" w:styleId="BodyText-IPR">
    <w:name w:val="BodyText-IPR"/>
    <w:link w:val="BodyText-IPRChar"/>
    <w:qFormat/>
    <w:rsid w:val="00B011A2"/>
    <w:pPr>
      <w:spacing w:after="240" w:line="240" w:lineRule="auto"/>
    </w:pPr>
    <w:rPr>
      <w:rFonts w:ascii="Calibri" w:hAnsi="Calibri"/>
      <w:lang w:val="en-US"/>
    </w:rPr>
  </w:style>
  <w:style w:type="character" w:customStyle="1" w:styleId="BodyText-IPRChar">
    <w:name w:val="BodyText-IPR Char"/>
    <w:basedOn w:val="DefaultParagraphFont"/>
    <w:link w:val="BodyText-IPR"/>
    <w:rsid w:val="00B011A2"/>
    <w:rPr>
      <w:rFonts w:ascii="Calibri" w:hAnsi="Calibri"/>
      <w:lang w:val="en-US"/>
    </w:rPr>
  </w:style>
  <w:style w:type="paragraph" w:customStyle="1" w:styleId="TableText-IPR">
    <w:name w:val="TableText-IPR"/>
    <w:link w:val="TableText-IPRChar"/>
    <w:qFormat/>
    <w:rsid w:val="00B011A2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val="en-US"/>
    </w:rPr>
  </w:style>
  <w:style w:type="character" w:customStyle="1" w:styleId="TableText-IPRChar">
    <w:name w:val="TableText-IPR Char"/>
    <w:basedOn w:val="DefaultParagraphFont"/>
    <w:link w:val="TableText-IPR"/>
    <w:rsid w:val="00B011A2"/>
    <w:rPr>
      <w:rFonts w:ascii="Calibri" w:eastAsiaTheme="minorEastAsia" w:hAnsi="Calibri" w:cs="Times New Roman"/>
      <w:sz w:val="20"/>
      <w:szCs w:val="20"/>
      <w:lang w:val="en-US"/>
    </w:rPr>
  </w:style>
  <w:style w:type="table" w:customStyle="1" w:styleId="InsightTable">
    <w:name w:val="Insight Table"/>
    <w:basedOn w:val="TableNormal"/>
    <w:uiPriority w:val="99"/>
    <w:rsid w:val="00B011A2"/>
    <w:pPr>
      <w:spacing w:after="0" w:line="240" w:lineRule="auto"/>
    </w:pPr>
    <w:rPr>
      <w:rFonts w:ascii="Calibri" w:hAnsi="Calibri" w:cs="Times New Roman"/>
      <w:sz w:val="20"/>
      <w:lang w:val="en-US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B011A2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  <w:lang w:val="en-US"/>
    </w:rPr>
  </w:style>
  <w:style w:type="character" w:customStyle="1" w:styleId="TableHeaderRow-IPRChar">
    <w:name w:val="TableHeaderRow-IPR Char"/>
    <w:basedOn w:val="DefaultParagraphFont"/>
    <w:link w:val="TableHeaderRow-IPR"/>
    <w:rsid w:val="00B011A2"/>
    <w:rPr>
      <w:rFonts w:ascii="Lucida Sans" w:eastAsia="Times New Roman" w:hAnsi="Lucida Sans" w:cs="Lucida Sans Unicode"/>
      <w:b/>
      <w:sz w:val="18"/>
      <w:szCs w:val="24"/>
      <w:lang w:val="en-US"/>
    </w:rPr>
  </w:style>
  <w:style w:type="paragraph" w:customStyle="1" w:styleId="TableTitle-IPR">
    <w:name w:val="TableTitle-IPR"/>
    <w:link w:val="TableTitle-IPRChar"/>
    <w:qFormat/>
    <w:rsid w:val="00B011A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  <w:lang w:val="en-US"/>
    </w:rPr>
  </w:style>
  <w:style w:type="character" w:customStyle="1" w:styleId="TableTitle-IPRChar">
    <w:name w:val="TableTitle-IPR Char"/>
    <w:basedOn w:val="DefaultParagraphFont"/>
    <w:link w:val="TableTitle-IPR"/>
    <w:rsid w:val="00B011A2"/>
    <w:rPr>
      <w:rFonts w:ascii="Calibri" w:eastAsia="Times New Roman" w:hAnsi="Calibri" w:cs="Times New Roman"/>
      <w:b/>
      <w:i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2377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Dormer</dc:creator>
  <cp:keywords/>
  <dc:description/>
  <cp:lastModifiedBy>Laura Dormer</cp:lastModifiedBy>
  <cp:revision>1</cp:revision>
  <dcterms:created xsi:type="dcterms:W3CDTF">2021-11-23T16:58:00Z</dcterms:created>
  <dcterms:modified xsi:type="dcterms:W3CDTF">2021-11-23T16:59:00Z</dcterms:modified>
</cp:coreProperties>
</file>