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AEB11" w14:textId="77777777" w:rsidR="00E6528C" w:rsidRPr="00B52B0F" w:rsidRDefault="001762C0" w:rsidP="00E6528C">
      <w:pPr>
        <w:pStyle w:val="Heading1"/>
        <w:jc w:val="center"/>
        <w:rPr>
          <w:rFonts w:ascii="Times New Roman" w:eastAsia="Times New Roman" w:hAnsi="Times New Roman" w:cs="Times New Roman"/>
          <w:lang w:val="en-US" w:eastAsia="fr-FR"/>
        </w:rPr>
      </w:pPr>
      <w:r w:rsidRPr="00B52B0F">
        <w:rPr>
          <w:rFonts w:ascii="Times New Roman" w:eastAsia="Times New Roman" w:hAnsi="Times New Roman" w:cs="Times New Roman"/>
          <w:lang w:val="en-US" w:eastAsia="fr-FR"/>
        </w:rPr>
        <w:t>S</w:t>
      </w:r>
      <w:r w:rsidR="00E6528C" w:rsidRPr="00B52B0F">
        <w:rPr>
          <w:rFonts w:ascii="Times New Roman" w:eastAsia="Times New Roman" w:hAnsi="Times New Roman" w:cs="Times New Roman"/>
          <w:lang w:val="en-US" w:eastAsia="fr-FR"/>
        </w:rPr>
        <w:t>upplementary material</w:t>
      </w:r>
    </w:p>
    <w:p w14:paraId="3DB8DDD1" w14:textId="77777777" w:rsidR="008B5C18" w:rsidRPr="00B52B0F" w:rsidRDefault="008B5C18" w:rsidP="008B5C18">
      <w:pPr>
        <w:rPr>
          <w:rFonts w:ascii="Times New Roman" w:hAnsi="Times New Roman" w:cs="Times New Roman"/>
          <w:lang w:val="en-US" w:eastAsia="fr-FR"/>
        </w:rPr>
      </w:pPr>
    </w:p>
    <w:p w14:paraId="78227151" w14:textId="61ABD943" w:rsidR="008B5C18" w:rsidRDefault="008B5C18" w:rsidP="008B5C18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</w:pPr>
      <w:r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>Given the exploratory nature of the study</w:t>
      </w:r>
      <w:r w:rsidR="00B63FA4"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 xml:space="preserve"> as well as </w:t>
      </w:r>
      <w:r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>the number of variables already considered during the statistical analysis</w:t>
      </w:r>
      <w:r w:rsidR="00B63FA4"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 xml:space="preserve">, and because we had no clear hypotheses regarding the MAIA subscales, </w:t>
      </w:r>
      <w:r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 xml:space="preserve">we decided to only consider the main scores and not the sub scores of </w:t>
      </w:r>
      <w:r w:rsidR="00B63FA4"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>this tool</w:t>
      </w:r>
      <w:r w:rsidR="00D42851"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>.</w:t>
      </w:r>
      <w:r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 xml:space="preserve"> We </w:t>
      </w:r>
      <w:r w:rsidR="00B63FA4"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>however explored potential differences between patients and controls during the review</w:t>
      </w:r>
      <w:r w:rsidR="0023139E"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 xml:space="preserve"> stage</w:t>
      </w:r>
      <w:r w:rsidR="00B63FA4"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 xml:space="preserve">, </w:t>
      </w:r>
      <w:r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 xml:space="preserve">but no significant results were retrieved. </w:t>
      </w:r>
      <w:r w:rsidR="0023139E"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 xml:space="preserve">In order </w:t>
      </w:r>
      <w:r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>to facilitate the replication of our study</w:t>
      </w:r>
      <w:r w:rsidR="0023139E"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>, we present</w:t>
      </w:r>
      <w:r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 xml:space="preserve"> the</w:t>
      </w:r>
      <w:r w:rsidR="0023139E"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>se</w:t>
      </w:r>
      <w:r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 xml:space="preserve"> results </w:t>
      </w:r>
      <w:r w:rsidR="0023139E"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>below</w:t>
      </w:r>
      <w:r w:rsidR="005F4EFC"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 xml:space="preserve"> (Supplementary Table 1; Supplementary Figure 1)</w:t>
      </w:r>
      <w:r w:rsidRPr="00B52B0F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 xml:space="preserve">. </w:t>
      </w:r>
    </w:p>
    <w:p w14:paraId="509531E8" w14:textId="77777777" w:rsidR="008644C9" w:rsidRDefault="008644C9" w:rsidP="00E65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</w:pPr>
    </w:p>
    <w:p w14:paraId="05228173" w14:textId="77777777" w:rsidR="008644C9" w:rsidRDefault="008644C9" w:rsidP="00E65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242CA929" w14:textId="77777777" w:rsidR="008644C9" w:rsidRDefault="008644C9" w:rsidP="00E65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3876A208" w14:textId="77777777" w:rsidR="008644C9" w:rsidRDefault="008644C9" w:rsidP="00E65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14:paraId="5C621AD3" w14:textId="60625C2A" w:rsidR="00E6528C" w:rsidRDefault="008644C9" w:rsidP="00E65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</w:pPr>
      <w:r w:rsidRPr="00AE0475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Supplementary Table 1</w:t>
      </w:r>
      <w:r w:rsidRPr="00AE0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AE047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 xml:space="preserve">Mean (SD) scores for the </w:t>
      </w:r>
      <w:r w:rsidRPr="00AE0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Multidimensional Assessment of Interoceptive Awareness</w:t>
      </w:r>
      <w:r w:rsidRPr="00AE047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 xml:space="preserve"> (MAIA) sub-scales for patients with </w:t>
      </w:r>
      <w:proofErr w:type="spellStart"/>
      <w:r w:rsidRPr="00AE047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>cLBP</w:t>
      </w:r>
      <w:proofErr w:type="spellEnd"/>
      <w:r w:rsidRPr="00AE047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  <w:t xml:space="preserve"> and controls. No statistical differences were observed between the groups.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44C9" w:rsidRPr="00AE0475" w14:paraId="32C2621E" w14:textId="77777777" w:rsidTr="007D5944">
        <w:tc>
          <w:tcPr>
            <w:tcW w:w="3020" w:type="dxa"/>
          </w:tcPr>
          <w:p w14:paraId="2E36EBE4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MAIA sub-scale, mean (</w:t>
            </w:r>
            <w:proofErr w:type="spellStart"/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sd</w:t>
            </w:r>
            <w:proofErr w:type="spellEnd"/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)</w:t>
            </w:r>
          </w:p>
        </w:tc>
        <w:tc>
          <w:tcPr>
            <w:tcW w:w="3021" w:type="dxa"/>
          </w:tcPr>
          <w:p w14:paraId="0C045968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proofErr w:type="spellStart"/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cLBP</w:t>
            </w:r>
            <w:proofErr w:type="spellEnd"/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 xml:space="preserve"> Patients (n=27)</w:t>
            </w:r>
          </w:p>
        </w:tc>
        <w:tc>
          <w:tcPr>
            <w:tcW w:w="3021" w:type="dxa"/>
          </w:tcPr>
          <w:p w14:paraId="1DE69A83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Controls (n=21)</w:t>
            </w:r>
          </w:p>
        </w:tc>
      </w:tr>
      <w:tr w:rsidR="008644C9" w:rsidRPr="00AE0475" w14:paraId="16F7DEDD" w14:textId="77777777" w:rsidTr="007D5944">
        <w:tc>
          <w:tcPr>
            <w:tcW w:w="3020" w:type="dxa"/>
          </w:tcPr>
          <w:p w14:paraId="663ADA29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 xml:space="preserve">Trusting </w:t>
            </w:r>
          </w:p>
        </w:tc>
        <w:tc>
          <w:tcPr>
            <w:tcW w:w="3021" w:type="dxa"/>
          </w:tcPr>
          <w:p w14:paraId="7AD038BF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2.79 (1.75)</w:t>
            </w:r>
          </w:p>
        </w:tc>
        <w:tc>
          <w:tcPr>
            <w:tcW w:w="3021" w:type="dxa"/>
          </w:tcPr>
          <w:p w14:paraId="211E0022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3.22 (1.05)</w:t>
            </w:r>
          </w:p>
        </w:tc>
      </w:tr>
      <w:tr w:rsidR="008644C9" w:rsidRPr="00AE0475" w14:paraId="6BB9B2A6" w14:textId="77777777" w:rsidTr="007D5944">
        <w:tc>
          <w:tcPr>
            <w:tcW w:w="3020" w:type="dxa"/>
          </w:tcPr>
          <w:p w14:paraId="3E2D74D7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 xml:space="preserve">Emotional Awareness </w:t>
            </w:r>
          </w:p>
        </w:tc>
        <w:tc>
          <w:tcPr>
            <w:tcW w:w="3021" w:type="dxa"/>
          </w:tcPr>
          <w:p w14:paraId="70E82A8D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3.06 (1.10)</w:t>
            </w:r>
          </w:p>
        </w:tc>
        <w:tc>
          <w:tcPr>
            <w:tcW w:w="3021" w:type="dxa"/>
          </w:tcPr>
          <w:p w14:paraId="15B56A3F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3.33 (0.94)</w:t>
            </w:r>
          </w:p>
        </w:tc>
      </w:tr>
      <w:tr w:rsidR="008644C9" w:rsidRPr="00AE0475" w14:paraId="128B57EC" w14:textId="77777777" w:rsidTr="007D5944">
        <w:tc>
          <w:tcPr>
            <w:tcW w:w="3020" w:type="dxa"/>
          </w:tcPr>
          <w:p w14:paraId="4E077A3F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Attention Regulation</w:t>
            </w:r>
          </w:p>
        </w:tc>
        <w:tc>
          <w:tcPr>
            <w:tcW w:w="3021" w:type="dxa"/>
          </w:tcPr>
          <w:p w14:paraId="0FE9AB1D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2.98 (1.02)</w:t>
            </w:r>
          </w:p>
        </w:tc>
        <w:tc>
          <w:tcPr>
            <w:tcW w:w="3021" w:type="dxa"/>
          </w:tcPr>
          <w:p w14:paraId="1256446A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2.80 (0.75)</w:t>
            </w:r>
          </w:p>
        </w:tc>
      </w:tr>
      <w:tr w:rsidR="008644C9" w:rsidRPr="00AE0475" w14:paraId="7D2C9436" w14:textId="77777777" w:rsidTr="007D5944">
        <w:tc>
          <w:tcPr>
            <w:tcW w:w="3020" w:type="dxa"/>
          </w:tcPr>
          <w:p w14:paraId="06B8C22B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Not-Worrying</w:t>
            </w:r>
          </w:p>
        </w:tc>
        <w:tc>
          <w:tcPr>
            <w:tcW w:w="3021" w:type="dxa"/>
          </w:tcPr>
          <w:p w14:paraId="78FD9F65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2.39 (0.65)</w:t>
            </w:r>
          </w:p>
        </w:tc>
        <w:tc>
          <w:tcPr>
            <w:tcW w:w="3021" w:type="dxa"/>
          </w:tcPr>
          <w:p w14:paraId="34D8D33D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2.35 (0.85)</w:t>
            </w:r>
          </w:p>
        </w:tc>
      </w:tr>
      <w:tr w:rsidR="008644C9" w:rsidRPr="00AE0475" w14:paraId="77FA64D2" w14:textId="77777777" w:rsidTr="007D5944">
        <w:tc>
          <w:tcPr>
            <w:tcW w:w="3020" w:type="dxa"/>
          </w:tcPr>
          <w:p w14:paraId="323EDFA4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Self-regulation</w:t>
            </w:r>
          </w:p>
        </w:tc>
        <w:tc>
          <w:tcPr>
            <w:tcW w:w="3021" w:type="dxa"/>
          </w:tcPr>
          <w:p w14:paraId="31167284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2.42 (1.30)</w:t>
            </w:r>
          </w:p>
        </w:tc>
        <w:tc>
          <w:tcPr>
            <w:tcW w:w="3021" w:type="dxa"/>
          </w:tcPr>
          <w:p w14:paraId="453406EC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2.97 (1.01)</w:t>
            </w:r>
          </w:p>
        </w:tc>
      </w:tr>
      <w:tr w:rsidR="008644C9" w:rsidRPr="00AE0475" w14:paraId="5436F705" w14:textId="77777777" w:rsidTr="007D5944">
        <w:tc>
          <w:tcPr>
            <w:tcW w:w="3020" w:type="dxa"/>
          </w:tcPr>
          <w:p w14:paraId="5BFACB5E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Not-Distracting</w:t>
            </w:r>
          </w:p>
        </w:tc>
        <w:tc>
          <w:tcPr>
            <w:tcW w:w="3021" w:type="dxa"/>
          </w:tcPr>
          <w:p w14:paraId="3F58B163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1.72 (0.93)</w:t>
            </w:r>
          </w:p>
        </w:tc>
        <w:tc>
          <w:tcPr>
            <w:tcW w:w="3021" w:type="dxa"/>
          </w:tcPr>
          <w:p w14:paraId="4899ED72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1.92 (0.81)</w:t>
            </w:r>
          </w:p>
        </w:tc>
      </w:tr>
      <w:tr w:rsidR="008644C9" w:rsidRPr="00AE0475" w14:paraId="51B2B40B" w14:textId="77777777" w:rsidTr="007D5944">
        <w:tc>
          <w:tcPr>
            <w:tcW w:w="3020" w:type="dxa"/>
          </w:tcPr>
          <w:p w14:paraId="5BAF5507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Noticing</w:t>
            </w:r>
          </w:p>
        </w:tc>
        <w:tc>
          <w:tcPr>
            <w:tcW w:w="3021" w:type="dxa"/>
          </w:tcPr>
          <w:p w14:paraId="705DE20E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3.57 (0.96)</w:t>
            </w:r>
          </w:p>
        </w:tc>
        <w:tc>
          <w:tcPr>
            <w:tcW w:w="3021" w:type="dxa"/>
          </w:tcPr>
          <w:p w14:paraId="5CB61E3B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3.13 (0.94)</w:t>
            </w:r>
          </w:p>
        </w:tc>
      </w:tr>
      <w:tr w:rsidR="008644C9" w:rsidRPr="00AE0475" w14:paraId="3B02068B" w14:textId="77777777" w:rsidTr="007D5944">
        <w:tc>
          <w:tcPr>
            <w:tcW w:w="3020" w:type="dxa"/>
          </w:tcPr>
          <w:p w14:paraId="4FB1F871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Body Listening</w:t>
            </w:r>
          </w:p>
        </w:tc>
        <w:tc>
          <w:tcPr>
            <w:tcW w:w="3021" w:type="dxa"/>
          </w:tcPr>
          <w:p w14:paraId="7994D6D9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2.63 (1.27)</w:t>
            </w:r>
          </w:p>
        </w:tc>
        <w:tc>
          <w:tcPr>
            <w:tcW w:w="3021" w:type="dxa"/>
          </w:tcPr>
          <w:p w14:paraId="5E032DD4" w14:textId="77777777" w:rsidR="008644C9" w:rsidRPr="00AE0475" w:rsidRDefault="008644C9" w:rsidP="007D594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</w:pPr>
            <w:r w:rsidRPr="00AE04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fr-FR"/>
              </w:rPr>
              <w:t>2.45 (1.05)</w:t>
            </w:r>
          </w:p>
        </w:tc>
      </w:tr>
    </w:tbl>
    <w:p w14:paraId="57C1C4E2" w14:textId="0D104AE9" w:rsidR="008644C9" w:rsidRPr="00AE0475" w:rsidRDefault="008644C9" w:rsidP="008644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AE0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cLBP</w:t>
      </w:r>
      <w:proofErr w:type="spellEnd"/>
      <w:r w:rsidRPr="00AE047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=chronic low back pain; SD=standard deviation.</w:t>
      </w:r>
    </w:p>
    <w:p w14:paraId="3FAAE965" w14:textId="45167C60" w:rsidR="008644C9" w:rsidRDefault="008644C9" w:rsidP="008644C9">
      <w:pPr>
        <w:rPr>
          <w:lang w:val="en-GB"/>
        </w:rPr>
      </w:pPr>
    </w:p>
    <w:p w14:paraId="641BC1B6" w14:textId="555472A1" w:rsidR="00B917AC" w:rsidRPr="00B52B0F" w:rsidRDefault="008644C9" w:rsidP="00B917AC">
      <w:pPr>
        <w:pStyle w:val="Newparagraph"/>
        <w:spacing w:line="276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 wp14:anchorId="23BE72A4" wp14:editId="62B8AC03">
            <wp:extent cx="5227320" cy="4152198"/>
            <wp:effectExtent l="0" t="0" r="0" b="1270"/>
            <wp:docPr id="1" name="Picture 1" descr="Chart,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1 .tif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337" cy="418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5208F" w14:textId="77777777" w:rsidR="00E6528C" w:rsidRPr="00B52B0F" w:rsidRDefault="00E6528C" w:rsidP="00E652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fr-FR"/>
        </w:rPr>
      </w:pPr>
    </w:p>
    <w:p w14:paraId="594EE1DE" w14:textId="117A4866" w:rsidR="00E6528C" w:rsidRPr="00B52B0F" w:rsidRDefault="00E6528C" w:rsidP="00176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n-US" w:eastAsia="fr-FR"/>
        </w:rPr>
      </w:pPr>
    </w:p>
    <w:p w14:paraId="423BEC46" w14:textId="77777777" w:rsidR="00177001" w:rsidRPr="00B52B0F" w:rsidRDefault="00177001" w:rsidP="00E6528C">
      <w:pPr>
        <w:pStyle w:val="Newparagraph"/>
        <w:spacing w:line="276" w:lineRule="auto"/>
        <w:ind w:firstLine="0"/>
      </w:pPr>
    </w:p>
    <w:p w14:paraId="0FE3FF1E" w14:textId="77777777" w:rsidR="00372227" w:rsidRPr="00B52B0F" w:rsidRDefault="001762C0" w:rsidP="000D691B">
      <w:pPr>
        <w:pStyle w:val="Newparagraph"/>
        <w:spacing w:line="276" w:lineRule="auto"/>
        <w:ind w:firstLine="0"/>
        <w:rPr>
          <w:lang w:val="en-US"/>
        </w:rPr>
      </w:pPr>
      <w:r w:rsidRPr="00B52B0F">
        <w:rPr>
          <w:b/>
        </w:rPr>
        <w:t xml:space="preserve">Supplementary </w:t>
      </w:r>
      <w:r w:rsidR="00177001" w:rsidRPr="00B52B0F">
        <w:rPr>
          <w:b/>
        </w:rPr>
        <w:t xml:space="preserve">Figure </w:t>
      </w:r>
      <w:r w:rsidRPr="00B52B0F">
        <w:rPr>
          <w:b/>
        </w:rPr>
        <w:t>1</w:t>
      </w:r>
      <w:r w:rsidR="00177001" w:rsidRPr="00B52B0F">
        <w:t xml:space="preserve">. </w:t>
      </w:r>
      <w:r w:rsidR="00E6528C" w:rsidRPr="00B52B0F">
        <w:t xml:space="preserve">Performance of Interoceptive sensibility/awareness explored with the Multidimensional Assessment of Interoceptive Awareness (MAIA) in chronic low back pain patients (orange) and controls (blue). </w:t>
      </w:r>
      <w:r w:rsidR="00E6528C" w:rsidRPr="00B52B0F">
        <w:rPr>
          <w:color w:val="222222"/>
          <w:lang w:val="en-US" w:eastAsia="fr-FR"/>
        </w:rPr>
        <w:br/>
      </w:r>
      <w:bookmarkStart w:id="0" w:name="_GoBack"/>
      <w:bookmarkEnd w:id="0"/>
    </w:p>
    <w:sectPr w:rsidR="00372227" w:rsidRPr="00B52B0F" w:rsidSect="001762C0">
      <w:pgSz w:w="11906" w:h="16838"/>
      <w:pgMar w:top="675" w:right="1417" w:bottom="3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6A"/>
    <w:rsid w:val="000D691B"/>
    <w:rsid w:val="001762C0"/>
    <w:rsid w:val="00177001"/>
    <w:rsid w:val="0023139E"/>
    <w:rsid w:val="00372227"/>
    <w:rsid w:val="004D246A"/>
    <w:rsid w:val="005F4EFC"/>
    <w:rsid w:val="008644C9"/>
    <w:rsid w:val="008B5C18"/>
    <w:rsid w:val="00AA2840"/>
    <w:rsid w:val="00B52B0F"/>
    <w:rsid w:val="00B63FA4"/>
    <w:rsid w:val="00B917AC"/>
    <w:rsid w:val="00D42851"/>
    <w:rsid w:val="00E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7EC5"/>
  <w15:chartTrackingRefBased/>
  <w15:docId w15:val="{40777A14-897D-4E86-8F19-E4FE4386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2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39"/>
    <w:rsid w:val="00E6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6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2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ewparagraph">
    <w:name w:val="New paragraph"/>
    <w:basedOn w:val="Normal"/>
    <w:qFormat/>
    <w:rsid w:val="00E6528C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GHICL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EL GRABLI</dc:creator>
  <cp:keywords/>
  <dc:description/>
  <cp:lastModifiedBy>Campbell Brooks</cp:lastModifiedBy>
  <cp:revision>7</cp:revision>
  <dcterms:created xsi:type="dcterms:W3CDTF">2021-11-10T17:39:00Z</dcterms:created>
  <dcterms:modified xsi:type="dcterms:W3CDTF">2021-11-30T13:44:00Z</dcterms:modified>
</cp:coreProperties>
</file>