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83048" w14:textId="177B2DB7" w:rsidR="006C79ED" w:rsidRDefault="0008495B">
      <w:r>
        <w:t xml:space="preserve">Supplementary table 1: Demographics </w:t>
      </w:r>
      <w:r w:rsidR="003D29C8">
        <w:t xml:space="preserve">and health behaviors </w:t>
      </w:r>
      <w:r>
        <w:t>of different health zones within Alberta according to Canadian Community Health Survey</w:t>
      </w:r>
      <w:r w:rsidR="00D53C6D">
        <w:t>*</w:t>
      </w:r>
      <w:r>
        <w:t xml:space="preserve">: </w:t>
      </w:r>
    </w:p>
    <w:tbl>
      <w:tblPr>
        <w:tblStyle w:val="TableGrid"/>
        <w:tblW w:w="13036" w:type="dxa"/>
        <w:tblLook w:val="04A0" w:firstRow="1" w:lastRow="0" w:firstColumn="1" w:lastColumn="0" w:noHBand="0" w:noVBand="1"/>
      </w:tblPr>
      <w:tblGrid>
        <w:gridCol w:w="2172"/>
        <w:gridCol w:w="2173"/>
        <w:gridCol w:w="2173"/>
        <w:gridCol w:w="2172"/>
        <w:gridCol w:w="2173"/>
        <w:gridCol w:w="2173"/>
      </w:tblGrid>
      <w:tr w:rsidR="0008495B" w14:paraId="5B352333" w14:textId="69190D03" w:rsidTr="0008495B">
        <w:tc>
          <w:tcPr>
            <w:tcW w:w="2172" w:type="dxa"/>
          </w:tcPr>
          <w:p w14:paraId="1CDC9FD1" w14:textId="26271F98" w:rsidR="0008495B" w:rsidRDefault="0008495B">
            <w:r>
              <w:t>Zone</w:t>
            </w:r>
          </w:p>
        </w:tc>
        <w:tc>
          <w:tcPr>
            <w:tcW w:w="2173" w:type="dxa"/>
          </w:tcPr>
          <w:p w14:paraId="56EBCE2C" w14:textId="5F1796DB" w:rsidR="0008495B" w:rsidRPr="0008495B" w:rsidRDefault="0008495B">
            <w:r>
              <w:t>Landmass (Km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2173" w:type="dxa"/>
          </w:tcPr>
          <w:p w14:paraId="2F513F22" w14:textId="4452B8D6" w:rsidR="0008495B" w:rsidRDefault="0008495B">
            <w:r>
              <w:t>Population (2016)</w:t>
            </w:r>
          </w:p>
        </w:tc>
        <w:tc>
          <w:tcPr>
            <w:tcW w:w="2172" w:type="dxa"/>
          </w:tcPr>
          <w:p w14:paraId="5AEFCA53" w14:textId="5CF9D857" w:rsidR="0008495B" w:rsidRDefault="0008495B">
            <w:r>
              <w:t xml:space="preserve">Obesity </w:t>
            </w:r>
          </w:p>
        </w:tc>
        <w:tc>
          <w:tcPr>
            <w:tcW w:w="2173" w:type="dxa"/>
          </w:tcPr>
          <w:p w14:paraId="3C31BD3A" w14:textId="3BED8B1E" w:rsidR="0008495B" w:rsidRDefault="00776A8C">
            <w:r>
              <w:t>Daily s</w:t>
            </w:r>
            <w:r w:rsidR="0008495B">
              <w:t>moking</w:t>
            </w:r>
          </w:p>
        </w:tc>
        <w:tc>
          <w:tcPr>
            <w:tcW w:w="2173" w:type="dxa"/>
          </w:tcPr>
          <w:p w14:paraId="0C11D456" w14:textId="3291D8FA" w:rsidR="0008495B" w:rsidRDefault="0008495B">
            <w:r>
              <w:t>Physical exercise</w:t>
            </w:r>
            <w:r w:rsidR="00776A8C">
              <w:t xml:space="preserve"> (active or moderately active)</w:t>
            </w:r>
          </w:p>
        </w:tc>
      </w:tr>
      <w:tr w:rsidR="0008495B" w14:paraId="29727173" w14:textId="1FE1B502" w:rsidTr="0008495B">
        <w:tc>
          <w:tcPr>
            <w:tcW w:w="2172" w:type="dxa"/>
          </w:tcPr>
          <w:p w14:paraId="20944029" w14:textId="58BD03BF" w:rsidR="0008495B" w:rsidRDefault="0008495B">
            <w:r>
              <w:t>North zone</w:t>
            </w:r>
          </w:p>
        </w:tc>
        <w:tc>
          <w:tcPr>
            <w:tcW w:w="2173" w:type="dxa"/>
          </w:tcPr>
          <w:p w14:paraId="726E1632" w14:textId="13F2CC5A" w:rsidR="0008495B" w:rsidRDefault="0008495B">
            <w:r>
              <w:t xml:space="preserve">448,500 </w:t>
            </w:r>
          </w:p>
        </w:tc>
        <w:tc>
          <w:tcPr>
            <w:tcW w:w="2173" w:type="dxa"/>
          </w:tcPr>
          <w:p w14:paraId="045669F0" w14:textId="3FEBC832" w:rsidR="0008495B" w:rsidRDefault="00BA1053">
            <w:r>
              <w:t>484,964</w:t>
            </w:r>
          </w:p>
        </w:tc>
        <w:tc>
          <w:tcPr>
            <w:tcW w:w="2172" w:type="dxa"/>
          </w:tcPr>
          <w:p w14:paraId="022AD3B7" w14:textId="6F849816" w:rsidR="0008495B" w:rsidRDefault="00776A8C">
            <w:r>
              <w:t>31%</w:t>
            </w:r>
          </w:p>
        </w:tc>
        <w:tc>
          <w:tcPr>
            <w:tcW w:w="2173" w:type="dxa"/>
          </w:tcPr>
          <w:p w14:paraId="4008B772" w14:textId="6A07C4EF" w:rsidR="0008495B" w:rsidRDefault="00776A8C">
            <w:r>
              <w:t>21%</w:t>
            </w:r>
          </w:p>
        </w:tc>
        <w:tc>
          <w:tcPr>
            <w:tcW w:w="2173" w:type="dxa"/>
          </w:tcPr>
          <w:p w14:paraId="0E977DE4" w14:textId="2FF5108D" w:rsidR="0008495B" w:rsidRDefault="00776A8C">
            <w:r>
              <w:t>54%</w:t>
            </w:r>
          </w:p>
        </w:tc>
      </w:tr>
      <w:tr w:rsidR="0008495B" w14:paraId="288383C6" w14:textId="13B3F8E9" w:rsidTr="0008495B">
        <w:tc>
          <w:tcPr>
            <w:tcW w:w="2172" w:type="dxa"/>
          </w:tcPr>
          <w:p w14:paraId="26771BE0" w14:textId="664F61AE" w:rsidR="0008495B" w:rsidRDefault="0008495B">
            <w:r>
              <w:t>Edmonton zone</w:t>
            </w:r>
          </w:p>
        </w:tc>
        <w:tc>
          <w:tcPr>
            <w:tcW w:w="2173" w:type="dxa"/>
          </w:tcPr>
          <w:p w14:paraId="427524B6" w14:textId="717D635B" w:rsidR="0008495B" w:rsidRDefault="004A37C5">
            <w:r>
              <w:t>11,800</w:t>
            </w:r>
          </w:p>
        </w:tc>
        <w:tc>
          <w:tcPr>
            <w:tcW w:w="2173" w:type="dxa"/>
          </w:tcPr>
          <w:p w14:paraId="230E26C5" w14:textId="37813309" w:rsidR="0008495B" w:rsidRDefault="00BA1053">
            <w:r>
              <w:t>1,363,653</w:t>
            </w:r>
          </w:p>
        </w:tc>
        <w:tc>
          <w:tcPr>
            <w:tcW w:w="2172" w:type="dxa"/>
          </w:tcPr>
          <w:p w14:paraId="70F2266F" w14:textId="6C203DCF" w:rsidR="0008495B" w:rsidRDefault="00797B49">
            <w:r>
              <w:t>21%</w:t>
            </w:r>
          </w:p>
        </w:tc>
        <w:tc>
          <w:tcPr>
            <w:tcW w:w="2173" w:type="dxa"/>
          </w:tcPr>
          <w:p w14:paraId="14B96C7C" w14:textId="1D0DBA82" w:rsidR="0008495B" w:rsidRDefault="00797B49">
            <w:r>
              <w:t>15%</w:t>
            </w:r>
          </w:p>
        </w:tc>
        <w:tc>
          <w:tcPr>
            <w:tcW w:w="2173" w:type="dxa"/>
          </w:tcPr>
          <w:p w14:paraId="7FF125A2" w14:textId="4576ECB5" w:rsidR="0008495B" w:rsidRDefault="00797B49">
            <w:r>
              <w:t>55%</w:t>
            </w:r>
          </w:p>
        </w:tc>
      </w:tr>
      <w:tr w:rsidR="0008495B" w14:paraId="2BB32B92" w14:textId="6CC892E4" w:rsidTr="0008495B">
        <w:tc>
          <w:tcPr>
            <w:tcW w:w="2172" w:type="dxa"/>
          </w:tcPr>
          <w:p w14:paraId="58631BA5" w14:textId="4E7E4ADD" w:rsidR="0008495B" w:rsidRDefault="0008495B">
            <w:r>
              <w:t>Central zone</w:t>
            </w:r>
          </w:p>
        </w:tc>
        <w:tc>
          <w:tcPr>
            <w:tcW w:w="2173" w:type="dxa"/>
          </w:tcPr>
          <w:p w14:paraId="6D28652D" w14:textId="0A9DCE2C" w:rsidR="0008495B" w:rsidRDefault="001954A8">
            <w:r>
              <w:t>95,000</w:t>
            </w:r>
          </w:p>
        </w:tc>
        <w:tc>
          <w:tcPr>
            <w:tcW w:w="2173" w:type="dxa"/>
          </w:tcPr>
          <w:p w14:paraId="41BE6031" w14:textId="3AAF76D4" w:rsidR="0008495B" w:rsidRDefault="00BA1053">
            <w:r>
              <w:t>478,050</w:t>
            </w:r>
          </w:p>
        </w:tc>
        <w:tc>
          <w:tcPr>
            <w:tcW w:w="2172" w:type="dxa"/>
          </w:tcPr>
          <w:p w14:paraId="3F7D008E" w14:textId="6BEFD8C9" w:rsidR="0008495B" w:rsidRDefault="00723A38">
            <w:r>
              <w:t>27%</w:t>
            </w:r>
          </w:p>
        </w:tc>
        <w:tc>
          <w:tcPr>
            <w:tcW w:w="2173" w:type="dxa"/>
          </w:tcPr>
          <w:p w14:paraId="398B2FBD" w14:textId="353B076B" w:rsidR="0008495B" w:rsidRDefault="00723A38">
            <w:r>
              <w:t>18%</w:t>
            </w:r>
          </w:p>
        </w:tc>
        <w:tc>
          <w:tcPr>
            <w:tcW w:w="2173" w:type="dxa"/>
          </w:tcPr>
          <w:p w14:paraId="17046BD5" w14:textId="0801D380" w:rsidR="0008495B" w:rsidRDefault="00723A38">
            <w:r>
              <w:t>57%</w:t>
            </w:r>
          </w:p>
        </w:tc>
      </w:tr>
      <w:tr w:rsidR="0008495B" w14:paraId="2DDC92A9" w14:textId="63FD2680" w:rsidTr="0008495B">
        <w:tc>
          <w:tcPr>
            <w:tcW w:w="2172" w:type="dxa"/>
          </w:tcPr>
          <w:p w14:paraId="139B4593" w14:textId="0128D99B" w:rsidR="0008495B" w:rsidRDefault="0008495B">
            <w:r>
              <w:t>Calgary zone</w:t>
            </w:r>
          </w:p>
        </w:tc>
        <w:tc>
          <w:tcPr>
            <w:tcW w:w="2173" w:type="dxa"/>
          </w:tcPr>
          <w:p w14:paraId="46C8E175" w14:textId="33E0DC5C" w:rsidR="0008495B" w:rsidRDefault="001954A8">
            <w:r>
              <w:t>39,300</w:t>
            </w:r>
          </w:p>
        </w:tc>
        <w:tc>
          <w:tcPr>
            <w:tcW w:w="2173" w:type="dxa"/>
          </w:tcPr>
          <w:p w14:paraId="237E232B" w14:textId="49F2FE3D" w:rsidR="0008495B" w:rsidRDefault="00776A8C">
            <w:r>
              <w:t>1,622,391</w:t>
            </w:r>
          </w:p>
        </w:tc>
        <w:tc>
          <w:tcPr>
            <w:tcW w:w="2172" w:type="dxa"/>
          </w:tcPr>
          <w:p w14:paraId="3917DE0C" w14:textId="06BE84F5" w:rsidR="0008495B" w:rsidRDefault="007F15A0">
            <w:r>
              <w:t>20%</w:t>
            </w:r>
          </w:p>
        </w:tc>
        <w:tc>
          <w:tcPr>
            <w:tcW w:w="2173" w:type="dxa"/>
          </w:tcPr>
          <w:p w14:paraId="63AE3964" w14:textId="25877B57" w:rsidR="0008495B" w:rsidRDefault="007F15A0">
            <w:r>
              <w:t>12%</w:t>
            </w:r>
          </w:p>
        </w:tc>
        <w:tc>
          <w:tcPr>
            <w:tcW w:w="2173" w:type="dxa"/>
          </w:tcPr>
          <w:p w14:paraId="48B1F9AA" w14:textId="259849C6" w:rsidR="0008495B" w:rsidRDefault="007F15A0">
            <w:r>
              <w:t>61%</w:t>
            </w:r>
          </w:p>
        </w:tc>
      </w:tr>
      <w:tr w:rsidR="0008495B" w14:paraId="3B529B53" w14:textId="7A5B5B24" w:rsidTr="0008495B">
        <w:tc>
          <w:tcPr>
            <w:tcW w:w="2172" w:type="dxa"/>
          </w:tcPr>
          <w:p w14:paraId="01F3355D" w14:textId="33753A2B" w:rsidR="0008495B" w:rsidRDefault="0008495B">
            <w:r>
              <w:t>South zone</w:t>
            </w:r>
          </w:p>
        </w:tc>
        <w:tc>
          <w:tcPr>
            <w:tcW w:w="2173" w:type="dxa"/>
          </w:tcPr>
          <w:p w14:paraId="6A52EDB3" w14:textId="6670AD51" w:rsidR="0008495B" w:rsidRDefault="001954A8">
            <w:r>
              <w:t>65,500</w:t>
            </w:r>
          </w:p>
        </w:tc>
        <w:tc>
          <w:tcPr>
            <w:tcW w:w="2173" w:type="dxa"/>
          </w:tcPr>
          <w:p w14:paraId="0A75DFB9" w14:textId="5F5D11EC" w:rsidR="0008495B" w:rsidRDefault="00776A8C">
            <w:r>
              <w:t>303,663</w:t>
            </w:r>
          </w:p>
        </w:tc>
        <w:tc>
          <w:tcPr>
            <w:tcW w:w="2172" w:type="dxa"/>
          </w:tcPr>
          <w:p w14:paraId="671471B4" w14:textId="3A436A84" w:rsidR="0008495B" w:rsidRDefault="007F15A0">
            <w:r>
              <w:t>29%</w:t>
            </w:r>
          </w:p>
        </w:tc>
        <w:tc>
          <w:tcPr>
            <w:tcW w:w="2173" w:type="dxa"/>
          </w:tcPr>
          <w:p w14:paraId="165AFAC2" w14:textId="447E2924" w:rsidR="0008495B" w:rsidRDefault="007F15A0">
            <w:r>
              <w:t>14%</w:t>
            </w:r>
          </w:p>
        </w:tc>
        <w:tc>
          <w:tcPr>
            <w:tcW w:w="2173" w:type="dxa"/>
          </w:tcPr>
          <w:p w14:paraId="67DF4828" w14:textId="6D0188B5" w:rsidR="0008495B" w:rsidRDefault="007F15A0">
            <w:r>
              <w:t>51%</w:t>
            </w:r>
          </w:p>
        </w:tc>
      </w:tr>
    </w:tbl>
    <w:p w14:paraId="073144BD" w14:textId="6B957FB3" w:rsidR="0008495B" w:rsidRDefault="00D53C6D">
      <w:r>
        <w:t>*</w:t>
      </w:r>
      <w:r w:rsidR="0008495B">
        <w:t xml:space="preserve">Source of the information within this table: </w:t>
      </w:r>
      <w:hyperlink r:id="rId4" w:history="1">
        <w:r w:rsidR="0008495B" w:rsidRPr="004533A7">
          <w:rPr>
            <w:rStyle w:val="Hyperlink"/>
          </w:rPr>
          <w:t>https://www.albertahealthservices.ca/assets/about/publications/ahs-ar-2017/zones.html</w:t>
        </w:r>
      </w:hyperlink>
    </w:p>
    <w:p w14:paraId="338B68F0" w14:textId="77777777" w:rsidR="0008495B" w:rsidRDefault="0008495B"/>
    <w:sectPr w:rsidR="0008495B" w:rsidSect="0008495B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961"/>
    <w:rsid w:val="0008495B"/>
    <w:rsid w:val="001954A8"/>
    <w:rsid w:val="003D29C8"/>
    <w:rsid w:val="004A37C5"/>
    <w:rsid w:val="00605961"/>
    <w:rsid w:val="006C79ED"/>
    <w:rsid w:val="00723A38"/>
    <w:rsid w:val="00776A8C"/>
    <w:rsid w:val="00797B49"/>
    <w:rsid w:val="007F15A0"/>
    <w:rsid w:val="00BA1053"/>
    <w:rsid w:val="00D53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FFE30"/>
  <w15:chartTrackingRefBased/>
  <w15:docId w15:val="{6FC216CD-11DA-4FBB-875A-8B5894148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4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849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49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lbertahealthservices.ca/assets/about/publications/ahs-ar-2017/zone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omara</dc:creator>
  <cp:keywords/>
  <dc:description/>
  <cp:lastModifiedBy>omara</cp:lastModifiedBy>
  <cp:revision>11</cp:revision>
  <dcterms:created xsi:type="dcterms:W3CDTF">2020-11-29T21:22:00Z</dcterms:created>
  <dcterms:modified xsi:type="dcterms:W3CDTF">2021-08-12T04:19:00Z</dcterms:modified>
</cp:coreProperties>
</file>