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2"/>
        <w:gridCol w:w="2461"/>
        <w:gridCol w:w="2303"/>
      </w:tblGrid>
      <w:tr w:rsidR="00877203" w14:paraId="63BADB7F" w14:textId="77777777" w:rsidTr="00DD641C">
        <w:tc>
          <w:tcPr>
            <w:tcW w:w="9016" w:type="dxa"/>
            <w:gridSpan w:val="3"/>
          </w:tcPr>
          <w:p w14:paraId="529CC83E" w14:textId="77777777" w:rsidR="00877203" w:rsidRPr="00813A15" w:rsidRDefault="00877203" w:rsidP="00F52888">
            <w:pPr>
              <w:spacing w:after="240" w:line="480" w:lineRule="atLeast"/>
            </w:pPr>
            <w:r>
              <w:t xml:space="preserve">Supplementary </w:t>
            </w:r>
            <w:r w:rsidRPr="003117A4">
              <w:t xml:space="preserve">Table </w:t>
            </w:r>
            <w:r>
              <w:t>S</w:t>
            </w:r>
            <w:r w:rsidRPr="003117A4">
              <w:t xml:space="preserve">1. </w:t>
            </w:r>
            <w:r>
              <w:t xml:space="preserve">Mite antigen allergy tests performed in </w:t>
            </w:r>
            <w:r w:rsidRPr="003117A4">
              <w:t xml:space="preserve">patients </w:t>
            </w:r>
            <w:r>
              <w:t xml:space="preserve">per analysis </w:t>
            </w:r>
            <w:r w:rsidRPr="003117A4">
              <w:t>set.</w:t>
            </w:r>
          </w:p>
        </w:tc>
      </w:tr>
      <w:tr w:rsidR="00877203" w14:paraId="61188229" w14:textId="77777777" w:rsidTr="00DD641C">
        <w:tc>
          <w:tcPr>
            <w:tcW w:w="4252" w:type="dxa"/>
          </w:tcPr>
          <w:p w14:paraId="12838356" w14:textId="77777777" w:rsidR="00877203" w:rsidRPr="006D0D89" w:rsidRDefault="00877203" w:rsidP="00F52888">
            <w:pPr>
              <w:spacing w:after="240" w:line="480" w:lineRule="atLeast"/>
              <w:rPr>
                <w:b/>
                <w:bCs/>
              </w:rPr>
            </w:pPr>
            <w:r w:rsidRPr="006D0D89">
              <w:rPr>
                <w:b/>
                <w:bCs/>
              </w:rPr>
              <w:t>Item</w:t>
            </w:r>
          </w:p>
        </w:tc>
        <w:tc>
          <w:tcPr>
            <w:tcW w:w="2461" w:type="dxa"/>
          </w:tcPr>
          <w:p w14:paraId="5A5238CE" w14:textId="77777777" w:rsidR="00877203" w:rsidRPr="006D0D89" w:rsidRDefault="00877203" w:rsidP="00F52888">
            <w:pPr>
              <w:spacing w:after="240" w:line="4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Safety analysis set </w:t>
            </w:r>
            <w:r>
              <w:rPr>
                <w:b/>
                <w:bCs/>
              </w:rPr>
              <w:br/>
              <w:t>(n = 526)</w:t>
            </w:r>
          </w:p>
        </w:tc>
        <w:tc>
          <w:tcPr>
            <w:tcW w:w="2303" w:type="dxa"/>
          </w:tcPr>
          <w:p w14:paraId="1F5A2A61" w14:textId="77777777" w:rsidR="00877203" w:rsidRDefault="00877203" w:rsidP="00F52888">
            <w:pPr>
              <w:spacing w:after="240" w:line="4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Effectiveness analysis set (n = 371)</w:t>
            </w:r>
          </w:p>
        </w:tc>
      </w:tr>
      <w:tr w:rsidR="00877203" w14:paraId="200C6588" w14:textId="77777777" w:rsidTr="00DD641C">
        <w:tc>
          <w:tcPr>
            <w:tcW w:w="4252" w:type="dxa"/>
          </w:tcPr>
          <w:p w14:paraId="04463E35" w14:textId="77777777" w:rsidR="00877203" w:rsidRDefault="00877203" w:rsidP="00F52888">
            <w:pPr>
              <w:spacing w:after="240" w:line="480" w:lineRule="atLeast"/>
            </w:pPr>
            <w:r>
              <w:t>Mite antigen allergy test</w:t>
            </w:r>
          </w:p>
          <w:p w14:paraId="15CD2C88" w14:textId="77777777" w:rsidR="00877203" w:rsidRDefault="00877203" w:rsidP="00F52888">
            <w:pPr>
              <w:spacing w:after="240" w:line="480" w:lineRule="atLeast"/>
            </w:pPr>
            <w:r>
              <w:tab/>
              <w:t>No</w:t>
            </w:r>
            <w:r w:rsidRPr="009D6B90">
              <w:rPr>
                <w:highlight w:val="yellow"/>
                <w:vertAlign w:val="superscript"/>
              </w:rPr>
              <w:t>a</w:t>
            </w:r>
            <w:r>
              <w:t xml:space="preserve"> </w:t>
            </w:r>
          </w:p>
          <w:p w14:paraId="7B321680" w14:textId="77777777" w:rsidR="00877203" w:rsidRDefault="00877203" w:rsidP="00F52888">
            <w:pPr>
              <w:spacing w:after="240" w:line="480" w:lineRule="atLeast"/>
            </w:pPr>
            <w:r>
              <w:tab/>
              <w:t>Yes</w:t>
            </w:r>
          </w:p>
          <w:p w14:paraId="4B961613" w14:textId="77777777" w:rsidR="00877203" w:rsidRPr="009D6B90" w:rsidRDefault="00877203" w:rsidP="00F52888">
            <w:pPr>
              <w:spacing w:after="240" w:line="480" w:lineRule="atLeast"/>
            </w:pPr>
            <w:r>
              <w:tab/>
            </w:r>
            <w:proofErr w:type="spellStart"/>
            <w:r>
              <w:t>Unknown</w:t>
            </w:r>
            <w:r w:rsidRPr="009D6B90">
              <w:rPr>
                <w:highlight w:val="yellow"/>
                <w:vertAlign w:val="superscript"/>
              </w:rPr>
              <w:t>a</w:t>
            </w:r>
            <w:proofErr w:type="spellEnd"/>
          </w:p>
        </w:tc>
        <w:tc>
          <w:tcPr>
            <w:tcW w:w="2461" w:type="dxa"/>
          </w:tcPr>
          <w:p w14:paraId="57D9AE31" w14:textId="77777777" w:rsidR="00877203" w:rsidRDefault="00877203" w:rsidP="00F52888">
            <w:pPr>
              <w:spacing w:after="240" w:line="480" w:lineRule="atLeast"/>
              <w:jc w:val="center"/>
            </w:pPr>
          </w:p>
          <w:p w14:paraId="54FC7F17" w14:textId="77777777" w:rsidR="00877203" w:rsidRDefault="00877203" w:rsidP="00F52888">
            <w:pPr>
              <w:spacing w:after="240" w:line="480" w:lineRule="atLeast"/>
              <w:jc w:val="center"/>
            </w:pPr>
            <w:r>
              <w:t>9 (1.7)</w:t>
            </w:r>
          </w:p>
          <w:p w14:paraId="75A487C5" w14:textId="77777777" w:rsidR="00877203" w:rsidRDefault="00877203" w:rsidP="00F52888">
            <w:pPr>
              <w:spacing w:after="240" w:line="480" w:lineRule="atLeast"/>
              <w:jc w:val="center"/>
            </w:pPr>
            <w:r>
              <w:t>513 (97.5)</w:t>
            </w:r>
          </w:p>
          <w:p w14:paraId="43F9786B" w14:textId="77777777" w:rsidR="00877203" w:rsidRDefault="00877203" w:rsidP="00F52888">
            <w:pPr>
              <w:spacing w:after="240" w:line="480" w:lineRule="atLeast"/>
              <w:jc w:val="center"/>
            </w:pPr>
            <w:r>
              <w:t>4 (0.8)</w:t>
            </w:r>
          </w:p>
        </w:tc>
        <w:tc>
          <w:tcPr>
            <w:tcW w:w="2303" w:type="dxa"/>
          </w:tcPr>
          <w:p w14:paraId="548D716B" w14:textId="77777777" w:rsidR="00877203" w:rsidRDefault="00877203" w:rsidP="00F52888">
            <w:pPr>
              <w:spacing w:after="240" w:line="480" w:lineRule="atLeast"/>
              <w:jc w:val="center"/>
            </w:pPr>
          </w:p>
          <w:p w14:paraId="5144F9D3" w14:textId="77777777" w:rsidR="00877203" w:rsidRDefault="00877203" w:rsidP="00F52888">
            <w:pPr>
              <w:spacing w:after="240" w:line="480" w:lineRule="atLeast"/>
              <w:jc w:val="center"/>
            </w:pPr>
            <w:r>
              <w:t>7 (1.9)</w:t>
            </w:r>
          </w:p>
          <w:p w14:paraId="5E30F954" w14:textId="77777777" w:rsidR="00877203" w:rsidRDefault="00877203" w:rsidP="00F52888">
            <w:pPr>
              <w:spacing w:after="240" w:line="480" w:lineRule="atLeast"/>
              <w:jc w:val="center"/>
            </w:pPr>
            <w:r>
              <w:t>362 (97.6)</w:t>
            </w:r>
          </w:p>
          <w:p w14:paraId="17D9F804" w14:textId="77777777" w:rsidR="00877203" w:rsidRDefault="00877203" w:rsidP="00F52888">
            <w:pPr>
              <w:spacing w:after="240" w:line="480" w:lineRule="atLeast"/>
              <w:jc w:val="center"/>
            </w:pPr>
            <w:r>
              <w:t>2 (0.5)</w:t>
            </w:r>
          </w:p>
        </w:tc>
      </w:tr>
      <w:tr w:rsidR="00877203" w14:paraId="11BDB2B5" w14:textId="77777777" w:rsidTr="00DD641C">
        <w:tc>
          <w:tcPr>
            <w:tcW w:w="4252" w:type="dxa"/>
          </w:tcPr>
          <w:p w14:paraId="169FCF1A" w14:textId="77777777" w:rsidR="00877203" w:rsidRDefault="00877203" w:rsidP="00F52888">
            <w:pPr>
              <w:spacing w:after="240" w:line="480" w:lineRule="atLeast"/>
            </w:pPr>
            <w:r>
              <w:t>Skin reaction test</w:t>
            </w:r>
          </w:p>
          <w:p w14:paraId="0BD8D0DF" w14:textId="77777777" w:rsidR="00877203" w:rsidRDefault="00877203" w:rsidP="00F52888">
            <w:pPr>
              <w:spacing w:after="240" w:line="480" w:lineRule="atLeast"/>
            </w:pPr>
            <w:r>
              <w:tab/>
              <w:t>Negative</w:t>
            </w:r>
          </w:p>
          <w:p w14:paraId="17D1A5E0" w14:textId="77777777" w:rsidR="00877203" w:rsidRDefault="00877203" w:rsidP="00F52888">
            <w:pPr>
              <w:spacing w:after="240" w:line="480" w:lineRule="atLeast"/>
            </w:pPr>
            <w:r>
              <w:tab/>
              <w:t>Positive</w:t>
            </w:r>
          </w:p>
        </w:tc>
        <w:tc>
          <w:tcPr>
            <w:tcW w:w="2461" w:type="dxa"/>
          </w:tcPr>
          <w:p w14:paraId="60D531F4" w14:textId="77777777" w:rsidR="00877203" w:rsidRDefault="00877203" w:rsidP="00F52888">
            <w:pPr>
              <w:spacing w:after="240" w:line="480" w:lineRule="atLeast"/>
              <w:jc w:val="center"/>
            </w:pPr>
          </w:p>
          <w:p w14:paraId="6DEA4497" w14:textId="77777777" w:rsidR="00877203" w:rsidRDefault="00877203" w:rsidP="00F52888">
            <w:pPr>
              <w:spacing w:after="240" w:line="480" w:lineRule="atLeast"/>
              <w:jc w:val="center"/>
            </w:pPr>
            <w:r>
              <w:t>1 (0.2)</w:t>
            </w:r>
          </w:p>
          <w:p w14:paraId="4F5644B9" w14:textId="77777777" w:rsidR="00877203" w:rsidRDefault="00877203" w:rsidP="00F52888">
            <w:pPr>
              <w:spacing w:after="240" w:line="480" w:lineRule="atLeast"/>
              <w:jc w:val="center"/>
            </w:pPr>
            <w:r>
              <w:t>20 (3.9)</w:t>
            </w:r>
          </w:p>
        </w:tc>
        <w:tc>
          <w:tcPr>
            <w:tcW w:w="2303" w:type="dxa"/>
          </w:tcPr>
          <w:p w14:paraId="3B974E64" w14:textId="77777777" w:rsidR="00877203" w:rsidRDefault="00877203" w:rsidP="00F52888">
            <w:pPr>
              <w:spacing w:after="240" w:line="480" w:lineRule="atLeast"/>
              <w:jc w:val="center"/>
            </w:pPr>
          </w:p>
          <w:p w14:paraId="36A71C5C" w14:textId="77777777" w:rsidR="00877203" w:rsidRDefault="00877203" w:rsidP="00F52888">
            <w:pPr>
              <w:spacing w:after="240" w:line="480" w:lineRule="atLeast"/>
              <w:jc w:val="center"/>
            </w:pPr>
            <w:r>
              <w:t>0 (0)</w:t>
            </w:r>
          </w:p>
          <w:p w14:paraId="43F7BA95" w14:textId="77777777" w:rsidR="00877203" w:rsidRDefault="00877203" w:rsidP="00F52888">
            <w:pPr>
              <w:spacing w:after="240" w:line="480" w:lineRule="atLeast"/>
              <w:jc w:val="center"/>
            </w:pPr>
            <w:r>
              <w:t>15 (4.1)</w:t>
            </w:r>
          </w:p>
        </w:tc>
      </w:tr>
      <w:tr w:rsidR="00877203" w14:paraId="12CDE04F" w14:textId="77777777" w:rsidTr="00DD641C">
        <w:tc>
          <w:tcPr>
            <w:tcW w:w="4252" w:type="dxa"/>
          </w:tcPr>
          <w:p w14:paraId="357D95A8" w14:textId="77777777" w:rsidR="00877203" w:rsidRDefault="00877203" w:rsidP="00F52888">
            <w:pPr>
              <w:spacing w:after="240" w:line="480" w:lineRule="atLeast"/>
            </w:pPr>
            <w:r>
              <w:t>CAP-RAST</w:t>
            </w:r>
          </w:p>
          <w:p w14:paraId="2DE327F2" w14:textId="77777777" w:rsidR="00877203" w:rsidRDefault="00877203" w:rsidP="00F52888">
            <w:pPr>
              <w:spacing w:after="240" w:line="480" w:lineRule="atLeast"/>
            </w:pPr>
            <w:r>
              <w:tab/>
              <w:t>0</w:t>
            </w:r>
          </w:p>
          <w:p w14:paraId="7E80478D" w14:textId="77777777" w:rsidR="00877203" w:rsidRDefault="00877203" w:rsidP="00F52888">
            <w:pPr>
              <w:spacing w:after="240" w:line="480" w:lineRule="atLeast"/>
            </w:pPr>
            <w:r>
              <w:tab/>
              <w:t>1</w:t>
            </w:r>
          </w:p>
          <w:p w14:paraId="1A45E7DB" w14:textId="77777777" w:rsidR="00877203" w:rsidRDefault="00877203" w:rsidP="00F52888">
            <w:pPr>
              <w:spacing w:after="240" w:line="480" w:lineRule="atLeast"/>
            </w:pPr>
            <w:r>
              <w:tab/>
              <w:t>2</w:t>
            </w:r>
          </w:p>
          <w:p w14:paraId="06DC8B50" w14:textId="77777777" w:rsidR="00877203" w:rsidRDefault="00877203" w:rsidP="00F52888">
            <w:pPr>
              <w:spacing w:after="240" w:line="480" w:lineRule="atLeast"/>
            </w:pPr>
            <w:r>
              <w:tab/>
              <w:t>3</w:t>
            </w:r>
          </w:p>
          <w:p w14:paraId="55D92BDE" w14:textId="77777777" w:rsidR="00877203" w:rsidRDefault="00877203" w:rsidP="00F52888">
            <w:pPr>
              <w:spacing w:after="240" w:line="480" w:lineRule="atLeast"/>
            </w:pPr>
            <w:r>
              <w:tab/>
              <w:t>4</w:t>
            </w:r>
          </w:p>
          <w:p w14:paraId="0774B925" w14:textId="77777777" w:rsidR="00877203" w:rsidRDefault="00877203" w:rsidP="00F52888">
            <w:pPr>
              <w:spacing w:after="240" w:line="480" w:lineRule="atLeast"/>
            </w:pPr>
            <w:r>
              <w:tab/>
              <w:t>5</w:t>
            </w:r>
          </w:p>
          <w:p w14:paraId="23EF7D96" w14:textId="77777777" w:rsidR="00877203" w:rsidRDefault="00877203" w:rsidP="00F52888">
            <w:pPr>
              <w:spacing w:after="240" w:line="480" w:lineRule="atLeast"/>
            </w:pPr>
            <w:r>
              <w:tab/>
              <w:t>6</w:t>
            </w:r>
          </w:p>
        </w:tc>
        <w:tc>
          <w:tcPr>
            <w:tcW w:w="2461" w:type="dxa"/>
          </w:tcPr>
          <w:p w14:paraId="35B19F5C" w14:textId="77777777" w:rsidR="00877203" w:rsidRDefault="00877203" w:rsidP="00F52888">
            <w:pPr>
              <w:spacing w:after="240" w:line="480" w:lineRule="atLeast"/>
              <w:jc w:val="center"/>
            </w:pPr>
          </w:p>
          <w:p w14:paraId="7A3B6B47" w14:textId="77777777" w:rsidR="00877203" w:rsidRDefault="00877203" w:rsidP="00F52888">
            <w:pPr>
              <w:spacing w:after="240" w:line="480" w:lineRule="atLeast"/>
              <w:jc w:val="center"/>
            </w:pPr>
            <w:r>
              <w:t>0 (0)</w:t>
            </w:r>
          </w:p>
          <w:p w14:paraId="548F8159" w14:textId="77777777" w:rsidR="00877203" w:rsidRDefault="00877203" w:rsidP="00F52888">
            <w:pPr>
              <w:spacing w:after="240" w:line="480" w:lineRule="atLeast"/>
              <w:jc w:val="center"/>
            </w:pPr>
            <w:r>
              <w:t>8 (1.6)</w:t>
            </w:r>
          </w:p>
          <w:p w14:paraId="2062053B" w14:textId="77777777" w:rsidR="00877203" w:rsidRDefault="00877203" w:rsidP="00F52888">
            <w:pPr>
              <w:spacing w:after="240" w:line="480" w:lineRule="atLeast"/>
              <w:jc w:val="center"/>
            </w:pPr>
            <w:r>
              <w:t>37 (7.2)</w:t>
            </w:r>
          </w:p>
          <w:p w14:paraId="6B6F705D" w14:textId="77777777" w:rsidR="00877203" w:rsidRDefault="00877203" w:rsidP="00F52888">
            <w:pPr>
              <w:spacing w:after="240" w:line="480" w:lineRule="atLeast"/>
              <w:jc w:val="center"/>
            </w:pPr>
            <w:r>
              <w:t>79 (15.4)</w:t>
            </w:r>
          </w:p>
          <w:p w14:paraId="2D368803" w14:textId="77777777" w:rsidR="00877203" w:rsidRDefault="00877203" w:rsidP="00F52888">
            <w:pPr>
              <w:spacing w:after="240" w:line="480" w:lineRule="atLeast"/>
              <w:jc w:val="center"/>
            </w:pPr>
            <w:r>
              <w:t>101 (19.7)</w:t>
            </w:r>
          </w:p>
          <w:p w14:paraId="200CA80B" w14:textId="77777777" w:rsidR="00877203" w:rsidRDefault="00877203" w:rsidP="00F52888">
            <w:pPr>
              <w:spacing w:after="240" w:line="480" w:lineRule="atLeast"/>
              <w:jc w:val="center"/>
            </w:pPr>
            <w:r>
              <w:t>71 (13.8)</w:t>
            </w:r>
          </w:p>
          <w:p w14:paraId="20977661" w14:textId="77777777" w:rsidR="00877203" w:rsidRDefault="00877203" w:rsidP="00F52888">
            <w:pPr>
              <w:spacing w:after="240" w:line="480" w:lineRule="atLeast"/>
              <w:jc w:val="center"/>
            </w:pPr>
            <w:r>
              <w:t>103 (20.1)</w:t>
            </w:r>
          </w:p>
        </w:tc>
        <w:tc>
          <w:tcPr>
            <w:tcW w:w="2303" w:type="dxa"/>
          </w:tcPr>
          <w:p w14:paraId="6DA52C8B" w14:textId="77777777" w:rsidR="00877203" w:rsidRDefault="00877203" w:rsidP="00F52888">
            <w:pPr>
              <w:spacing w:after="240" w:line="480" w:lineRule="atLeast"/>
              <w:jc w:val="center"/>
            </w:pPr>
          </w:p>
          <w:p w14:paraId="74AAD15F" w14:textId="77777777" w:rsidR="00877203" w:rsidRDefault="00877203" w:rsidP="00F52888">
            <w:pPr>
              <w:spacing w:after="240" w:line="480" w:lineRule="atLeast"/>
              <w:jc w:val="center"/>
            </w:pPr>
            <w:r>
              <w:t>0 (0)</w:t>
            </w:r>
          </w:p>
          <w:p w14:paraId="582F1389" w14:textId="77777777" w:rsidR="00877203" w:rsidRDefault="00877203" w:rsidP="00F52888">
            <w:pPr>
              <w:spacing w:after="240" w:line="480" w:lineRule="atLeast"/>
              <w:jc w:val="center"/>
            </w:pPr>
            <w:r>
              <w:t>7 (1.9)</w:t>
            </w:r>
          </w:p>
          <w:p w14:paraId="210D4983" w14:textId="77777777" w:rsidR="00877203" w:rsidRDefault="00877203" w:rsidP="00F52888">
            <w:pPr>
              <w:spacing w:after="240" w:line="480" w:lineRule="atLeast"/>
              <w:jc w:val="center"/>
            </w:pPr>
            <w:r>
              <w:t>29 (8.0)</w:t>
            </w:r>
          </w:p>
          <w:p w14:paraId="15C9D8CB" w14:textId="77777777" w:rsidR="00877203" w:rsidRDefault="00877203" w:rsidP="00F52888">
            <w:pPr>
              <w:spacing w:after="240" w:line="480" w:lineRule="atLeast"/>
              <w:jc w:val="center"/>
            </w:pPr>
            <w:r>
              <w:t>60 (16.6)</w:t>
            </w:r>
          </w:p>
          <w:p w14:paraId="7B8EB20B" w14:textId="77777777" w:rsidR="00877203" w:rsidRDefault="00877203" w:rsidP="00F52888">
            <w:pPr>
              <w:spacing w:after="240" w:line="480" w:lineRule="atLeast"/>
              <w:jc w:val="center"/>
            </w:pPr>
            <w:r>
              <w:t>75 (20.7)</w:t>
            </w:r>
          </w:p>
          <w:p w14:paraId="2C514915" w14:textId="77777777" w:rsidR="00877203" w:rsidRDefault="00877203" w:rsidP="00F52888">
            <w:pPr>
              <w:spacing w:after="240" w:line="480" w:lineRule="atLeast"/>
              <w:jc w:val="center"/>
            </w:pPr>
            <w:r>
              <w:t>48 (13.3)</w:t>
            </w:r>
          </w:p>
          <w:p w14:paraId="456D727C" w14:textId="77777777" w:rsidR="00877203" w:rsidRDefault="00877203" w:rsidP="00F52888">
            <w:pPr>
              <w:spacing w:after="240" w:line="480" w:lineRule="atLeast"/>
              <w:jc w:val="center"/>
            </w:pPr>
            <w:r>
              <w:t>70 (19.3)</w:t>
            </w:r>
          </w:p>
        </w:tc>
      </w:tr>
      <w:tr w:rsidR="00877203" w14:paraId="21989DFA" w14:textId="77777777" w:rsidTr="00DD641C">
        <w:tc>
          <w:tcPr>
            <w:tcW w:w="4252" w:type="dxa"/>
          </w:tcPr>
          <w:p w14:paraId="7F22E154" w14:textId="77777777" w:rsidR="00877203" w:rsidRDefault="00877203" w:rsidP="00F52888">
            <w:pPr>
              <w:spacing w:after="240" w:line="480" w:lineRule="atLeast"/>
            </w:pPr>
            <w:r>
              <w:lastRenderedPageBreak/>
              <w:t>MAST-33</w:t>
            </w:r>
          </w:p>
          <w:p w14:paraId="782B6147" w14:textId="77777777" w:rsidR="00877203" w:rsidRDefault="00877203" w:rsidP="00F52888">
            <w:pPr>
              <w:spacing w:after="240" w:line="480" w:lineRule="atLeast"/>
            </w:pPr>
            <w:r>
              <w:tab/>
              <w:t>Class 0</w:t>
            </w:r>
          </w:p>
          <w:p w14:paraId="333FD41C" w14:textId="77777777" w:rsidR="00877203" w:rsidRDefault="00877203" w:rsidP="00F52888">
            <w:pPr>
              <w:spacing w:after="240" w:line="480" w:lineRule="atLeast"/>
            </w:pPr>
            <w:r>
              <w:tab/>
              <w:t>Class 1</w:t>
            </w:r>
          </w:p>
          <w:p w14:paraId="32B8FEA1" w14:textId="77777777" w:rsidR="00877203" w:rsidRDefault="00877203" w:rsidP="00F52888">
            <w:pPr>
              <w:spacing w:after="240" w:line="480" w:lineRule="atLeast"/>
            </w:pPr>
            <w:r>
              <w:tab/>
              <w:t>Class 2</w:t>
            </w:r>
          </w:p>
          <w:p w14:paraId="7E0D32C3" w14:textId="77777777" w:rsidR="00877203" w:rsidRDefault="00877203" w:rsidP="00F52888">
            <w:pPr>
              <w:spacing w:after="240" w:line="480" w:lineRule="atLeast"/>
            </w:pPr>
            <w:r>
              <w:tab/>
              <w:t>Class 3</w:t>
            </w:r>
          </w:p>
          <w:p w14:paraId="5B615F98" w14:textId="77777777" w:rsidR="00877203" w:rsidRDefault="00877203" w:rsidP="00F52888">
            <w:pPr>
              <w:spacing w:after="240" w:line="480" w:lineRule="atLeast"/>
            </w:pPr>
            <w:r>
              <w:tab/>
              <w:t>Class 4</w:t>
            </w:r>
          </w:p>
          <w:p w14:paraId="419D34B1" w14:textId="77777777" w:rsidR="00877203" w:rsidRDefault="00877203" w:rsidP="00F52888">
            <w:pPr>
              <w:spacing w:after="240" w:line="480" w:lineRule="atLeast"/>
            </w:pPr>
            <w:r>
              <w:tab/>
              <w:t>Class 5</w:t>
            </w:r>
          </w:p>
          <w:p w14:paraId="46FB4869" w14:textId="77777777" w:rsidR="00877203" w:rsidRDefault="00877203" w:rsidP="00F52888">
            <w:pPr>
              <w:spacing w:after="240" w:line="480" w:lineRule="atLeast"/>
            </w:pPr>
            <w:r>
              <w:tab/>
              <w:t>Class 6</w:t>
            </w:r>
          </w:p>
        </w:tc>
        <w:tc>
          <w:tcPr>
            <w:tcW w:w="2461" w:type="dxa"/>
          </w:tcPr>
          <w:p w14:paraId="3115C361" w14:textId="77777777" w:rsidR="00877203" w:rsidRDefault="00877203" w:rsidP="00F52888">
            <w:pPr>
              <w:spacing w:after="240" w:line="480" w:lineRule="atLeast"/>
              <w:jc w:val="center"/>
            </w:pPr>
          </w:p>
          <w:p w14:paraId="2AF534E9" w14:textId="77777777" w:rsidR="00877203" w:rsidRDefault="00877203" w:rsidP="00F52888">
            <w:pPr>
              <w:spacing w:after="240" w:line="480" w:lineRule="atLeast"/>
              <w:jc w:val="center"/>
            </w:pPr>
            <w:r>
              <w:t>0 (0)</w:t>
            </w:r>
          </w:p>
          <w:p w14:paraId="1BFB8BDD" w14:textId="77777777" w:rsidR="00877203" w:rsidRDefault="00877203" w:rsidP="00F52888">
            <w:pPr>
              <w:spacing w:after="240" w:line="480" w:lineRule="atLeast"/>
              <w:jc w:val="center"/>
            </w:pPr>
            <w:r>
              <w:t>1 (0.2)</w:t>
            </w:r>
          </w:p>
          <w:p w14:paraId="1C316020" w14:textId="77777777" w:rsidR="00877203" w:rsidRDefault="00877203" w:rsidP="00F52888">
            <w:pPr>
              <w:spacing w:after="240" w:line="480" w:lineRule="atLeast"/>
              <w:jc w:val="center"/>
            </w:pPr>
            <w:r>
              <w:t>11 (2.1)</w:t>
            </w:r>
          </w:p>
          <w:p w14:paraId="2D416000" w14:textId="77777777" w:rsidR="00877203" w:rsidRDefault="00877203" w:rsidP="00F52888">
            <w:pPr>
              <w:spacing w:after="240" w:line="480" w:lineRule="atLeast"/>
              <w:jc w:val="center"/>
            </w:pPr>
            <w:r>
              <w:t>14 (2.7)</w:t>
            </w:r>
          </w:p>
          <w:p w14:paraId="400CB891" w14:textId="77777777" w:rsidR="00877203" w:rsidRDefault="00877203" w:rsidP="00F52888">
            <w:pPr>
              <w:spacing w:after="240" w:line="480" w:lineRule="atLeast"/>
              <w:jc w:val="center"/>
            </w:pPr>
            <w:r>
              <w:t>9 (1.8)</w:t>
            </w:r>
          </w:p>
          <w:p w14:paraId="431160FA" w14:textId="77777777" w:rsidR="00877203" w:rsidRDefault="00877203" w:rsidP="00F52888">
            <w:pPr>
              <w:spacing w:after="240" w:line="480" w:lineRule="atLeast"/>
              <w:jc w:val="center"/>
            </w:pPr>
            <w:r>
              <w:t>3 (0.6)</w:t>
            </w:r>
          </w:p>
          <w:p w14:paraId="0CC2298B" w14:textId="77777777" w:rsidR="00877203" w:rsidRDefault="00877203" w:rsidP="00F52888">
            <w:pPr>
              <w:spacing w:after="240" w:line="480" w:lineRule="atLeast"/>
              <w:jc w:val="center"/>
            </w:pPr>
            <w:r>
              <w:t>8 (1.6)</w:t>
            </w:r>
          </w:p>
        </w:tc>
        <w:tc>
          <w:tcPr>
            <w:tcW w:w="2303" w:type="dxa"/>
          </w:tcPr>
          <w:p w14:paraId="0FC0815B" w14:textId="77777777" w:rsidR="00877203" w:rsidRDefault="00877203" w:rsidP="00F52888">
            <w:pPr>
              <w:spacing w:after="240" w:line="480" w:lineRule="atLeast"/>
              <w:jc w:val="center"/>
            </w:pPr>
          </w:p>
          <w:p w14:paraId="672F3AF3" w14:textId="77777777" w:rsidR="00877203" w:rsidRDefault="00877203" w:rsidP="00F52888">
            <w:pPr>
              <w:spacing w:after="240" w:line="480" w:lineRule="atLeast"/>
              <w:jc w:val="center"/>
            </w:pPr>
            <w:r>
              <w:t>0 (0)</w:t>
            </w:r>
          </w:p>
          <w:p w14:paraId="19F573A4" w14:textId="77777777" w:rsidR="00877203" w:rsidRDefault="00877203" w:rsidP="00F52888">
            <w:pPr>
              <w:spacing w:after="240" w:line="480" w:lineRule="atLeast"/>
              <w:jc w:val="center"/>
            </w:pPr>
            <w:r>
              <w:t>0 (0)</w:t>
            </w:r>
          </w:p>
          <w:p w14:paraId="78621B9D" w14:textId="77777777" w:rsidR="00877203" w:rsidRDefault="00877203" w:rsidP="00F52888">
            <w:pPr>
              <w:spacing w:after="240" w:line="480" w:lineRule="atLeast"/>
              <w:jc w:val="center"/>
            </w:pPr>
            <w:r>
              <w:t>9 (2.5)</w:t>
            </w:r>
          </w:p>
          <w:p w14:paraId="66CA4959" w14:textId="77777777" w:rsidR="00877203" w:rsidRDefault="00877203" w:rsidP="00F52888">
            <w:pPr>
              <w:spacing w:after="240" w:line="480" w:lineRule="atLeast"/>
              <w:jc w:val="center"/>
            </w:pPr>
            <w:r>
              <w:t>6 (1.7)</w:t>
            </w:r>
          </w:p>
          <w:p w14:paraId="796CCA26" w14:textId="77777777" w:rsidR="00877203" w:rsidRDefault="00877203" w:rsidP="00F52888">
            <w:pPr>
              <w:spacing w:after="240" w:line="480" w:lineRule="atLeast"/>
              <w:jc w:val="center"/>
            </w:pPr>
            <w:r>
              <w:t>6 (1.7)</w:t>
            </w:r>
          </w:p>
          <w:p w14:paraId="5D940672" w14:textId="77777777" w:rsidR="00877203" w:rsidRDefault="00877203" w:rsidP="00F52888">
            <w:pPr>
              <w:spacing w:after="240" w:line="480" w:lineRule="atLeast"/>
              <w:jc w:val="center"/>
            </w:pPr>
            <w:r>
              <w:t>2 (0.6)</w:t>
            </w:r>
          </w:p>
          <w:p w14:paraId="12C819F6" w14:textId="77777777" w:rsidR="00877203" w:rsidRDefault="00877203" w:rsidP="00F52888">
            <w:pPr>
              <w:spacing w:after="240" w:line="480" w:lineRule="atLeast"/>
              <w:jc w:val="center"/>
            </w:pPr>
            <w:r>
              <w:t>5 (1.4)</w:t>
            </w:r>
          </w:p>
        </w:tc>
      </w:tr>
      <w:tr w:rsidR="00877203" w14:paraId="3DE16E9D" w14:textId="77777777" w:rsidTr="00DD641C">
        <w:tc>
          <w:tcPr>
            <w:tcW w:w="4252" w:type="dxa"/>
          </w:tcPr>
          <w:p w14:paraId="76F14EB7" w14:textId="77777777" w:rsidR="00877203" w:rsidRDefault="00877203" w:rsidP="00F52888">
            <w:pPr>
              <w:spacing w:after="240" w:line="480" w:lineRule="atLeast"/>
            </w:pPr>
            <w:r>
              <w:t>View-36</w:t>
            </w:r>
          </w:p>
          <w:p w14:paraId="2265CCF3" w14:textId="77777777" w:rsidR="00877203" w:rsidRDefault="00877203" w:rsidP="00F52888">
            <w:pPr>
              <w:spacing w:after="240" w:line="480" w:lineRule="atLeast"/>
            </w:pPr>
            <w:r>
              <w:tab/>
              <w:t>Class 0</w:t>
            </w:r>
          </w:p>
          <w:p w14:paraId="36745388" w14:textId="77777777" w:rsidR="00877203" w:rsidRDefault="00877203" w:rsidP="00F52888">
            <w:pPr>
              <w:spacing w:after="240" w:line="480" w:lineRule="atLeast"/>
            </w:pPr>
            <w:r>
              <w:tab/>
              <w:t>Class 1</w:t>
            </w:r>
          </w:p>
          <w:p w14:paraId="27B5464D" w14:textId="77777777" w:rsidR="00877203" w:rsidRDefault="00877203" w:rsidP="00F52888">
            <w:pPr>
              <w:spacing w:after="240" w:line="480" w:lineRule="atLeast"/>
            </w:pPr>
            <w:r>
              <w:tab/>
              <w:t>Class 2</w:t>
            </w:r>
          </w:p>
          <w:p w14:paraId="7056ACCB" w14:textId="77777777" w:rsidR="00877203" w:rsidRDefault="00877203" w:rsidP="00F52888">
            <w:pPr>
              <w:spacing w:after="240" w:line="480" w:lineRule="atLeast"/>
            </w:pPr>
            <w:r>
              <w:tab/>
              <w:t>Class 3</w:t>
            </w:r>
          </w:p>
          <w:p w14:paraId="482FEA1F" w14:textId="77777777" w:rsidR="00877203" w:rsidRDefault="00877203" w:rsidP="00F52888">
            <w:pPr>
              <w:spacing w:after="240" w:line="480" w:lineRule="atLeast"/>
            </w:pPr>
            <w:r>
              <w:tab/>
              <w:t>Class 4</w:t>
            </w:r>
          </w:p>
          <w:p w14:paraId="71358332" w14:textId="77777777" w:rsidR="00877203" w:rsidRDefault="00877203" w:rsidP="00F52888">
            <w:pPr>
              <w:spacing w:after="240" w:line="480" w:lineRule="atLeast"/>
            </w:pPr>
            <w:r>
              <w:tab/>
              <w:t>Class 5</w:t>
            </w:r>
          </w:p>
          <w:p w14:paraId="2CF7107F" w14:textId="77777777" w:rsidR="00877203" w:rsidRDefault="00877203" w:rsidP="00F52888">
            <w:pPr>
              <w:spacing w:after="240" w:line="480" w:lineRule="atLeast"/>
            </w:pPr>
            <w:r>
              <w:tab/>
              <w:t>Class 6</w:t>
            </w:r>
          </w:p>
        </w:tc>
        <w:tc>
          <w:tcPr>
            <w:tcW w:w="2461" w:type="dxa"/>
          </w:tcPr>
          <w:p w14:paraId="1D40B161" w14:textId="77777777" w:rsidR="00877203" w:rsidRDefault="00877203" w:rsidP="00F52888">
            <w:pPr>
              <w:spacing w:after="240" w:line="480" w:lineRule="atLeast"/>
              <w:jc w:val="center"/>
            </w:pPr>
          </w:p>
          <w:p w14:paraId="55E19687" w14:textId="77777777" w:rsidR="00877203" w:rsidRDefault="00877203" w:rsidP="00F52888">
            <w:pPr>
              <w:spacing w:after="240" w:line="480" w:lineRule="atLeast"/>
              <w:jc w:val="center"/>
            </w:pPr>
            <w:r>
              <w:t>0 (0)</w:t>
            </w:r>
          </w:p>
          <w:p w14:paraId="4A588D0A" w14:textId="77777777" w:rsidR="00877203" w:rsidRDefault="00877203" w:rsidP="00F52888">
            <w:pPr>
              <w:spacing w:after="240" w:line="480" w:lineRule="atLeast"/>
              <w:jc w:val="center"/>
            </w:pPr>
            <w:r>
              <w:t>1 (0.2)</w:t>
            </w:r>
          </w:p>
          <w:p w14:paraId="422783DC" w14:textId="77777777" w:rsidR="00877203" w:rsidRDefault="00877203" w:rsidP="00F52888">
            <w:pPr>
              <w:spacing w:after="240" w:line="480" w:lineRule="atLeast"/>
              <w:jc w:val="center"/>
            </w:pPr>
            <w:r>
              <w:t>8 (1.6)</w:t>
            </w:r>
          </w:p>
          <w:p w14:paraId="00FA76DA" w14:textId="77777777" w:rsidR="00877203" w:rsidRDefault="00877203" w:rsidP="00F52888">
            <w:pPr>
              <w:spacing w:after="240" w:line="480" w:lineRule="atLeast"/>
              <w:jc w:val="center"/>
            </w:pPr>
            <w:r>
              <w:t>10 (1.9)</w:t>
            </w:r>
          </w:p>
          <w:p w14:paraId="23AE3A33" w14:textId="77777777" w:rsidR="00877203" w:rsidRDefault="00877203" w:rsidP="00F52888">
            <w:pPr>
              <w:spacing w:after="240" w:line="480" w:lineRule="atLeast"/>
              <w:jc w:val="center"/>
            </w:pPr>
            <w:r>
              <w:t>11 (2.1)</w:t>
            </w:r>
          </w:p>
          <w:p w14:paraId="6DFB886C" w14:textId="77777777" w:rsidR="00877203" w:rsidRDefault="00877203" w:rsidP="00F52888">
            <w:pPr>
              <w:spacing w:after="240" w:line="480" w:lineRule="atLeast"/>
              <w:jc w:val="center"/>
            </w:pPr>
            <w:r>
              <w:t>11 (2.1)</w:t>
            </w:r>
          </w:p>
          <w:p w14:paraId="65AD9107" w14:textId="77777777" w:rsidR="00877203" w:rsidRDefault="00877203" w:rsidP="00F52888">
            <w:pPr>
              <w:spacing w:after="240" w:line="480" w:lineRule="atLeast"/>
              <w:jc w:val="center"/>
            </w:pPr>
            <w:r>
              <w:t>7 (1.4)</w:t>
            </w:r>
          </w:p>
        </w:tc>
        <w:tc>
          <w:tcPr>
            <w:tcW w:w="2303" w:type="dxa"/>
          </w:tcPr>
          <w:p w14:paraId="4EA1B074" w14:textId="77777777" w:rsidR="00877203" w:rsidRDefault="00877203" w:rsidP="00F52888">
            <w:pPr>
              <w:spacing w:after="240" w:line="480" w:lineRule="atLeast"/>
              <w:jc w:val="center"/>
            </w:pPr>
          </w:p>
          <w:p w14:paraId="2BFB3619" w14:textId="77777777" w:rsidR="00877203" w:rsidRDefault="00877203" w:rsidP="00F52888">
            <w:pPr>
              <w:spacing w:after="240" w:line="480" w:lineRule="atLeast"/>
              <w:jc w:val="center"/>
            </w:pPr>
            <w:r>
              <w:t>0 (0)</w:t>
            </w:r>
          </w:p>
          <w:p w14:paraId="5F571C65" w14:textId="77777777" w:rsidR="00877203" w:rsidRDefault="00877203" w:rsidP="00F52888">
            <w:pPr>
              <w:spacing w:after="240" w:line="480" w:lineRule="atLeast"/>
              <w:jc w:val="center"/>
            </w:pPr>
            <w:r>
              <w:t>0 (0)</w:t>
            </w:r>
          </w:p>
          <w:p w14:paraId="2BE93B30" w14:textId="77777777" w:rsidR="00877203" w:rsidRDefault="00877203" w:rsidP="00F52888">
            <w:pPr>
              <w:spacing w:after="240" w:line="480" w:lineRule="atLeast"/>
              <w:jc w:val="center"/>
            </w:pPr>
            <w:r>
              <w:t>6 (1.7)</w:t>
            </w:r>
          </w:p>
          <w:p w14:paraId="2D907AE1" w14:textId="77777777" w:rsidR="00877203" w:rsidRDefault="00877203" w:rsidP="00F52888">
            <w:pPr>
              <w:spacing w:after="240" w:line="480" w:lineRule="atLeast"/>
              <w:jc w:val="center"/>
            </w:pPr>
            <w:r>
              <w:t>7 (1.9)</w:t>
            </w:r>
          </w:p>
          <w:p w14:paraId="1AC6C66F" w14:textId="77777777" w:rsidR="00877203" w:rsidRDefault="00877203" w:rsidP="00F52888">
            <w:pPr>
              <w:spacing w:after="240" w:line="480" w:lineRule="atLeast"/>
              <w:jc w:val="center"/>
            </w:pPr>
            <w:r>
              <w:t>8 (2.2)</w:t>
            </w:r>
          </w:p>
          <w:p w14:paraId="56B748BF" w14:textId="77777777" w:rsidR="00877203" w:rsidRDefault="00877203" w:rsidP="00F52888">
            <w:pPr>
              <w:spacing w:after="240" w:line="480" w:lineRule="atLeast"/>
              <w:jc w:val="center"/>
            </w:pPr>
            <w:r>
              <w:t>7 (1.9)</w:t>
            </w:r>
          </w:p>
          <w:p w14:paraId="506E989C" w14:textId="77777777" w:rsidR="00877203" w:rsidRDefault="00877203" w:rsidP="00F52888">
            <w:pPr>
              <w:spacing w:after="240" w:line="480" w:lineRule="atLeast"/>
              <w:jc w:val="center"/>
            </w:pPr>
            <w:r>
              <w:t>3 (0.8)</w:t>
            </w:r>
          </w:p>
        </w:tc>
      </w:tr>
      <w:tr w:rsidR="00877203" w14:paraId="5BA9C175" w14:textId="77777777" w:rsidTr="00DD641C">
        <w:tc>
          <w:tcPr>
            <w:tcW w:w="9016" w:type="dxa"/>
            <w:gridSpan w:val="3"/>
          </w:tcPr>
          <w:p w14:paraId="0C5D63FD" w14:textId="77777777" w:rsidR="00877203" w:rsidRDefault="00877203" w:rsidP="00F52888">
            <w:pPr>
              <w:spacing w:after="240" w:line="480" w:lineRule="atLeast"/>
              <w:rPr>
                <w:lang w:eastAsia="ja-JP"/>
              </w:rPr>
            </w:pPr>
            <w:r>
              <w:rPr>
                <w:lang w:eastAsia="ja-JP"/>
              </w:rPr>
              <w:t xml:space="preserve">Data are expressed as n (%). </w:t>
            </w:r>
          </w:p>
          <w:p w14:paraId="75D1AA69" w14:textId="77777777" w:rsidR="00877203" w:rsidRDefault="00877203" w:rsidP="00F52888">
            <w:pPr>
              <w:spacing w:after="240" w:line="480" w:lineRule="atLeast"/>
              <w:rPr>
                <w:lang w:eastAsia="ja-JP"/>
              </w:rPr>
            </w:pPr>
            <w:r>
              <w:rPr>
                <w:vertAlign w:val="superscript"/>
                <w:lang w:eastAsia="ja-JP"/>
              </w:rPr>
              <w:t>a</w:t>
            </w:r>
            <w:r>
              <w:rPr>
                <w:lang w:eastAsia="ja-JP"/>
              </w:rPr>
              <w:t xml:space="preserve"> Patients had been diagnosed at other hospital before entering the survey study.</w:t>
            </w:r>
          </w:p>
          <w:p w14:paraId="0783859E" w14:textId="77777777" w:rsidR="00877203" w:rsidRDefault="00877203" w:rsidP="00F52888">
            <w:pPr>
              <w:spacing w:after="240" w:line="480" w:lineRule="atLeast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 xml:space="preserve">CAP-RAST, </w:t>
            </w:r>
            <w:proofErr w:type="spellStart"/>
            <w:r w:rsidRPr="000B5D17">
              <w:t>ImmunoCAP</w:t>
            </w:r>
            <w:proofErr w:type="spellEnd"/>
            <w:r w:rsidRPr="000B5D17">
              <w:t xml:space="preserve"> Specific </w:t>
            </w:r>
            <w:proofErr w:type="spellStart"/>
            <w:r w:rsidRPr="000B5D17">
              <w:t>IgE</w:t>
            </w:r>
            <w:proofErr w:type="spellEnd"/>
            <w:r w:rsidRPr="000B5D17">
              <w:t xml:space="preserve"> blood test</w:t>
            </w:r>
            <w:r>
              <w:t xml:space="preserve"> (CAP)-</w:t>
            </w:r>
            <w:proofErr w:type="spellStart"/>
            <w:r w:rsidRPr="00AE1A1A">
              <w:t>radioallergosorbent</w:t>
            </w:r>
            <w:proofErr w:type="spellEnd"/>
            <w:r w:rsidRPr="00AE1A1A">
              <w:t xml:space="preserve"> test </w:t>
            </w:r>
            <w:r>
              <w:t>(</w:t>
            </w:r>
            <w:r w:rsidRPr="00AE1A1A">
              <w:t>RAST)</w:t>
            </w:r>
            <w:r>
              <w:t xml:space="preserve">; MAST-33, </w:t>
            </w:r>
            <w:r w:rsidRPr="00CC115A">
              <w:t>Multiple Antigen Simultaneous Test</w:t>
            </w:r>
            <w:r>
              <w:t>; View-36, Multiple (36) antigen test.</w:t>
            </w:r>
          </w:p>
        </w:tc>
      </w:tr>
    </w:tbl>
    <w:p w14:paraId="6A1D54A9" w14:textId="77777777" w:rsidR="005F5B00" w:rsidRDefault="005F5B00" w:rsidP="00877203">
      <w:pPr>
        <w:spacing w:after="240" w:line="480" w:lineRule="atLeast"/>
      </w:pPr>
    </w:p>
    <w:sectPr w:rsidR="005F5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03"/>
    <w:rsid w:val="005F5B00"/>
    <w:rsid w:val="00877203"/>
    <w:rsid w:val="00D01CB4"/>
    <w:rsid w:val="00D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C478"/>
  <w15:chartTrackingRefBased/>
  <w15:docId w15:val="{43B343B1-C5C4-44D3-A1B9-27D476EC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203"/>
    <w:rPr>
      <w:rFonts w:ascii="Times New Roman" w:eastAsia="MS Mincho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20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Dechant</dc:creator>
  <cp:keywords/>
  <dc:description/>
  <cp:lastModifiedBy>Kerry Dechant</cp:lastModifiedBy>
  <cp:revision>2</cp:revision>
  <dcterms:created xsi:type="dcterms:W3CDTF">2021-09-07T19:48:00Z</dcterms:created>
  <dcterms:modified xsi:type="dcterms:W3CDTF">2021-09-07T19:49:00Z</dcterms:modified>
</cp:coreProperties>
</file>