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5429" w14:textId="77777777" w:rsidR="00AF5AC2" w:rsidRPr="00295B28" w:rsidRDefault="00AF5AC2" w:rsidP="00AF5AC2">
      <w:pPr>
        <w:suppressAutoHyphens/>
        <w:spacing w:after="200" w:line="480" w:lineRule="auto"/>
        <w:ind w:firstLine="0"/>
        <w:rPr>
          <w:color w:val="000000"/>
          <w:kern w:val="1"/>
          <w:sz w:val="20"/>
          <w:lang w:val="en-GB" w:eastAsia="ar-SA" w:bidi="en-US"/>
        </w:rPr>
      </w:pPr>
      <w:r w:rsidRPr="00295B28">
        <w:rPr>
          <w:b/>
          <w:color w:val="000000"/>
          <w:kern w:val="1"/>
          <w:sz w:val="20"/>
          <w:lang w:val="en-GB" w:eastAsia="ar-SA" w:bidi="en-US"/>
        </w:rPr>
        <w:t>Supplementary Materials:</w:t>
      </w:r>
      <w:r w:rsidRPr="00295B28">
        <w:rPr>
          <w:color w:val="000000"/>
          <w:kern w:val="1"/>
          <w:sz w:val="20"/>
          <w:lang w:val="en-GB" w:eastAsia="ar-SA" w:bidi="en-US"/>
        </w:rPr>
        <w:t xml:space="preserve"> </w:t>
      </w:r>
    </w:p>
    <w:p w14:paraId="686969B5" w14:textId="77777777" w:rsidR="00AF5AC2" w:rsidRPr="00295B28" w:rsidRDefault="00AF5AC2" w:rsidP="00AF5AC2">
      <w:pPr>
        <w:suppressAutoHyphens/>
        <w:spacing w:after="200" w:line="480" w:lineRule="auto"/>
        <w:ind w:firstLine="0"/>
        <w:rPr>
          <w:color w:val="000000"/>
          <w:kern w:val="1"/>
          <w:sz w:val="20"/>
          <w:lang w:val="en-GB" w:eastAsia="ar-SA" w:bidi="en-US"/>
        </w:rPr>
      </w:pPr>
      <w:r w:rsidRPr="00295B28">
        <w:rPr>
          <w:b/>
          <w:bCs/>
          <w:color w:val="000000"/>
          <w:kern w:val="1"/>
          <w:sz w:val="20"/>
          <w:lang w:val="en-GB" w:eastAsia="ar-SA" w:bidi="en-US"/>
        </w:rPr>
        <w:t xml:space="preserve"> Table S1</w:t>
      </w:r>
      <w:r w:rsidRPr="00295B28">
        <w:rPr>
          <w:color w:val="000000"/>
          <w:kern w:val="1"/>
          <w:sz w:val="20"/>
          <w:lang w:val="en-GB" w:eastAsia="ar-SA" w:bidi="en-US"/>
        </w:rPr>
        <w:t>: Patient histology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8"/>
        <w:gridCol w:w="2634"/>
      </w:tblGrid>
      <w:tr w:rsidR="00AF5AC2" w:rsidRPr="00AB4E38" w14:paraId="0C96D701" w14:textId="77777777" w:rsidTr="005C1364">
        <w:trPr>
          <w:trHeight w:val="230"/>
        </w:trPr>
        <w:tc>
          <w:tcPr>
            <w:tcW w:w="496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09232A" w14:textId="77777777" w:rsidR="00AF5AC2" w:rsidRPr="00295B28" w:rsidRDefault="00AF5AC2" w:rsidP="005C1364">
            <w:pPr>
              <w:ind w:firstLine="0"/>
              <w:rPr>
                <w:b/>
                <w:bCs/>
                <w:sz w:val="20"/>
                <w:lang w:val="en-GB"/>
              </w:rPr>
            </w:pPr>
            <w:bookmarkStart w:id="0" w:name="_Hlk68189098"/>
            <w:r w:rsidRPr="00295B28">
              <w:rPr>
                <w:b/>
                <w:bCs/>
                <w:sz w:val="20"/>
                <w:lang w:val="en-GB"/>
              </w:rPr>
              <w:t>Histology at 1</w:t>
            </w:r>
            <w:r w:rsidRPr="00295B28">
              <w:rPr>
                <w:b/>
                <w:bCs/>
                <w:sz w:val="20"/>
                <w:vertAlign w:val="superscript"/>
                <w:lang w:val="en-GB"/>
              </w:rPr>
              <w:t>st</w:t>
            </w:r>
            <w:r w:rsidRPr="00295B28">
              <w:rPr>
                <w:b/>
                <w:bCs/>
                <w:sz w:val="20"/>
                <w:lang w:val="en-GB"/>
              </w:rPr>
              <w:t xml:space="preserve"> diagnosis </w:t>
            </w:r>
            <w:r w:rsidRPr="00295B28">
              <w:rPr>
                <w:i/>
                <w:iCs/>
                <w:sz w:val="20"/>
                <w:lang w:val="en-GB"/>
              </w:rPr>
              <w:t>n (%)</w:t>
            </w:r>
          </w:p>
        </w:tc>
      </w:tr>
      <w:tr w:rsidR="00AF5AC2" w:rsidRPr="00295B28" w14:paraId="2568C24D" w14:textId="77777777" w:rsidTr="005C1364">
        <w:trPr>
          <w:trHeight w:val="230"/>
        </w:trPr>
        <w:tc>
          <w:tcPr>
            <w:tcW w:w="2328" w:type="dxa"/>
            <w:tcBorders>
              <w:top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C3058D" w14:textId="77777777" w:rsidR="00AF5AC2" w:rsidRPr="00295B28" w:rsidRDefault="00AF5AC2" w:rsidP="005C1364">
            <w:pPr>
              <w:textAlignment w:val="baseline"/>
              <w:rPr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CIS</w:t>
            </w:r>
          </w:p>
        </w:tc>
        <w:tc>
          <w:tcPr>
            <w:tcW w:w="2634" w:type="dxa"/>
            <w:tcBorders>
              <w:top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8B0F1" w14:textId="77777777" w:rsidR="00AF5AC2" w:rsidRPr="00295B28" w:rsidRDefault="00AF5AC2" w:rsidP="005C1364">
            <w:pPr>
              <w:ind w:firstLine="0"/>
              <w:rPr>
                <w:sz w:val="20"/>
                <w:lang w:val="en-GB"/>
              </w:rPr>
            </w:pPr>
            <w:r w:rsidRPr="00295B28">
              <w:rPr>
                <w:sz w:val="20"/>
                <w:lang w:val="en-GB"/>
              </w:rPr>
              <w:t>3 (4)</w:t>
            </w:r>
          </w:p>
        </w:tc>
      </w:tr>
      <w:tr w:rsidR="00AF5AC2" w:rsidRPr="00295B28" w14:paraId="104F447C" w14:textId="77777777" w:rsidTr="005C1364">
        <w:trPr>
          <w:trHeight w:val="230"/>
        </w:trPr>
        <w:tc>
          <w:tcPr>
            <w:tcW w:w="2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F2D905" w14:textId="77777777" w:rsidR="00AF5AC2" w:rsidRPr="00295B28" w:rsidRDefault="00AF5AC2" w:rsidP="005C1364">
            <w:pPr>
              <w:textAlignment w:val="baseline"/>
              <w:rPr>
                <w:sz w:val="20"/>
                <w:lang w:val="en-GB"/>
              </w:rPr>
            </w:pPr>
            <w:r w:rsidRPr="00295B28">
              <w:rPr>
                <w:sz w:val="20"/>
                <w:lang w:val="en-GB"/>
              </w:rPr>
              <w:t>Ta</w:t>
            </w:r>
          </w:p>
        </w:tc>
        <w:tc>
          <w:tcPr>
            <w:tcW w:w="26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7C6585" w14:textId="77777777" w:rsidR="00AF5AC2" w:rsidRPr="00295B28" w:rsidRDefault="00AF5AC2" w:rsidP="005C1364">
            <w:pPr>
              <w:ind w:firstLine="0"/>
              <w:rPr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48 (62)</w:t>
            </w:r>
          </w:p>
        </w:tc>
      </w:tr>
      <w:tr w:rsidR="00AF5AC2" w:rsidRPr="00295B28" w14:paraId="6BC99AD6" w14:textId="77777777" w:rsidTr="005C1364">
        <w:trPr>
          <w:trHeight w:val="230"/>
        </w:trPr>
        <w:tc>
          <w:tcPr>
            <w:tcW w:w="2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3001E" w14:textId="77777777" w:rsidR="00AF5AC2" w:rsidRPr="00295B28" w:rsidRDefault="00AF5AC2" w:rsidP="005C1364">
            <w:pPr>
              <w:textAlignment w:val="baseline"/>
              <w:rPr>
                <w:sz w:val="20"/>
                <w:lang w:val="en-GB"/>
              </w:rPr>
            </w:pPr>
            <w:r w:rsidRPr="00295B28">
              <w:rPr>
                <w:sz w:val="20"/>
                <w:lang w:val="en-GB"/>
              </w:rPr>
              <w:t>T1</w:t>
            </w:r>
          </w:p>
        </w:tc>
        <w:tc>
          <w:tcPr>
            <w:tcW w:w="26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286C25" w14:textId="77777777" w:rsidR="00AF5AC2" w:rsidRPr="00295B28" w:rsidRDefault="00AF5AC2" w:rsidP="005C1364">
            <w:pPr>
              <w:ind w:firstLine="0"/>
              <w:rPr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16 (21)</w:t>
            </w:r>
          </w:p>
        </w:tc>
      </w:tr>
      <w:tr w:rsidR="00AF5AC2" w:rsidRPr="00295B28" w14:paraId="29D2B092" w14:textId="77777777" w:rsidTr="005C1364">
        <w:trPr>
          <w:trHeight w:val="230"/>
        </w:trPr>
        <w:tc>
          <w:tcPr>
            <w:tcW w:w="2328" w:type="dxa"/>
            <w:tcBorders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45E3F4" w14:textId="77777777" w:rsidR="00AF5AC2" w:rsidRPr="00295B28" w:rsidRDefault="00AF5AC2" w:rsidP="005C1364">
            <w:pPr>
              <w:textAlignment w:val="baseline"/>
              <w:rPr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T2-3</w:t>
            </w:r>
          </w:p>
        </w:tc>
        <w:tc>
          <w:tcPr>
            <w:tcW w:w="2634" w:type="dxa"/>
            <w:tcBorders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46C3D0" w14:textId="77777777" w:rsidR="00AF5AC2" w:rsidRPr="00295B28" w:rsidRDefault="00AF5AC2" w:rsidP="005C1364">
            <w:pPr>
              <w:ind w:firstLine="0"/>
              <w:rPr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10 (13)</w:t>
            </w:r>
          </w:p>
        </w:tc>
      </w:tr>
      <w:tr w:rsidR="00AF5AC2" w:rsidRPr="00AB4E38" w14:paraId="4E0CAAB5" w14:textId="77777777" w:rsidTr="005C1364">
        <w:trPr>
          <w:trHeight w:val="230"/>
        </w:trPr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CC98C0" w14:textId="77777777" w:rsidR="00AF5AC2" w:rsidRPr="00295B28" w:rsidRDefault="00AF5AC2" w:rsidP="005C1364">
            <w:pPr>
              <w:ind w:firstLine="0"/>
              <w:rPr>
                <w:b/>
                <w:bCs/>
                <w:sz w:val="20"/>
                <w:lang w:val="en-GB"/>
              </w:rPr>
            </w:pPr>
            <w:r w:rsidRPr="00295B28">
              <w:rPr>
                <w:b/>
                <w:bCs/>
                <w:sz w:val="20"/>
                <w:lang w:val="en-GB"/>
              </w:rPr>
              <w:t>Grading at 1</w:t>
            </w:r>
            <w:r w:rsidRPr="00295B28">
              <w:rPr>
                <w:b/>
                <w:bCs/>
                <w:sz w:val="20"/>
                <w:vertAlign w:val="superscript"/>
                <w:lang w:val="en-GB"/>
              </w:rPr>
              <w:t>st</w:t>
            </w:r>
            <w:r w:rsidRPr="00295B28">
              <w:rPr>
                <w:b/>
                <w:bCs/>
                <w:sz w:val="20"/>
                <w:lang w:val="en-GB"/>
              </w:rPr>
              <w:t xml:space="preserve"> diagnosis </w:t>
            </w:r>
            <w:r w:rsidRPr="00295B28">
              <w:rPr>
                <w:i/>
                <w:iCs/>
                <w:sz w:val="20"/>
                <w:lang w:val="en-GB"/>
              </w:rPr>
              <w:t>n (%)</w:t>
            </w:r>
          </w:p>
        </w:tc>
      </w:tr>
      <w:tr w:rsidR="00AF5AC2" w:rsidRPr="00295B28" w14:paraId="72C0C017" w14:textId="77777777" w:rsidTr="005C1364">
        <w:trPr>
          <w:trHeight w:val="230"/>
        </w:trPr>
        <w:tc>
          <w:tcPr>
            <w:tcW w:w="2328" w:type="dxa"/>
            <w:tcBorders>
              <w:top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DBAFE" w14:textId="77777777" w:rsidR="00AF5AC2" w:rsidRPr="00295B28" w:rsidRDefault="00AF5AC2" w:rsidP="005C1364">
            <w:pPr>
              <w:textAlignment w:val="baseline"/>
              <w:rPr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CIS</w:t>
            </w:r>
          </w:p>
        </w:tc>
        <w:tc>
          <w:tcPr>
            <w:tcW w:w="2634" w:type="dxa"/>
            <w:tcBorders>
              <w:top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FB88EC" w14:textId="77777777" w:rsidR="00AF5AC2" w:rsidRPr="00295B28" w:rsidRDefault="00AF5AC2" w:rsidP="005C1364">
            <w:pPr>
              <w:ind w:firstLine="0"/>
              <w:rPr>
                <w:sz w:val="20"/>
                <w:lang w:val="en-GB"/>
              </w:rPr>
            </w:pPr>
            <w:r w:rsidRPr="00295B28">
              <w:rPr>
                <w:sz w:val="20"/>
                <w:lang w:val="en-GB"/>
              </w:rPr>
              <w:t>3 (4)</w:t>
            </w:r>
          </w:p>
        </w:tc>
      </w:tr>
      <w:tr w:rsidR="00AF5AC2" w:rsidRPr="00295B28" w14:paraId="1224297A" w14:textId="77777777" w:rsidTr="005C1364">
        <w:trPr>
          <w:trHeight w:val="230"/>
        </w:trPr>
        <w:tc>
          <w:tcPr>
            <w:tcW w:w="2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623F2" w14:textId="77777777" w:rsidR="00AF5AC2" w:rsidRPr="00295B28" w:rsidRDefault="00AF5AC2" w:rsidP="005C1364">
            <w:pPr>
              <w:textAlignment w:val="baseline"/>
              <w:rPr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1</w:t>
            </w:r>
          </w:p>
        </w:tc>
        <w:tc>
          <w:tcPr>
            <w:tcW w:w="26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EDE2D8" w14:textId="77777777" w:rsidR="00AF5AC2" w:rsidRPr="00295B28" w:rsidRDefault="00AF5AC2" w:rsidP="005C1364">
            <w:pPr>
              <w:ind w:firstLine="0"/>
              <w:rPr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27 (35)</w:t>
            </w:r>
          </w:p>
        </w:tc>
      </w:tr>
      <w:tr w:rsidR="00AF5AC2" w:rsidRPr="00295B28" w14:paraId="16D6D0A3" w14:textId="77777777" w:rsidTr="005C1364">
        <w:trPr>
          <w:trHeight w:val="230"/>
        </w:trPr>
        <w:tc>
          <w:tcPr>
            <w:tcW w:w="2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57D8DB" w14:textId="77777777" w:rsidR="00AF5AC2" w:rsidRPr="00295B28" w:rsidRDefault="00AF5AC2" w:rsidP="005C1364">
            <w:pPr>
              <w:textAlignment w:val="baseline"/>
              <w:rPr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2</w:t>
            </w:r>
          </w:p>
        </w:tc>
        <w:tc>
          <w:tcPr>
            <w:tcW w:w="26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27117E" w14:textId="77777777" w:rsidR="00AF5AC2" w:rsidRPr="00295B28" w:rsidRDefault="00AF5AC2" w:rsidP="005C1364">
            <w:pPr>
              <w:ind w:firstLine="0"/>
              <w:rPr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26 (33)</w:t>
            </w:r>
          </w:p>
        </w:tc>
      </w:tr>
      <w:tr w:rsidR="00AF5AC2" w:rsidRPr="00295B28" w14:paraId="241D2DC9" w14:textId="77777777" w:rsidTr="005C1364">
        <w:trPr>
          <w:trHeight w:val="230"/>
        </w:trPr>
        <w:tc>
          <w:tcPr>
            <w:tcW w:w="2328" w:type="dxa"/>
            <w:tcBorders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0ECA17" w14:textId="77777777" w:rsidR="00AF5AC2" w:rsidRPr="00295B28" w:rsidRDefault="00AF5AC2" w:rsidP="005C1364">
            <w:pPr>
              <w:textAlignment w:val="baseline"/>
              <w:rPr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3</w:t>
            </w:r>
          </w:p>
        </w:tc>
        <w:tc>
          <w:tcPr>
            <w:tcW w:w="2634" w:type="dxa"/>
            <w:tcBorders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BBC22" w14:textId="77777777" w:rsidR="00AF5AC2" w:rsidRPr="00295B28" w:rsidRDefault="00AF5AC2" w:rsidP="005C1364">
            <w:pPr>
              <w:ind w:firstLine="0"/>
              <w:rPr>
                <w:sz w:val="20"/>
                <w:lang w:val="en-GB"/>
              </w:rPr>
            </w:pPr>
            <w:r w:rsidRPr="00295B28">
              <w:rPr>
                <w:sz w:val="20"/>
                <w:lang w:val="en-GB"/>
              </w:rPr>
              <w:t>22 (28)</w:t>
            </w:r>
          </w:p>
        </w:tc>
      </w:tr>
      <w:tr w:rsidR="00AF5AC2" w:rsidRPr="00295B28" w14:paraId="4D06F84A" w14:textId="77777777" w:rsidTr="005C1364">
        <w:trPr>
          <w:trHeight w:val="230"/>
        </w:trPr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722BCC" w14:textId="77777777" w:rsidR="00AF5AC2" w:rsidRPr="00295B28" w:rsidRDefault="00AF5AC2" w:rsidP="005C1364">
            <w:pPr>
              <w:ind w:firstLine="0"/>
              <w:rPr>
                <w:rFonts w:eastAsia="ヒラギノ角ゴ ProN W3"/>
                <w:b/>
                <w:bCs/>
                <w:kern w:val="24"/>
                <w:sz w:val="20"/>
                <w:lang w:val="en-GB"/>
              </w:rPr>
            </w:pPr>
            <w:r w:rsidRPr="00295B28">
              <w:rPr>
                <w:rFonts w:eastAsia="ヒラギノ角ゴ ProN W3"/>
                <w:b/>
                <w:bCs/>
                <w:kern w:val="24"/>
                <w:sz w:val="20"/>
                <w:lang w:val="en-GB"/>
              </w:rPr>
              <w:t xml:space="preserve">WHO 2004 </w:t>
            </w:r>
            <w:r w:rsidRPr="00295B28">
              <w:rPr>
                <w:i/>
                <w:iCs/>
                <w:sz w:val="20"/>
                <w:lang w:val="en-GB"/>
              </w:rPr>
              <w:t>n (%)</w:t>
            </w:r>
          </w:p>
        </w:tc>
      </w:tr>
      <w:tr w:rsidR="00AF5AC2" w:rsidRPr="00295B28" w14:paraId="0CED47DC" w14:textId="77777777" w:rsidTr="005C1364">
        <w:trPr>
          <w:trHeight w:val="230"/>
        </w:trPr>
        <w:tc>
          <w:tcPr>
            <w:tcW w:w="2328" w:type="dxa"/>
            <w:tcBorders>
              <w:top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01E27" w14:textId="77777777" w:rsidR="00AF5AC2" w:rsidRPr="00295B28" w:rsidRDefault="00AF5AC2" w:rsidP="005C1364">
            <w:pPr>
              <w:rPr>
                <w:rFonts w:eastAsia="ヒラギノ角ゴ ProN W3"/>
                <w:kern w:val="24"/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Low grade</w:t>
            </w:r>
          </w:p>
        </w:tc>
        <w:tc>
          <w:tcPr>
            <w:tcW w:w="2634" w:type="dxa"/>
            <w:tcBorders>
              <w:top w:val="single" w:sz="2" w:space="0" w:color="auto"/>
            </w:tcBorders>
            <w:shd w:val="clear" w:color="auto" w:fill="auto"/>
          </w:tcPr>
          <w:p w14:paraId="2B418DE5" w14:textId="77777777" w:rsidR="00AF5AC2" w:rsidRPr="00295B28" w:rsidRDefault="00AF5AC2" w:rsidP="005C1364">
            <w:pPr>
              <w:ind w:firstLine="0"/>
              <w:rPr>
                <w:rFonts w:eastAsia="ヒラギノ角ゴ ProN W3"/>
                <w:kern w:val="24"/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 xml:space="preserve">  40 (51)</w:t>
            </w:r>
          </w:p>
        </w:tc>
      </w:tr>
      <w:tr w:rsidR="00AF5AC2" w:rsidRPr="00295B28" w14:paraId="0778A385" w14:textId="77777777" w:rsidTr="005C1364">
        <w:trPr>
          <w:trHeight w:val="230"/>
        </w:trPr>
        <w:tc>
          <w:tcPr>
            <w:tcW w:w="2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EA8935" w14:textId="77777777" w:rsidR="00AF5AC2" w:rsidRPr="00295B28" w:rsidRDefault="00AF5AC2" w:rsidP="005C1364">
            <w:pPr>
              <w:rPr>
                <w:rFonts w:eastAsia="ヒラギノ角ゴ ProN W3"/>
                <w:kern w:val="24"/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High grade</w:t>
            </w:r>
          </w:p>
        </w:tc>
        <w:tc>
          <w:tcPr>
            <w:tcW w:w="2634" w:type="dxa"/>
            <w:shd w:val="clear" w:color="auto" w:fill="auto"/>
          </w:tcPr>
          <w:p w14:paraId="119E7845" w14:textId="77777777" w:rsidR="00AF5AC2" w:rsidRPr="00295B28" w:rsidRDefault="00AF5AC2" w:rsidP="005C1364">
            <w:pPr>
              <w:ind w:firstLine="0"/>
              <w:rPr>
                <w:rFonts w:eastAsia="ヒラギノ角ゴ ProN W3"/>
                <w:kern w:val="24"/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 xml:space="preserve">  35 (45)</w:t>
            </w:r>
          </w:p>
        </w:tc>
      </w:tr>
      <w:tr w:rsidR="00AF5AC2" w:rsidRPr="00295B28" w14:paraId="61F612F3" w14:textId="77777777" w:rsidTr="005C1364">
        <w:trPr>
          <w:trHeight w:val="230"/>
        </w:trPr>
        <w:tc>
          <w:tcPr>
            <w:tcW w:w="2328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25DE7D" w14:textId="77777777" w:rsidR="00AF5AC2" w:rsidRPr="00295B28" w:rsidRDefault="00AF5AC2" w:rsidP="005C1364">
            <w:pPr>
              <w:rPr>
                <w:rFonts w:eastAsia="ヒラギノ角ゴ ProN W3"/>
                <w:kern w:val="24"/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>Missing</w:t>
            </w:r>
          </w:p>
        </w:tc>
        <w:tc>
          <w:tcPr>
            <w:tcW w:w="2634" w:type="dxa"/>
            <w:tcBorders>
              <w:bottom w:val="single" w:sz="12" w:space="0" w:color="auto"/>
            </w:tcBorders>
            <w:shd w:val="clear" w:color="auto" w:fill="auto"/>
          </w:tcPr>
          <w:p w14:paraId="59D52B97" w14:textId="77777777" w:rsidR="00AF5AC2" w:rsidRPr="00295B28" w:rsidRDefault="00AF5AC2" w:rsidP="005C1364">
            <w:pPr>
              <w:ind w:firstLine="0"/>
              <w:rPr>
                <w:rFonts w:eastAsia="ヒラギノ角ゴ ProN W3"/>
                <w:kern w:val="24"/>
                <w:sz w:val="20"/>
                <w:lang w:val="en-GB"/>
              </w:rPr>
            </w:pPr>
            <w:r w:rsidRPr="00295B28">
              <w:rPr>
                <w:rFonts w:eastAsia="ヒラギノ角ゴ ProN W3"/>
                <w:kern w:val="24"/>
                <w:sz w:val="20"/>
                <w:lang w:val="en-GB"/>
              </w:rPr>
              <w:t xml:space="preserve">  3 (4)</w:t>
            </w:r>
          </w:p>
        </w:tc>
      </w:tr>
      <w:bookmarkEnd w:id="0"/>
    </w:tbl>
    <w:p w14:paraId="3841DEFA" w14:textId="7B27B9AD" w:rsidR="00AF5AC2" w:rsidRDefault="00AF5AC2" w:rsidP="00AF5AC2">
      <w:pPr>
        <w:spacing w:after="200" w:line="276" w:lineRule="auto"/>
        <w:ind w:firstLine="0"/>
        <w:jc w:val="left"/>
        <w:rPr>
          <w:b/>
          <w:bCs/>
          <w:color w:val="000000"/>
          <w:kern w:val="1"/>
          <w:sz w:val="20"/>
          <w:lang w:val="en-US" w:eastAsia="ar-SA"/>
        </w:rPr>
      </w:pPr>
    </w:p>
    <w:p w14:paraId="3E0B0F3E" w14:textId="25FC84C0" w:rsidR="0041280B" w:rsidRDefault="0041280B" w:rsidP="00AF5AC2">
      <w:pPr>
        <w:spacing w:after="200" w:line="276" w:lineRule="auto"/>
        <w:ind w:firstLine="0"/>
        <w:jc w:val="left"/>
        <w:rPr>
          <w:b/>
          <w:bCs/>
          <w:color w:val="000000"/>
          <w:kern w:val="1"/>
          <w:sz w:val="20"/>
          <w:lang w:val="en-US" w:eastAsia="ar-SA"/>
        </w:rPr>
      </w:pPr>
      <w:bookmarkStart w:id="1" w:name="_GoBack"/>
      <w:bookmarkEnd w:id="1"/>
    </w:p>
    <w:p w14:paraId="637D6FEC" w14:textId="7784AB2F" w:rsidR="0041280B" w:rsidRPr="007362BB" w:rsidRDefault="003803FE" w:rsidP="00AF5AC2">
      <w:pPr>
        <w:spacing w:after="200" w:line="276" w:lineRule="auto"/>
        <w:ind w:firstLine="0"/>
        <w:jc w:val="left"/>
        <w:rPr>
          <w:b/>
          <w:bCs/>
          <w:color w:val="FF0000"/>
          <w:kern w:val="1"/>
          <w:sz w:val="20"/>
          <w:lang w:val="en-US" w:eastAsia="ar-SA"/>
        </w:rPr>
      </w:pPr>
      <w:r w:rsidRPr="007362BB">
        <w:rPr>
          <w:b/>
          <w:bCs/>
          <w:color w:val="FF0000"/>
          <w:kern w:val="1"/>
          <w:sz w:val="20"/>
          <w:lang w:val="en-US" w:eastAsia="ar-SA"/>
        </w:rPr>
        <w:t xml:space="preserve">Table S2:  </w:t>
      </w:r>
      <w:r w:rsidRPr="007362BB">
        <w:rPr>
          <w:bCs/>
          <w:color w:val="FF0000"/>
          <w:kern w:val="2"/>
          <w:sz w:val="20"/>
          <w:lang w:val="en-US" w:eastAsia="ar-SA"/>
        </w:rPr>
        <w:t>Performances of FBC and UPY in urological controls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2802"/>
        <w:gridCol w:w="1309"/>
        <w:gridCol w:w="1701"/>
        <w:gridCol w:w="1701"/>
      </w:tblGrid>
      <w:tr w:rsidR="007362BB" w:rsidRPr="007362BB" w14:paraId="384127FD" w14:textId="77777777" w:rsidTr="003803FE">
        <w:trPr>
          <w:trHeight w:val="701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14:paraId="34489BD3" w14:textId="77777777" w:rsidR="008F059F" w:rsidRPr="007362BB" w:rsidRDefault="008F059F" w:rsidP="003803FE">
            <w:pPr>
              <w:suppressAutoHyphens/>
              <w:spacing w:line="276" w:lineRule="auto"/>
              <w:ind w:firstLine="0"/>
              <w:jc w:val="left"/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</w:pPr>
            <w:bookmarkStart w:id="2" w:name="_Hlk68184664"/>
            <w:bookmarkStart w:id="3" w:name="_Hlk68183727"/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08EAACB" w14:textId="77777777" w:rsidR="008F059F" w:rsidRPr="007362BB" w:rsidRDefault="008F059F" w:rsidP="003803FE">
            <w:pPr>
              <w:suppressAutoHyphens/>
              <w:ind w:firstLine="0"/>
              <w:jc w:val="center"/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  <w:t>Controls</w:t>
            </w:r>
          </w:p>
          <w:p w14:paraId="5C3B0FFA" w14:textId="54AAE1C8" w:rsidR="008F059F" w:rsidRPr="007362BB" w:rsidRDefault="008F059F" w:rsidP="003803FE">
            <w:pPr>
              <w:suppressAutoHyphens/>
              <w:ind w:firstLine="0"/>
              <w:jc w:val="center"/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  <w:t>N=11</w:t>
            </w:r>
            <w:r w:rsidR="001C2F96" w:rsidRPr="007362BB"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0E0C8AE" w14:textId="77777777" w:rsidR="008F059F" w:rsidRPr="007362BB" w:rsidRDefault="008F059F" w:rsidP="003803FE">
            <w:pPr>
              <w:suppressAutoHyphens/>
              <w:ind w:firstLine="0"/>
              <w:jc w:val="center"/>
              <w:rPr>
                <w:color w:val="FF0000"/>
              </w:rPr>
            </w:pPr>
            <w:r w:rsidRPr="007362BB"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  <w:t>FBC</w:t>
            </w:r>
            <w:r w:rsidRPr="007362BB">
              <w:rPr>
                <w:color w:val="FF0000"/>
              </w:rPr>
              <w:t xml:space="preserve"> (</w:t>
            </w:r>
            <w:proofErr w:type="spellStart"/>
            <w:r w:rsidRPr="007362BB">
              <w:rPr>
                <w:color w:val="FF0000"/>
              </w:rPr>
              <w:t>ng</w:t>
            </w:r>
            <w:proofErr w:type="spellEnd"/>
            <w:r w:rsidRPr="007362BB">
              <w:rPr>
                <w:color w:val="FF0000"/>
              </w:rPr>
              <w:t>/µl)</w:t>
            </w:r>
          </w:p>
          <w:p w14:paraId="2A7F9367" w14:textId="77777777" w:rsidR="008F059F" w:rsidRPr="007362BB" w:rsidRDefault="008F059F" w:rsidP="003803FE">
            <w:pPr>
              <w:suppressAutoHyphens/>
              <w:ind w:firstLine="0"/>
              <w:jc w:val="center"/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color w:val="FF0000"/>
                <w:kern w:val="2"/>
              </w:rPr>
              <w:t>(</w:t>
            </w:r>
            <w:proofErr w:type="spellStart"/>
            <w:r w:rsidRPr="007362BB">
              <w:rPr>
                <w:color w:val="FF0000"/>
                <w:kern w:val="2"/>
              </w:rPr>
              <w:t>mean</w:t>
            </w:r>
            <w:proofErr w:type="spellEnd"/>
            <w:r w:rsidRPr="007362BB">
              <w:rPr>
                <w:b/>
                <w:bCs/>
                <w:color w:val="FF0000"/>
                <w:kern w:val="2"/>
              </w:rPr>
              <w:t xml:space="preserve"> </w:t>
            </w:r>
            <w:r w:rsidRPr="007362BB">
              <w:rPr>
                <w:color w:val="FF0000"/>
                <w:sz w:val="20"/>
                <w:lang w:val="en-US"/>
              </w:rPr>
              <w:t>± SD)</w:t>
            </w:r>
          </w:p>
          <w:p w14:paraId="7B46A83D" w14:textId="77777777" w:rsidR="008F059F" w:rsidRPr="007362BB" w:rsidRDefault="008F059F" w:rsidP="003803FE">
            <w:pPr>
              <w:suppressAutoHyphens/>
              <w:ind w:firstLine="0"/>
              <w:jc w:val="center"/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0B1137C" w14:textId="77777777" w:rsidR="008F059F" w:rsidRPr="007362BB" w:rsidRDefault="008F059F" w:rsidP="003803FE">
            <w:pPr>
              <w:suppressAutoHyphens/>
              <w:ind w:firstLine="0"/>
              <w:jc w:val="center"/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  <w:t>UPY (</w:t>
            </w:r>
            <w:r w:rsidRPr="007362BB"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  <w:t>SU)</w:t>
            </w:r>
          </w:p>
          <w:p w14:paraId="04456879" w14:textId="77777777" w:rsidR="008F059F" w:rsidRPr="007362BB" w:rsidRDefault="008F059F" w:rsidP="003803FE">
            <w:pPr>
              <w:suppressAutoHyphens/>
              <w:ind w:firstLine="0"/>
              <w:jc w:val="center"/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color w:val="FF0000"/>
                <w:kern w:val="2"/>
              </w:rPr>
              <w:t>(</w:t>
            </w:r>
            <w:proofErr w:type="spellStart"/>
            <w:r w:rsidRPr="007362BB">
              <w:rPr>
                <w:color w:val="FF0000"/>
                <w:kern w:val="2"/>
              </w:rPr>
              <w:t>mean</w:t>
            </w:r>
            <w:proofErr w:type="spellEnd"/>
            <w:r w:rsidRPr="007362BB">
              <w:rPr>
                <w:b/>
                <w:bCs/>
                <w:color w:val="FF0000"/>
                <w:kern w:val="2"/>
              </w:rPr>
              <w:t xml:space="preserve"> </w:t>
            </w:r>
            <w:r w:rsidRPr="007362BB">
              <w:rPr>
                <w:color w:val="FF0000"/>
                <w:sz w:val="20"/>
                <w:lang w:val="en-US"/>
              </w:rPr>
              <w:t>± SD)</w:t>
            </w:r>
          </w:p>
          <w:p w14:paraId="75C59710" w14:textId="77777777" w:rsidR="008F059F" w:rsidRPr="007362BB" w:rsidRDefault="008F059F" w:rsidP="003803FE">
            <w:pPr>
              <w:suppressAutoHyphens/>
              <w:ind w:firstLine="0"/>
              <w:jc w:val="center"/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</w:pPr>
          </w:p>
        </w:tc>
      </w:tr>
      <w:bookmarkEnd w:id="2"/>
      <w:tr w:rsidR="007362BB" w:rsidRPr="007362BB" w14:paraId="2371A254" w14:textId="77777777" w:rsidTr="003803FE">
        <w:trPr>
          <w:trHeight w:val="630"/>
        </w:trPr>
        <w:tc>
          <w:tcPr>
            <w:tcW w:w="2802" w:type="dxa"/>
            <w:tcBorders>
              <w:top w:val="single" w:sz="12" w:space="0" w:color="auto"/>
            </w:tcBorders>
            <w:vAlign w:val="center"/>
            <w:hideMark/>
          </w:tcPr>
          <w:p w14:paraId="36A7F365" w14:textId="77777777" w:rsidR="008F059F" w:rsidRPr="007362BB" w:rsidRDefault="008F059F" w:rsidP="003803FE">
            <w:pPr>
              <w:suppressAutoHyphens/>
              <w:spacing w:after="200" w:line="276" w:lineRule="auto"/>
              <w:ind w:firstLine="0"/>
              <w:jc w:val="left"/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  <w:t xml:space="preserve">Urological controls, </w:t>
            </w:r>
            <w:r w:rsidRPr="007362BB">
              <w:rPr>
                <w:rFonts w:eastAsia="Calibri"/>
                <w:bCs/>
                <w:i/>
                <w:color w:val="FF0000"/>
                <w:kern w:val="2"/>
                <w:sz w:val="20"/>
                <w:lang w:val="en-US" w:eastAsia="ar-SA"/>
              </w:rPr>
              <w:t>n (%)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bottom"/>
            <w:hideMark/>
          </w:tcPr>
          <w:p w14:paraId="64314567" w14:textId="56D124EB" w:rsidR="008F059F" w:rsidRPr="007362BB" w:rsidRDefault="008F059F" w:rsidP="003803FE">
            <w:pPr>
              <w:suppressAutoHyphens/>
              <w:spacing w:after="200" w:line="276" w:lineRule="auto"/>
              <w:ind w:firstLine="0"/>
              <w:jc w:val="center"/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  <w:t>20 (17.</w:t>
            </w:r>
            <w:r w:rsidR="001C2F96" w:rsidRPr="007362BB"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  <w:t>4</w:t>
            </w:r>
            <w:r w:rsidRPr="007362BB"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  <w:t>)</w:t>
            </w:r>
          </w:p>
        </w:tc>
        <w:tc>
          <w:tcPr>
            <w:tcW w:w="1701" w:type="dxa"/>
            <w:vAlign w:val="bottom"/>
          </w:tcPr>
          <w:p w14:paraId="514066D8" w14:textId="77777777" w:rsidR="008F059F" w:rsidRPr="007362BB" w:rsidRDefault="008F059F" w:rsidP="003803FE">
            <w:pPr>
              <w:suppressAutoHyphens/>
              <w:spacing w:after="240"/>
              <w:ind w:firstLine="0"/>
              <w:jc w:val="center"/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color w:val="FF0000"/>
                <w:sz w:val="20"/>
              </w:rPr>
              <w:t xml:space="preserve">0.015 </w:t>
            </w:r>
            <w:r w:rsidRPr="007362BB">
              <w:rPr>
                <w:color w:val="FF0000"/>
                <w:sz w:val="20"/>
                <w:lang w:val="en-US"/>
              </w:rPr>
              <w:t xml:space="preserve">± </w:t>
            </w:r>
            <w:r w:rsidRPr="007362BB">
              <w:rPr>
                <w:color w:val="FF0000"/>
                <w:sz w:val="20"/>
              </w:rPr>
              <w:t>0.017</w:t>
            </w:r>
          </w:p>
        </w:tc>
        <w:tc>
          <w:tcPr>
            <w:tcW w:w="1701" w:type="dxa"/>
            <w:vAlign w:val="bottom"/>
          </w:tcPr>
          <w:p w14:paraId="2EB651EC" w14:textId="77777777" w:rsidR="008F059F" w:rsidRPr="007362BB" w:rsidRDefault="008F059F" w:rsidP="003803FE">
            <w:pPr>
              <w:suppressAutoHyphens/>
              <w:spacing w:after="200" w:line="276" w:lineRule="auto"/>
              <w:ind w:firstLine="0"/>
              <w:jc w:val="center"/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color w:val="FF0000"/>
                <w:sz w:val="20"/>
              </w:rPr>
              <w:t xml:space="preserve">101,3 </w:t>
            </w:r>
            <w:r w:rsidRPr="007362BB">
              <w:rPr>
                <w:color w:val="FF0000"/>
                <w:sz w:val="20"/>
                <w:lang w:val="en-US"/>
              </w:rPr>
              <w:t xml:space="preserve">± </w:t>
            </w:r>
            <w:r w:rsidRPr="007362BB">
              <w:rPr>
                <w:color w:val="FF0000"/>
                <w:sz w:val="20"/>
              </w:rPr>
              <w:t>105,7</w:t>
            </w:r>
          </w:p>
        </w:tc>
      </w:tr>
      <w:tr w:rsidR="007362BB" w:rsidRPr="007362BB" w14:paraId="555B6DFA" w14:textId="77777777" w:rsidTr="003803FE">
        <w:trPr>
          <w:trHeight w:val="695"/>
        </w:trPr>
        <w:tc>
          <w:tcPr>
            <w:tcW w:w="2802" w:type="dxa"/>
            <w:hideMark/>
          </w:tcPr>
          <w:p w14:paraId="596D30F4" w14:textId="77777777" w:rsidR="008F059F" w:rsidRPr="007362BB" w:rsidRDefault="008F059F" w:rsidP="003803FE">
            <w:pPr>
              <w:suppressAutoHyphens/>
              <w:spacing w:after="200" w:line="276" w:lineRule="auto"/>
              <w:ind w:firstLine="0"/>
              <w:jc w:val="left"/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  <w:t xml:space="preserve">Urological controls with </w:t>
            </w:r>
            <w:proofErr w:type="spellStart"/>
            <w:r w:rsidRPr="007362BB"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  <w:t>haematuria</w:t>
            </w:r>
            <w:proofErr w:type="spellEnd"/>
            <w:r w:rsidRPr="007362BB"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  <w:t xml:space="preserve">, </w:t>
            </w:r>
            <w:r w:rsidRPr="007362BB">
              <w:rPr>
                <w:rFonts w:eastAsia="Calibri"/>
                <w:bCs/>
                <w:i/>
                <w:color w:val="FF0000"/>
                <w:kern w:val="2"/>
                <w:sz w:val="20"/>
                <w:lang w:val="en-US" w:eastAsia="ar-SA"/>
              </w:rPr>
              <w:t>n (%)</w:t>
            </w:r>
          </w:p>
        </w:tc>
        <w:tc>
          <w:tcPr>
            <w:tcW w:w="1309" w:type="dxa"/>
            <w:vAlign w:val="bottom"/>
            <w:hideMark/>
          </w:tcPr>
          <w:p w14:paraId="4CFBE292" w14:textId="77777777" w:rsidR="008F059F" w:rsidRPr="007362BB" w:rsidRDefault="008F059F" w:rsidP="003803FE">
            <w:pPr>
              <w:suppressAutoHyphens/>
              <w:spacing w:after="200" w:line="276" w:lineRule="auto"/>
              <w:ind w:firstLine="0"/>
              <w:jc w:val="center"/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  <w:t>9 (7.8)</w:t>
            </w:r>
          </w:p>
        </w:tc>
        <w:tc>
          <w:tcPr>
            <w:tcW w:w="1701" w:type="dxa"/>
            <w:vAlign w:val="bottom"/>
          </w:tcPr>
          <w:p w14:paraId="762FE463" w14:textId="77777777" w:rsidR="008F059F" w:rsidRPr="007362BB" w:rsidRDefault="008F059F" w:rsidP="003803FE">
            <w:pPr>
              <w:suppressAutoHyphens/>
              <w:spacing w:after="240" w:line="276" w:lineRule="auto"/>
              <w:ind w:firstLine="0"/>
              <w:jc w:val="center"/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color w:val="FF0000"/>
                <w:sz w:val="20"/>
              </w:rPr>
              <w:t xml:space="preserve">0.008 </w:t>
            </w:r>
            <w:r w:rsidRPr="007362BB">
              <w:rPr>
                <w:color w:val="FF0000"/>
                <w:sz w:val="20"/>
                <w:lang w:val="en-US"/>
              </w:rPr>
              <w:t xml:space="preserve">± </w:t>
            </w:r>
            <w:r w:rsidRPr="007362BB">
              <w:rPr>
                <w:color w:val="FF0000"/>
                <w:sz w:val="20"/>
              </w:rPr>
              <w:t>0.001</w:t>
            </w:r>
          </w:p>
        </w:tc>
        <w:tc>
          <w:tcPr>
            <w:tcW w:w="1701" w:type="dxa"/>
            <w:vAlign w:val="bottom"/>
          </w:tcPr>
          <w:p w14:paraId="265992A4" w14:textId="77777777" w:rsidR="008F059F" w:rsidRPr="007362BB" w:rsidRDefault="008F059F" w:rsidP="003803FE">
            <w:pPr>
              <w:suppressAutoHyphens/>
              <w:spacing w:after="200" w:line="276" w:lineRule="auto"/>
              <w:ind w:firstLine="0"/>
              <w:jc w:val="center"/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color w:val="FF0000"/>
                <w:sz w:val="20"/>
              </w:rPr>
              <w:t xml:space="preserve">77 </w:t>
            </w:r>
            <w:r w:rsidRPr="007362BB">
              <w:rPr>
                <w:color w:val="FF0000"/>
                <w:sz w:val="20"/>
                <w:lang w:val="en-US"/>
              </w:rPr>
              <w:t xml:space="preserve">± </w:t>
            </w:r>
            <w:r w:rsidRPr="007362BB">
              <w:rPr>
                <w:color w:val="FF0000"/>
                <w:sz w:val="20"/>
              </w:rPr>
              <w:t>59.4</w:t>
            </w:r>
          </w:p>
        </w:tc>
      </w:tr>
      <w:tr w:rsidR="007362BB" w:rsidRPr="007362BB" w14:paraId="422128DA" w14:textId="77777777" w:rsidTr="003803FE">
        <w:trPr>
          <w:trHeight w:val="695"/>
        </w:trPr>
        <w:tc>
          <w:tcPr>
            <w:tcW w:w="2802" w:type="dxa"/>
          </w:tcPr>
          <w:p w14:paraId="2F96E5D7" w14:textId="77777777" w:rsidR="008F059F" w:rsidRPr="007362BB" w:rsidRDefault="008F059F" w:rsidP="003803FE">
            <w:pPr>
              <w:suppressAutoHyphens/>
              <w:spacing w:after="200" w:line="276" w:lineRule="auto"/>
              <w:ind w:firstLine="0"/>
              <w:jc w:val="left"/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  <w:t xml:space="preserve">Urological controls + controls with </w:t>
            </w:r>
            <w:proofErr w:type="spellStart"/>
            <w:r w:rsidRPr="007362BB"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  <w:t>haematuria</w:t>
            </w:r>
            <w:proofErr w:type="spellEnd"/>
            <w:r w:rsidRPr="007362BB"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  <w:t xml:space="preserve">, </w:t>
            </w:r>
            <w:r w:rsidRPr="007362BB">
              <w:rPr>
                <w:rFonts w:eastAsia="Calibri"/>
                <w:bCs/>
                <w:i/>
                <w:color w:val="FF0000"/>
                <w:kern w:val="2"/>
                <w:sz w:val="20"/>
                <w:lang w:val="en-US" w:eastAsia="ar-SA"/>
              </w:rPr>
              <w:t>n (%)</w:t>
            </w:r>
          </w:p>
        </w:tc>
        <w:tc>
          <w:tcPr>
            <w:tcW w:w="1309" w:type="dxa"/>
            <w:vAlign w:val="bottom"/>
          </w:tcPr>
          <w:p w14:paraId="4AFC30A9" w14:textId="0E5B5D74" w:rsidR="008F059F" w:rsidRPr="007362BB" w:rsidRDefault="008F059F" w:rsidP="003803FE">
            <w:pPr>
              <w:suppressAutoHyphens/>
              <w:spacing w:after="200" w:line="276" w:lineRule="auto"/>
              <w:ind w:firstLine="0"/>
              <w:jc w:val="center"/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  <w:t>29 (25</w:t>
            </w:r>
            <w:r w:rsidR="001C2F96" w:rsidRPr="007362BB"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  <w:t>.2</w:t>
            </w:r>
            <w:r w:rsidRPr="007362BB"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  <w:t>)</w:t>
            </w:r>
          </w:p>
        </w:tc>
        <w:tc>
          <w:tcPr>
            <w:tcW w:w="1701" w:type="dxa"/>
            <w:vAlign w:val="bottom"/>
          </w:tcPr>
          <w:p w14:paraId="47E3AF24" w14:textId="77777777" w:rsidR="008F059F" w:rsidRPr="007362BB" w:rsidRDefault="008F059F" w:rsidP="003803FE">
            <w:pPr>
              <w:suppressAutoHyphens/>
              <w:spacing w:after="240" w:line="276" w:lineRule="auto"/>
              <w:ind w:firstLine="0"/>
              <w:jc w:val="center"/>
              <w:rPr>
                <w:color w:val="FF0000"/>
                <w:sz w:val="20"/>
              </w:rPr>
            </w:pPr>
            <w:r w:rsidRPr="007362BB">
              <w:rPr>
                <w:color w:val="FF0000"/>
                <w:sz w:val="20"/>
              </w:rPr>
              <w:t xml:space="preserve">0.013 </w:t>
            </w:r>
            <w:r w:rsidRPr="007362BB">
              <w:rPr>
                <w:color w:val="FF0000"/>
                <w:sz w:val="20"/>
                <w:lang w:val="en-US"/>
              </w:rPr>
              <w:t>± 0.014</w:t>
            </w:r>
          </w:p>
        </w:tc>
        <w:tc>
          <w:tcPr>
            <w:tcW w:w="1701" w:type="dxa"/>
            <w:vAlign w:val="bottom"/>
          </w:tcPr>
          <w:p w14:paraId="04C2D990" w14:textId="77777777" w:rsidR="008F059F" w:rsidRPr="007362BB" w:rsidRDefault="008F059F" w:rsidP="003803FE">
            <w:pPr>
              <w:suppressAutoHyphens/>
              <w:spacing w:after="200" w:line="276" w:lineRule="auto"/>
              <w:ind w:firstLine="0"/>
              <w:jc w:val="center"/>
              <w:rPr>
                <w:color w:val="FF0000"/>
                <w:sz w:val="20"/>
              </w:rPr>
            </w:pPr>
            <w:r w:rsidRPr="007362BB">
              <w:rPr>
                <w:color w:val="FF0000"/>
                <w:sz w:val="20"/>
              </w:rPr>
              <w:t xml:space="preserve">93.8 </w:t>
            </w:r>
            <w:r w:rsidRPr="007362BB">
              <w:rPr>
                <w:color w:val="FF0000"/>
                <w:sz w:val="20"/>
                <w:lang w:val="en-US"/>
              </w:rPr>
              <w:t>± 93.4</w:t>
            </w:r>
          </w:p>
        </w:tc>
      </w:tr>
      <w:tr w:rsidR="007362BB" w:rsidRPr="007362BB" w14:paraId="4AC6E7D2" w14:textId="77777777" w:rsidTr="003803FE">
        <w:trPr>
          <w:trHeight w:val="69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0D290E3D" w14:textId="77777777" w:rsidR="008F059F" w:rsidRPr="007362BB" w:rsidRDefault="008F059F" w:rsidP="003803FE">
            <w:pPr>
              <w:suppressAutoHyphens/>
              <w:spacing w:after="200" w:line="276" w:lineRule="auto"/>
              <w:ind w:firstLine="0"/>
              <w:jc w:val="left"/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rFonts w:eastAsia="Calibri"/>
                <w:b/>
                <w:bCs/>
                <w:color w:val="FF0000"/>
                <w:kern w:val="2"/>
                <w:sz w:val="20"/>
                <w:lang w:val="en-US" w:eastAsia="ar-SA"/>
              </w:rPr>
              <w:t xml:space="preserve">Healthy controls </w:t>
            </w:r>
            <w:r w:rsidRPr="007362BB">
              <w:rPr>
                <w:rFonts w:eastAsia="Calibri"/>
                <w:bCs/>
                <w:i/>
                <w:color w:val="FF0000"/>
                <w:kern w:val="2"/>
                <w:sz w:val="20"/>
                <w:lang w:val="en-US" w:eastAsia="ar-SA"/>
              </w:rPr>
              <w:t>n (%)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bottom"/>
          </w:tcPr>
          <w:p w14:paraId="7B13E1DE" w14:textId="71FBE84C" w:rsidR="008F059F" w:rsidRPr="007362BB" w:rsidRDefault="008F059F" w:rsidP="003803FE">
            <w:pPr>
              <w:suppressAutoHyphens/>
              <w:spacing w:after="200" w:line="276" w:lineRule="auto"/>
              <w:ind w:firstLine="0"/>
              <w:jc w:val="center"/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</w:pPr>
            <w:r w:rsidRPr="007362BB"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  <w:t>8</w:t>
            </w:r>
            <w:r w:rsidR="001C2F96" w:rsidRPr="007362BB"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  <w:t>6</w:t>
            </w:r>
            <w:r w:rsidRPr="007362BB"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  <w:t xml:space="preserve"> (7</w:t>
            </w:r>
            <w:r w:rsidR="001C2F96" w:rsidRPr="007362BB"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  <w:t>4,8</w:t>
            </w:r>
            <w:r w:rsidRPr="007362BB">
              <w:rPr>
                <w:rFonts w:eastAsia="Calibri"/>
                <w:color w:val="FF0000"/>
                <w:kern w:val="2"/>
                <w:sz w:val="20"/>
                <w:lang w:val="en-US" w:eastAsia="ar-SA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4CD0C31" w14:textId="77777777" w:rsidR="008F059F" w:rsidRPr="007362BB" w:rsidRDefault="008F059F" w:rsidP="003803FE">
            <w:pPr>
              <w:suppressAutoHyphens/>
              <w:spacing w:after="240" w:line="276" w:lineRule="auto"/>
              <w:ind w:firstLine="0"/>
              <w:jc w:val="center"/>
              <w:rPr>
                <w:color w:val="FF0000"/>
                <w:sz w:val="20"/>
              </w:rPr>
            </w:pPr>
            <w:r w:rsidRPr="007362BB">
              <w:rPr>
                <w:color w:val="FF0000"/>
                <w:sz w:val="20"/>
              </w:rPr>
              <w:t xml:space="preserve">0.025 </w:t>
            </w:r>
            <w:r w:rsidRPr="007362BB">
              <w:rPr>
                <w:color w:val="FF0000"/>
                <w:sz w:val="20"/>
                <w:lang w:val="en-US"/>
              </w:rPr>
              <w:t>± 0.032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9598819" w14:textId="77777777" w:rsidR="008F059F" w:rsidRPr="007362BB" w:rsidRDefault="008F059F" w:rsidP="003803FE">
            <w:pPr>
              <w:suppressAutoHyphens/>
              <w:spacing w:after="200" w:line="276" w:lineRule="auto"/>
              <w:ind w:firstLine="0"/>
              <w:jc w:val="center"/>
              <w:rPr>
                <w:color w:val="FF0000"/>
                <w:sz w:val="20"/>
              </w:rPr>
            </w:pPr>
            <w:r w:rsidRPr="007362BB">
              <w:rPr>
                <w:color w:val="FF0000"/>
                <w:sz w:val="20"/>
              </w:rPr>
              <w:t xml:space="preserve">135.94 </w:t>
            </w:r>
            <w:r w:rsidRPr="007362BB">
              <w:rPr>
                <w:color w:val="FF0000"/>
                <w:sz w:val="20"/>
                <w:lang w:val="en-US"/>
              </w:rPr>
              <w:t xml:space="preserve">± </w:t>
            </w:r>
            <w:r w:rsidRPr="007362BB">
              <w:rPr>
                <w:color w:val="FF0000"/>
                <w:sz w:val="20"/>
              </w:rPr>
              <w:t>114.26</w:t>
            </w:r>
          </w:p>
        </w:tc>
      </w:tr>
      <w:bookmarkEnd w:id="3"/>
    </w:tbl>
    <w:p w14:paraId="35A6A7B7" w14:textId="22E929AD" w:rsidR="00DC46DB" w:rsidRDefault="00DC46DB" w:rsidP="008F059F">
      <w:pPr>
        <w:ind w:firstLine="0"/>
      </w:pPr>
    </w:p>
    <w:sectPr w:rsidR="00DC46DB" w:rsidSect="005377D1">
      <w:footerReference w:type="default" r:id="rId7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DBABC" w14:textId="77777777" w:rsidR="0044651C" w:rsidRDefault="0044651C">
      <w:r>
        <w:separator/>
      </w:r>
    </w:p>
  </w:endnote>
  <w:endnote w:type="continuationSeparator" w:id="0">
    <w:p w14:paraId="17D66359" w14:textId="77777777" w:rsidR="0044651C" w:rsidRDefault="0044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262373"/>
      <w:docPartObj>
        <w:docPartGallery w:val="Page Numbers (Bottom of Page)"/>
        <w:docPartUnique/>
      </w:docPartObj>
    </w:sdtPr>
    <w:sdtEndPr/>
    <w:sdtContent>
      <w:p w14:paraId="5213E979" w14:textId="77777777" w:rsidR="00A0531A" w:rsidRDefault="00AF5AC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099D3" w14:textId="77777777" w:rsidR="00A0531A" w:rsidRDefault="004465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FA3E" w14:textId="77777777" w:rsidR="0044651C" w:rsidRDefault="0044651C">
      <w:r>
        <w:separator/>
      </w:r>
    </w:p>
  </w:footnote>
  <w:footnote w:type="continuationSeparator" w:id="0">
    <w:p w14:paraId="2C86B096" w14:textId="77777777" w:rsidR="0044651C" w:rsidRDefault="0044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1262E"/>
    <w:multiLevelType w:val="hybridMultilevel"/>
    <w:tmpl w:val="F1760058"/>
    <w:lvl w:ilvl="0" w:tplc="DB141812">
      <w:start w:val="135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C2"/>
    <w:rsid w:val="001C2F96"/>
    <w:rsid w:val="0024151E"/>
    <w:rsid w:val="003803FE"/>
    <w:rsid w:val="0041280B"/>
    <w:rsid w:val="0044651C"/>
    <w:rsid w:val="004A3F5B"/>
    <w:rsid w:val="004E4DBC"/>
    <w:rsid w:val="00636C49"/>
    <w:rsid w:val="00644334"/>
    <w:rsid w:val="007362BB"/>
    <w:rsid w:val="008F059F"/>
    <w:rsid w:val="00AF5AC2"/>
    <w:rsid w:val="00DC46DB"/>
    <w:rsid w:val="00D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C992"/>
  <w15:chartTrackingRefBased/>
  <w15:docId w15:val="{01F62EC7-A482-45F2-81EF-37B48DF2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3F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F5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AC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AF5AC2"/>
  </w:style>
  <w:style w:type="paragraph" w:styleId="Paragrafoelenco">
    <w:name w:val="List Paragraph"/>
    <w:basedOn w:val="Normale"/>
    <w:uiPriority w:val="34"/>
    <w:qFormat/>
    <w:rsid w:val="008F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Giribaldi</dc:creator>
  <cp:keywords/>
  <dc:description/>
  <cp:lastModifiedBy>Giuliana Giribaldi</cp:lastModifiedBy>
  <cp:revision>3</cp:revision>
  <dcterms:created xsi:type="dcterms:W3CDTF">2021-07-21T14:31:00Z</dcterms:created>
  <dcterms:modified xsi:type="dcterms:W3CDTF">2021-07-21T15:21:00Z</dcterms:modified>
</cp:coreProperties>
</file>