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E79" w:rsidRPr="00250AA0" w:rsidRDefault="00396327">
      <w:pPr>
        <w:rPr>
          <w:rFonts w:cstheme="minorHAnsi"/>
          <w:sz w:val="24"/>
          <w:szCs w:val="24"/>
        </w:rPr>
      </w:pPr>
      <w:r w:rsidRPr="00250AA0">
        <w:rPr>
          <w:rFonts w:cstheme="minorHAnsi"/>
          <w:sz w:val="24"/>
          <w:szCs w:val="24"/>
        </w:rPr>
        <w:t>Supplementary data</w:t>
      </w:r>
      <w:r w:rsidR="00250AA0">
        <w:rPr>
          <w:rFonts w:cstheme="minorHAnsi"/>
          <w:sz w:val="24"/>
          <w:szCs w:val="24"/>
        </w:rPr>
        <w:t>:</w:t>
      </w:r>
    </w:p>
    <w:p w:rsidR="00396327" w:rsidRPr="005C4D17" w:rsidRDefault="00396327" w:rsidP="00396327">
      <w:pPr>
        <w:rPr>
          <w:rFonts w:cstheme="minorHAnsi"/>
          <w:b/>
          <w:bCs/>
          <w:sz w:val="24"/>
          <w:szCs w:val="24"/>
        </w:rPr>
      </w:pPr>
      <w:r w:rsidRPr="005C4D17">
        <w:rPr>
          <w:rFonts w:cstheme="minorHAnsi"/>
          <w:b/>
          <w:bCs/>
          <w:sz w:val="24"/>
          <w:szCs w:val="24"/>
        </w:rPr>
        <w:t>Olympic Anti-Doping Laboratory: The Analytical Technological Road From 2016 Rio</w:t>
      </w:r>
      <w:r w:rsidR="000B0C02">
        <w:rPr>
          <w:rFonts w:cstheme="minorHAnsi"/>
          <w:b/>
          <w:bCs/>
          <w:sz w:val="24"/>
          <w:szCs w:val="24"/>
        </w:rPr>
        <w:t xml:space="preserve"> </w:t>
      </w:r>
      <w:r w:rsidR="000B0C02" w:rsidRPr="00730471">
        <w:rPr>
          <w:rFonts w:cstheme="minorHAnsi"/>
          <w:b/>
          <w:bCs/>
          <w:sz w:val="24"/>
          <w:szCs w:val="24"/>
        </w:rPr>
        <w:t>De Janeiro</w:t>
      </w:r>
      <w:r w:rsidRPr="00730471">
        <w:rPr>
          <w:rFonts w:cstheme="minorHAnsi"/>
          <w:b/>
          <w:bCs/>
          <w:sz w:val="24"/>
          <w:szCs w:val="24"/>
        </w:rPr>
        <w:t xml:space="preserve"> to 2021 Tokyo</w:t>
      </w:r>
    </w:p>
    <w:p w:rsidR="00396327" w:rsidRPr="00BA3EA0" w:rsidRDefault="00396327" w:rsidP="00396327">
      <w:pPr>
        <w:tabs>
          <w:tab w:val="left" w:pos="1710"/>
        </w:tabs>
        <w:rPr>
          <w:rFonts w:cstheme="minorHAnsi"/>
          <w:color w:val="000000" w:themeColor="text1"/>
          <w:sz w:val="24"/>
          <w:szCs w:val="24"/>
        </w:rPr>
      </w:pPr>
      <w:r w:rsidRPr="00F82849">
        <w:rPr>
          <w:rFonts w:cstheme="minorHAnsi"/>
          <w:sz w:val="24"/>
          <w:szCs w:val="24"/>
        </w:rPr>
        <w:t>Khadija Saad</w:t>
      </w:r>
      <w:r w:rsidRPr="00F82849">
        <w:rPr>
          <w:rFonts w:cstheme="minorHAnsi"/>
          <w:sz w:val="24"/>
          <w:szCs w:val="24"/>
          <w:vertAlign w:val="superscript"/>
        </w:rPr>
        <w:t>1</w:t>
      </w:r>
      <w:r w:rsidRPr="00F82849">
        <w:rPr>
          <w:rFonts w:cstheme="minorHAnsi"/>
          <w:sz w:val="24"/>
          <w:szCs w:val="24"/>
        </w:rPr>
        <w:t>, Sofia Salma</w:t>
      </w:r>
      <w:r w:rsidRPr="00F82849">
        <w:rPr>
          <w:rFonts w:cstheme="minorHAnsi"/>
          <w:sz w:val="24"/>
          <w:szCs w:val="24"/>
          <w:vertAlign w:val="superscript"/>
        </w:rPr>
        <w:t>1</w:t>
      </w:r>
      <w:r w:rsidRPr="00F82849">
        <w:rPr>
          <w:rFonts w:cstheme="minorHAnsi"/>
          <w:sz w:val="24"/>
          <w:szCs w:val="24"/>
        </w:rPr>
        <w:t xml:space="preserve">, </w:t>
      </w:r>
      <w:r w:rsidRPr="00BA3EA0">
        <w:rPr>
          <w:rFonts w:cstheme="minorHAnsi"/>
          <w:color w:val="000000" w:themeColor="text1"/>
          <w:sz w:val="24"/>
          <w:szCs w:val="24"/>
        </w:rPr>
        <w:t>Peter Horvatovich</w:t>
      </w:r>
      <w:r w:rsidRPr="00BA3EA0">
        <w:rPr>
          <w:rFonts w:cstheme="minorHAnsi"/>
          <w:color w:val="000000" w:themeColor="text1"/>
          <w:sz w:val="24"/>
          <w:szCs w:val="24"/>
          <w:vertAlign w:val="superscript"/>
        </w:rPr>
        <w:t>2</w:t>
      </w:r>
      <w:r w:rsidRPr="00F82849">
        <w:rPr>
          <w:rFonts w:cstheme="minorHAnsi"/>
          <w:sz w:val="24"/>
          <w:szCs w:val="24"/>
        </w:rPr>
        <w:t>,</w:t>
      </w:r>
      <w:r w:rsidRPr="00BA3EA0">
        <w:rPr>
          <w:rFonts w:cstheme="minorHAnsi"/>
          <w:color w:val="000000" w:themeColor="text1"/>
          <w:sz w:val="24"/>
          <w:szCs w:val="24"/>
        </w:rPr>
        <w:t xml:space="preserve"> Mohammed Al </w:t>
      </w:r>
      <w:proofErr w:type="spellStart"/>
      <w:r w:rsidRPr="00BA3EA0">
        <w:rPr>
          <w:rFonts w:cstheme="minorHAnsi"/>
          <w:color w:val="000000" w:themeColor="text1"/>
          <w:sz w:val="24"/>
          <w:szCs w:val="24"/>
        </w:rPr>
        <w:t>Maadheed</w:t>
      </w:r>
      <w:proofErr w:type="spellEnd"/>
      <w:r w:rsidRPr="00BA3EA0">
        <w:rPr>
          <w:rFonts w:cstheme="minorHAnsi"/>
          <w:color w:val="000000" w:themeColor="text1"/>
          <w:sz w:val="24"/>
          <w:szCs w:val="24"/>
        </w:rPr>
        <w:t xml:space="preserve"> </w:t>
      </w:r>
      <w:r w:rsidRPr="00BA3EA0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  <w:r w:rsidRPr="00BA3EA0">
        <w:rPr>
          <w:rFonts w:cstheme="minorHAnsi"/>
          <w:color w:val="000000" w:themeColor="text1"/>
          <w:sz w:val="24"/>
          <w:szCs w:val="24"/>
        </w:rPr>
        <w:t xml:space="preserve">, Costas Georgakopoulos </w:t>
      </w:r>
      <w:r w:rsidRPr="00BA3EA0">
        <w:rPr>
          <w:rFonts w:cstheme="minorHAnsi"/>
          <w:color w:val="000000" w:themeColor="text1"/>
          <w:sz w:val="24"/>
          <w:szCs w:val="24"/>
          <w:vertAlign w:val="superscript"/>
        </w:rPr>
        <w:t>1</w:t>
      </w:r>
      <w:r w:rsidRPr="00BA3EA0">
        <w:rPr>
          <w:rFonts w:cstheme="minorHAnsi"/>
          <w:color w:val="000000" w:themeColor="text1"/>
          <w:sz w:val="24"/>
          <w:szCs w:val="24"/>
        </w:rPr>
        <w:t>*</w:t>
      </w:r>
    </w:p>
    <w:p w:rsidR="00396327" w:rsidRPr="00B06555" w:rsidRDefault="00396327" w:rsidP="00396327">
      <w:pPr>
        <w:rPr>
          <w:rFonts w:cstheme="minorHAnsi"/>
          <w:sz w:val="24"/>
          <w:szCs w:val="24"/>
        </w:rPr>
      </w:pPr>
      <w:r w:rsidRPr="00B06555">
        <w:rPr>
          <w:rFonts w:cstheme="minorHAnsi"/>
          <w:sz w:val="24"/>
          <w:szCs w:val="24"/>
        </w:rPr>
        <w:t>1)  Anti-Doping Lab Qatar (ADLQ), P.O. Box. 27775, Doha, Qatar.</w:t>
      </w:r>
    </w:p>
    <w:p w:rsidR="00396327" w:rsidRPr="00B06555" w:rsidRDefault="00396327" w:rsidP="00396327">
      <w:pPr>
        <w:rPr>
          <w:rFonts w:cstheme="minorHAnsi"/>
          <w:sz w:val="24"/>
          <w:szCs w:val="24"/>
        </w:rPr>
      </w:pPr>
      <w:r w:rsidRPr="00B06555">
        <w:rPr>
          <w:rFonts w:cstheme="minorHAnsi"/>
          <w:sz w:val="24"/>
          <w:szCs w:val="24"/>
        </w:rPr>
        <w:t>2)  University of Groningen, P.O. Box. 196, 9700 AD Groningen, The Netherlands.</w:t>
      </w:r>
    </w:p>
    <w:p w:rsidR="00396327" w:rsidRPr="00B06555" w:rsidRDefault="00396327" w:rsidP="00396327">
      <w:pPr>
        <w:rPr>
          <w:rFonts w:cstheme="minorHAnsi"/>
          <w:sz w:val="24"/>
          <w:szCs w:val="24"/>
        </w:rPr>
      </w:pPr>
      <w:r w:rsidRPr="00B06555">
        <w:rPr>
          <w:rFonts w:cstheme="minorHAnsi"/>
          <w:sz w:val="24"/>
          <w:szCs w:val="24"/>
        </w:rPr>
        <w:t>* Corresponding Author</w:t>
      </w:r>
    </w:p>
    <w:p w:rsidR="00396327" w:rsidRDefault="00396327"/>
    <w:p w:rsidR="00250AA0" w:rsidRDefault="00250AA0">
      <w:r>
        <w:br w:type="page"/>
      </w:r>
    </w:p>
    <w:p w:rsidR="00250AA0" w:rsidRDefault="00250AA0">
      <w:pPr>
        <w:sectPr w:rsidR="00250AA0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250AA0" w:rsidRDefault="00250AA0" w:rsidP="00250AA0">
      <w:pPr>
        <w:keepNext/>
      </w:pPr>
      <w:r>
        <w:rPr>
          <w:noProof/>
        </w:rPr>
        <w:lastRenderedPageBreak/>
        <w:drawing>
          <wp:inline distT="0" distB="0" distL="0" distR="0" wp14:anchorId="122E0001" wp14:editId="09C2DD4A">
            <wp:extent cx="5731510" cy="3430270"/>
            <wp:effectExtent l="0" t="0" r="2540" b="177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F0B8C116-EA13-4372-9736-94034E6826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50AA0" w:rsidRDefault="00250AA0" w:rsidP="00317BC8">
      <w:pPr>
        <w:pStyle w:val="Caption"/>
        <w:spacing w:after="0"/>
        <w:rPr>
          <w:b/>
          <w:bCs/>
          <w:i w:val="0"/>
          <w:iCs w:val="0"/>
          <w:sz w:val="24"/>
          <w:szCs w:val="24"/>
        </w:rPr>
      </w:pPr>
      <w:r w:rsidRPr="003F2113">
        <w:rPr>
          <w:b/>
          <w:bCs/>
          <w:i w:val="0"/>
          <w:iCs w:val="0"/>
          <w:sz w:val="24"/>
          <w:szCs w:val="24"/>
        </w:rPr>
        <w:t xml:space="preserve">Figure </w:t>
      </w:r>
      <w:r w:rsidRPr="003F2113">
        <w:rPr>
          <w:b/>
          <w:bCs/>
          <w:i w:val="0"/>
          <w:iCs w:val="0"/>
          <w:sz w:val="24"/>
          <w:szCs w:val="24"/>
        </w:rPr>
        <w:fldChar w:fldCharType="begin"/>
      </w:r>
      <w:r w:rsidRPr="003F2113">
        <w:rPr>
          <w:b/>
          <w:bCs/>
          <w:i w:val="0"/>
          <w:iCs w:val="0"/>
          <w:sz w:val="24"/>
          <w:szCs w:val="24"/>
        </w:rPr>
        <w:instrText xml:space="preserve"> SEQ Figure \* ARABIC </w:instrText>
      </w:r>
      <w:r w:rsidRPr="003F2113">
        <w:rPr>
          <w:b/>
          <w:bCs/>
          <w:i w:val="0"/>
          <w:iCs w:val="0"/>
          <w:sz w:val="24"/>
          <w:szCs w:val="24"/>
        </w:rPr>
        <w:fldChar w:fldCharType="separate"/>
      </w:r>
      <w:r w:rsidR="0008497B">
        <w:rPr>
          <w:b/>
          <w:bCs/>
          <w:i w:val="0"/>
          <w:iCs w:val="0"/>
          <w:noProof/>
          <w:sz w:val="24"/>
          <w:szCs w:val="24"/>
        </w:rPr>
        <w:t>1</w:t>
      </w:r>
      <w:r w:rsidRPr="003F2113">
        <w:rPr>
          <w:b/>
          <w:bCs/>
          <w:i w:val="0"/>
          <w:iCs w:val="0"/>
          <w:sz w:val="24"/>
          <w:szCs w:val="24"/>
        </w:rPr>
        <w:fldChar w:fldCharType="end"/>
      </w:r>
      <w:r w:rsidR="005E02EE">
        <w:rPr>
          <w:b/>
          <w:bCs/>
          <w:i w:val="0"/>
          <w:iCs w:val="0"/>
          <w:sz w:val="24"/>
          <w:szCs w:val="24"/>
        </w:rPr>
        <w:t>S</w:t>
      </w:r>
      <w:r w:rsidRPr="003F2113">
        <w:rPr>
          <w:b/>
          <w:bCs/>
          <w:i w:val="0"/>
          <w:iCs w:val="0"/>
          <w:sz w:val="24"/>
          <w:szCs w:val="24"/>
        </w:rPr>
        <w:t>.Total number of samples analyzed in Olympic Sports</w:t>
      </w:r>
      <w:r>
        <w:rPr>
          <w:b/>
          <w:bCs/>
          <w:i w:val="0"/>
          <w:iCs w:val="0"/>
          <w:sz w:val="24"/>
          <w:szCs w:val="24"/>
        </w:rPr>
        <w:t xml:space="preserve"> </w:t>
      </w:r>
    </w:p>
    <w:p w:rsidR="00317BC8" w:rsidRPr="00201267" w:rsidRDefault="00317BC8" w:rsidP="00317BC8">
      <w:pPr>
        <w:pStyle w:val="Caption"/>
        <w:spacing w:after="0"/>
        <w:rPr>
          <w:b/>
          <w:bCs/>
          <w:i w:val="0"/>
          <w:iCs w:val="0"/>
          <w:color w:val="auto"/>
          <w:sz w:val="22"/>
          <w:szCs w:val="22"/>
        </w:rPr>
      </w:pPr>
      <w:r w:rsidRPr="0073047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WADA testing Figures reports 2016-2019 [165-168]</w:t>
      </w:r>
    </w:p>
    <w:p w:rsidR="00317BC8" w:rsidRPr="00317BC8" w:rsidRDefault="00317BC8" w:rsidP="00317BC8">
      <w:pPr>
        <w:rPr>
          <w:lang w:val="en-US"/>
        </w:rPr>
      </w:pPr>
    </w:p>
    <w:p w:rsidR="00250AA0" w:rsidRDefault="00250AA0">
      <w:pPr>
        <w:rPr>
          <w:lang w:val="en-US"/>
        </w:rPr>
      </w:pPr>
    </w:p>
    <w:p w:rsidR="003217DD" w:rsidRDefault="003217DD">
      <w:pPr>
        <w:rPr>
          <w:lang w:val="en-US"/>
        </w:rPr>
      </w:pPr>
    </w:p>
    <w:p w:rsidR="003217DD" w:rsidRDefault="003217DD" w:rsidP="003217DD">
      <w:pPr>
        <w:keepNext/>
      </w:pPr>
      <w:r>
        <w:rPr>
          <w:noProof/>
        </w:rPr>
        <w:drawing>
          <wp:inline distT="0" distB="0" distL="0" distR="0" wp14:anchorId="4A1073D4" wp14:editId="21E926FB">
            <wp:extent cx="5731510" cy="3319145"/>
            <wp:effectExtent l="0" t="0" r="2540" b="1460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9D17B8FC-B2EA-4C09-A003-F55C4016D5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17BC8" w:rsidRDefault="003217DD" w:rsidP="00317BC8">
      <w:pPr>
        <w:pStyle w:val="Caption"/>
        <w:spacing w:after="0"/>
        <w:rPr>
          <w:b/>
          <w:bCs/>
          <w:i w:val="0"/>
          <w:iCs w:val="0"/>
          <w:color w:val="auto"/>
          <w:sz w:val="24"/>
          <w:szCs w:val="24"/>
        </w:rPr>
      </w:pPr>
      <w:r w:rsidRPr="0008497B">
        <w:rPr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Pr="0008497B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08497B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08497B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="0008497B" w:rsidRPr="0008497B">
        <w:rPr>
          <w:b/>
          <w:bCs/>
          <w:i w:val="0"/>
          <w:iCs w:val="0"/>
          <w:noProof/>
          <w:color w:val="auto"/>
          <w:sz w:val="24"/>
          <w:szCs w:val="24"/>
        </w:rPr>
        <w:t>2</w:t>
      </w:r>
      <w:r w:rsidRPr="0008497B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="005E02EE" w:rsidRPr="0008497B">
        <w:rPr>
          <w:b/>
          <w:bCs/>
          <w:i w:val="0"/>
          <w:iCs w:val="0"/>
          <w:color w:val="auto"/>
          <w:sz w:val="24"/>
          <w:szCs w:val="24"/>
        </w:rPr>
        <w:t>S</w:t>
      </w:r>
      <w:r w:rsidRPr="0008497B">
        <w:rPr>
          <w:b/>
          <w:bCs/>
          <w:i w:val="0"/>
          <w:iCs w:val="0"/>
          <w:color w:val="auto"/>
          <w:sz w:val="24"/>
          <w:szCs w:val="24"/>
        </w:rPr>
        <w:t>.Total number of AAFs samples analyzed in Olympic Sports</w:t>
      </w:r>
      <w:r w:rsidR="00317BC8">
        <w:rPr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3217DD" w:rsidRPr="00201267" w:rsidRDefault="00317BC8" w:rsidP="00317BC8">
      <w:pPr>
        <w:pStyle w:val="Caption"/>
        <w:spacing w:after="0"/>
        <w:rPr>
          <w:b/>
          <w:bCs/>
          <w:i w:val="0"/>
          <w:iCs w:val="0"/>
          <w:color w:val="auto"/>
          <w:sz w:val="22"/>
          <w:szCs w:val="22"/>
        </w:rPr>
      </w:pPr>
      <w:r w:rsidRPr="0073047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WADA testing Figures reports 2016-2019 [165-168]</w:t>
      </w:r>
    </w:p>
    <w:p w:rsidR="00FE3091" w:rsidRDefault="00FE3091" w:rsidP="00FE3091">
      <w:pPr>
        <w:rPr>
          <w:lang w:val="en-US"/>
        </w:rPr>
      </w:pPr>
    </w:p>
    <w:p w:rsidR="00FE3091" w:rsidRDefault="00FE3091" w:rsidP="00FE3091">
      <w:pPr>
        <w:rPr>
          <w:lang w:val="en-US"/>
        </w:rPr>
        <w:sectPr w:rsidR="00FE3091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p w:rsidR="0008497B" w:rsidRDefault="00FE3091" w:rsidP="0008497B">
      <w:pPr>
        <w:keepNext/>
      </w:pPr>
      <w:r>
        <w:rPr>
          <w:noProof/>
        </w:rPr>
        <w:lastRenderedPageBreak/>
        <w:drawing>
          <wp:inline distT="0" distB="0" distL="0" distR="0" wp14:anchorId="18BEF2C0" wp14:editId="5B8E1DAF">
            <wp:extent cx="6142892" cy="4165600"/>
            <wp:effectExtent l="0" t="0" r="10795" b="635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1952FEDF-AADE-44D4-B6E8-990F83E8CC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E3091" w:rsidRPr="00730471" w:rsidRDefault="0008497B" w:rsidP="00317BC8">
      <w:pPr>
        <w:pStyle w:val="Caption"/>
        <w:spacing w:after="0"/>
        <w:rPr>
          <w:b/>
          <w:bCs/>
          <w:i w:val="0"/>
          <w:iCs w:val="0"/>
          <w:color w:val="auto"/>
          <w:sz w:val="24"/>
          <w:szCs w:val="24"/>
        </w:rPr>
      </w:pPr>
      <w:r w:rsidRPr="00730471">
        <w:rPr>
          <w:b/>
          <w:bCs/>
          <w:i w:val="0"/>
          <w:iCs w:val="0"/>
          <w:color w:val="auto"/>
          <w:sz w:val="24"/>
          <w:szCs w:val="24"/>
        </w:rPr>
        <w:t xml:space="preserve">Figure </w:t>
      </w:r>
      <w:r w:rsidRPr="00730471">
        <w:rPr>
          <w:b/>
          <w:bCs/>
          <w:i w:val="0"/>
          <w:iCs w:val="0"/>
          <w:color w:val="auto"/>
          <w:sz w:val="24"/>
          <w:szCs w:val="24"/>
        </w:rPr>
        <w:fldChar w:fldCharType="begin"/>
      </w:r>
      <w:r w:rsidRPr="00730471">
        <w:rPr>
          <w:b/>
          <w:bCs/>
          <w:i w:val="0"/>
          <w:iCs w:val="0"/>
          <w:color w:val="auto"/>
          <w:sz w:val="24"/>
          <w:szCs w:val="24"/>
        </w:rPr>
        <w:instrText xml:space="preserve"> SEQ Figure \* ARABIC </w:instrText>
      </w:r>
      <w:r w:rsidRPr="00730471">
        <w:rPr>
          <w:b/>
          <w:bCs/>
          <w:i w:val="0"/>
          <w:iCs w:val="0"/>
          <w:color w:val="auto"/>
          <w:sz w:val="24"/>
          <w:szCs w:val="24"/>
        </w:rPr>
        <w:fldChar w:fldCharType="separate"/>
      </w:r>
      <w:r w:rsidRPr="00730471">
        <w:rPr>
          <w:b/>
          <w:bCs/>
          <w:i w:val="0"/>
          <w:iCs w:val="0"/>
          <w:noProof/>
          <w:color w:val="auto"/>
          <w:sz w:val="24"/>
          <w:szCs w:val="24"/>
        </w:rPr>
        <w:t>3</w:t>
      </w:r>
      <w:r w:rsidRPr="00730471">
        <w:rPr>
          <w:b/>
          <w:bCs/>
          <w:i w:val="0"/>
          <w:iCs w:val="0"/>
          <w:color w:val="auto"/>
          <w:sz w:val="24"/>
          <w:szCs w:val="24"/>
        </w:rPr>
        <w:fldChar w:fldCharType="end"/>
      </w:r>
      <w:r w:rsidRPr="00730471">
        <w:rPr>
          <w:b/>
          <w:bCs/>
          <w:i w:val="0"/>
          <w:iCs w:val="0"/>
          <w:color w:val="auto"/>
          <w:sz w:val="24"/>
          <w:szCs w:val="24"/>
        </w:rPr>
        <w:t xml:space="preserve">S. Number of AAFs samples of ESAs, GHRFs and GH </w:t>
      </w:r>
      <w:r w:rsidR="00317BC8" w:rsidRPr="00730471">
        <w:rPr>
          <w:b/>
          <w:bCs/>
          <w:i w:val="0"/>
          <w:iCs w:val="0"/>
          <w:color w:val="auto"/>
          <w:sz w:val="24"/>
          <w:szCs w:val="24"/>
        </w:rPr>
        <w:t xml:space="preserve">  </w:t>
      </w:r>
    </w:p>
    <w:p w:rsidR="00317BC8" w:rsidRPr="00201267" w:rsidRDefault="00317BC8" w:rsidP="00317BC8">
      <w:pPr>
        <w:pStyle w:val="Caption"/>
        <w:spacing w:after="0"/>
        <w:rPr>
          <w:b/>
          <w:bCs/>
          <w:i w:val="0"/>
          <w:iCs w:val="0"/>
          <w:color w:val="auto"/>
          <w:sz w:val="22"/>
          <w:szCs w:val="22"/>
        </w:rPr>
      </w:pPr>
      <w:r w:rsidRPr="00730471">
        <w:rPr>
          <w:rFonts w:ascii="Calibri" w:eastAsia="Times New Roman" w:hAnsi="Calibri" w:cs="Calibri"/>
          <w:i w:val="0"/>
          <w:iCs w:val="0"/>
          <w:color w:val="000000"/>
          <w:sz w:val="22"/>
          <w:szCs w:val="22"/>
        </w:rPr>
        <w:t>WADA testing Figures reports 2016-2019 [165-168]</w:t>
      </w:r>
    </w:p>
    <w:p w:rsidR="00317BC8" w:rsidRPr="00317BC8" w:rsidRDefault="00317BC8" w:rsidP="00317BC8">
      <w:pPr>
        <w:rPr>
          <w:lang w:val="en-US"/>
        </w:rPr>
      </w:pPr>
    </w:p>
    <w:p w:rsidR="00317BC8" w:rsidRPr="00317BC8" w:rsidRDefault="00317BC8" w:rsidP="00317BC8">
      <w:pPr>
        <w:rPr>
          <w:lang w:val="en-US"/>
        </w:rPr>
        <w:sectPr w:rsidR="00317BC8" w:rsidRPr="00317BC8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0070" w:type="dxa"/>
        <w:tblLook w:val="04A0" w:firstRow="1" w:lastRow="0" w:firstColumn="1" w:lastColumn="0" w:noHBand="0" w:noVBand="1"/>
      </w:tblPr>
      <w:tblGrid>
        <w:gridCol w:w="6110"/>
        <w:gridCol w:w="990"/>
        <w:gridCol w:w="900"/>
        <w:gridCol w:w="1170"/>
        <w:gridCol w:w="900"/>
      </w:tblGrid>
      <w:tr w:rsidR="00396327" w:rsidRPr="00396327" w:rsidTr="0062038B">
        <w:trPr>
          <w:trHeight w:val="300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</w:t>
            </w: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1. Percentage of </w:t>
            </w:r>
            <w:r w:rsidR="006203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selected </w:t>
            </w: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substances identified as AAFs in each class in ADAMS (All Sports)</w:t>
            </w:r>
          </w:p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</w:p>
        </w:tc>
      </w:tr>
      <w:tr w:rsidR="00396327" w:rsidRPr="00396327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Name of substance/class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2016</w:t>
            </w:r>
          </w:p>
        </w:tc>
      </w:tr>
      <w:tr w:rsidR="00396327" w:rsidRPr="00396327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S1.1 Anabolic Agents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44%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43%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Stanozolol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Drostanolone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19-</w:t>
            </w:r>
            <w:proofErr w:type="gram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norandrosterone  (</w:t>
            </w:r>
            <w:proofErr w:type="gram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 cases consistent with an exogenous origin)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0%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the GC/C/IRMS result is consistent with an exogenous origin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gram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Boldenone  (</w:t>
            </w:r>
            <w:proofErr w:type="gram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29 cases consistent with an exogenous origin)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Metandienone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Oxandrolone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Dehydrochloromethyl</w:t>
            </w:r>
            <w:proofErr w:type="spell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-testosterone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Metenolone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Trenbolone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Mesterolone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Methasterone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</w:tr>
      <w:tr w:rsidR="00396327" w:rsidRPr="00396327" w:rsidTr="00F76E68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S1.2 Other Anabolic Agents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clenbuterol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78%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87%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enobosarm</w:t>
            </w:r>
            <w:proofErr w:type="spell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ostarine</w:t>
            </w:r>
            <w:proofErr w:type="spell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position w:val="1"/>
                <w:sz w:val="24"/>
                <w:szCs w:val="24"/>
                <w:lang w:val="en-US"/>
              </w:rPr>
              <w:t>21%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7%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LGD-4033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tibolone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position w:val="1"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RAD140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position w:val="1"/>
                <w:sz w:val="24"/>
                <w:szCs w:val="24"/>
                <w:lang w:val="en-US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S.2Peptide Hormones, Growth Factors and Related Substances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lang w:val="en-US"/>
              </w:rPr>
              <w:t>3%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lang w:val="en-US"/>
              </w:rPr>
              <w:t>3%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Erythropoetin</w:t>
            </w:r>
            <w:proofErr w:type="spell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 (EPO)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40%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Methoxy polyethylene glycol‐epoetin beta (CERA)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18%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Human Chorionic Gonadotrophin (</w:t>
            </w: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hCG</w:t>
            </w:r>
            <w:proofErr w:type="spellEnd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 xml:space="preserve">Ibutamoren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4%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S.3 Beta-2 Agonists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w w:val="105"/>
                <w:sz w:val="24"/>
                <w:szCs w:val="24"/>
                <w:lang w:val="en-US"/>
              </w:rPr>
              <w:t>4%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4%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Terbutaline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53%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50%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52%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Higenamine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37%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32%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Salbutamol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9%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Vilanterol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3%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  <w:lang w:val="en-US"/>
              </w:rPr>
              <w:t>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S.4 Hormone and Metabolic Modulators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w w:val="105"/>
                <w:sz w:val="24"/>
                <w:szCs w:val="24"/>
                <w:lang w:val="en-US"/>
              </w:rPr>
              <w:t>9%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9%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8%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17%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Tamoxifen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Meldonium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71%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Clomifene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16%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8%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Anastrozole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S.5 Diuretics and Other Masking Agents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w w:val="105"/>
                <w:sz w:val="24"/>
                <w:szCs w:val="24"/>
                <w:lang w:val="en-US"/>
              </w:rPr>
              <w:t>16%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14%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15%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12%</w:t>
            </w:r>
          </w:p>
        </w:tc>
      </w:tr>
      <w:tr w:rsidR="00396327" w:rsidRPr="00396327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Hydrochlorothiazide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22%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32%</w:t>
            </w:r>
          </w:p>
        </w:tc>
      </w:tr>
      <w:tr w:rsidR="00396327" w:rsidRPr="00396327" w:rsidTr="0062038B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Furosemide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29%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26%</w:t>
            </w:r>
          </w:p>
        </w:tc>
      </w:tr>
      <w:tr w:rsidR="00396327" w:rsidRPr="00396327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Canrenone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13%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10%</w:t>
            </w:r>
          </w:p>
        </w:tc>
      </w:tr>
      <w:tr w:rsidR="00396327" w:rsidRPr="00396327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C</w:t>
            </w: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hlorothiazide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96327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5%</w:t>
            </w:r>
          </w:p>
        </w:tc>
      </w:tr>
      <w:tr w:rsidR="00396327" w:rsidRPr="00396327" w:rsidTr="0062038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% of all ADAMS reported findings</w:t>
            </w:r>
          </w:p>
          <w:p w:rsidR="00317BC8" w:rsidRPr="00396327" w:rsidRDefault="00317BC8" w:rsidP="003963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30471">
              <w:rPr>
                <w:rFonts w:ascii="Calibri" w:eastAsia="Times New Roman" w:hAnsi="Calibri" w:cs="Calibri"/>
                <w:color w:val="000000"/>
              </w:rPr>
              <w:t>WADA testing Figures reports 2016-2019[165-168]</w:t>
            </w:r>
          </w:p>
        </w:tc>
      </w:tr>
      <w:tr w:rsidR="00396327" w:rsidRPr="003A6FC8" w:rsidTr="0062038B">
        <w:trPr>
          <w:trHeight w:val="300"/>
        </w:trPr>
        <w:tc>
          <w:tcPr>
            <w:tcW w:w="100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396327" w:rsidRPr="00396327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</w:pP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lastRenderedPageBreak/>
              <w:t xml:space="preserve">Table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</w:t>
            </w:r>
            <w:r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 xml:space="preserve">1. </w:t>
            </w:r>
            <w:r w:rsidR="006203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(</w:t>
            </w:r>
            <w:r w:rsidR="0062038B" w:rsidRPr="003963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Continued</w:t>
            </w:r>
            <w:r w:rsidR="0062038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396327" w:rsidRPr="003A6FC8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Name of substance/class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2016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S.6 Stimulants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Amfetamine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Methylphenidate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Methylhexaneamine</w:t>
            </w:r>
            <w:proofErr w:type="spellEnd"/>
            <w:proofErr w:type="gramStart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(</w:t>
            </w:r>
            <w:proofErr w:type="spellStart"/>
            <w:proofErr w:type="gramEnd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dimethylpentylamine</w:t>
            </w:r>
            <w:proofErr w:type="spellEnd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Cocaine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Ephedrine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S.7 Narcotics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w w:val="105"/>
                <w:sz w:val="24"/>
                <w:szCs w:val="24"/>
              </w:rPr>
              <w:t>1%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w w:val="105"/>
                <w:sz w:val="24"/>
                <w:szCs w:val="24"/>
              </w:rPr>
              <w:t>1%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Methadone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12%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Oxycodone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16%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Morphine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70%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53%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Buprenorphine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6%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S.9 </w:t>
            </w:r>
            <w:proofErr w:type="spellStart"/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Glucocorticosteroids</w:t>
            </w:r>
            <w:proofErr w:type="spellEnd"/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Prednisolone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27%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28%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Prednisone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Betamethasone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Triamcinolone </w:t>
            </w:r>
            <w:proofErr w:type="spellStart"/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acetondie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25%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10%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P1. Beta-Blockers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0.5%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0.4%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0.3%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0.3%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Propranolol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21%</w:t>
            </w:r>
          </w:p>
        </w:tc>
      </w:tr>
      <w:tr w:rsidR="00396327" w:rsidRPr="003A6FC8" w:rsidTr="00F76E68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Carvedilol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0%</w:t>
            </w:r>
          </w:p>
        </w:tc>
      </w:tr>
      <w:tr w:rsidR="00396327" w:rsidRPr="003A6FC8" w:rsidTr="0062038B">
        <w:trPr>
          <w:trHeight w:val="300"/>
        </w:trPr>
        <w:tc>
          <w:tcPr>
            <w:tcW w:w="6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Atenolol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Arial" w:hAnsi="Calibri" w:cs="Calibri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14%</w:t>
            </w:r>
          </w:p>
        </w:tc>
      </w:tr>
      <w:tr w:rsidR="00396327" w:rsidRPr="003A6FC8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Bisoprolol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6327" w:rsidRPr="003A6FC8" w:rsidRDefault="00396327" w:rsidP="00F76E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36%</w:t>
            </w:r>
          </w:p>
        </w:tc>
      </w:tr>
      <w:tr w:rsidR="00396327" w:rsidRPr="003A6FC8" w:rsidTr="0062038B">
        <w:trPr>
          <w:trHeight w:val="300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Metoprolol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11%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6327" w:rsidRPr="003A6FC8" w:rsidRDefault="00396327" w:rsidP="00396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A6FC8">
              <w:rPr>
                <w:rFonts w:ascii="Calibri" w:eastAsia="Times New Roman" w:hAnsi="Calibri" w:cs="Calibri"/>
                <w:color w:val="000000"/>
                <w:w w:val="105"/>
                <w:sz w:val="24"/>
                <w:szCs w:val="24"/>
              </w:rPr>
              <w:t>21%</w:t>
            </w:r>
          </w:p>
        </w:tc>
      </w:tr>
      <w:tr w:rsidR="00396327" w:rsidRPr="003A6FC8" w:rsidTr="0062038B">
        <w:trPr>
          <w:trHeight w:val="300"/>
        </w:trPr>
        <w:tc>
          <w:tcPr>
            <w:tcW w:w="1007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396327" w:rsidRPr="00730471" w:rsidRDefault="00396327" w:rsidP="0039632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US"/>
              </w:rPr>
            </w:pPr>
            <w:r w:rsidRPr="00730471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% of all ADAMS reported findings</w:t>
            </w:r>
          </w:p>
          <w:p w:rsidR="00317BC8" w:rsidRPr="00396327" w:rsidRDefault="00317BC8" w:rsidP="00396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30471">
              <w:rPr>
                <w:rFonts w:ascii="Calibri" w:eastAsia="Times New Roman" w:hAnsi="Calibri" w:cs="Calibri"/>
                <w:color w:val="000000"/>
              </w:rPr>
              <w:t>WADA testing Figures reports</w:t>
            </w:r>
            <w:r w:rsidR="00201267" w:rsidRPr="00730471">
              <w:rPr>
                <w:rFonts w:ascii="Calibri" w:eastAsia="Times New Roman" w:hAnsi="Calibri" w:cs="Calibri"/>
                <w:color w:val="000000"/>
              </w:rPr>
              <w:t xml:space="preserve"> 2016-2019</w:t>
            </w:r>
            <w:r w:rsidRPr="00730471">
              <w:rPr>
                <w:rFonts w:ascii="Calibri" w:eastAsia="Times New Roman" w:hAnsi="Calibri" w:cs="Calibri"/>
                <w:color w:val="000000"/>
              </w:rPr>
              <w:t xml:space="preserve"> [165-168]</w:t>
            </w:r>
            <w:bookmarkStart w:id="0" w:name="_GoBack"/>
            <w:bookmarkEnd w:id="0"/>
          </w:p>
        </w:tc>
      </w:tr>
    </w:tbl>
    <w:p w:rsidR="00396327" w:rsidRDefault="00396327"/>
    <w:p w:rsidR="00250AA0" w:rsidRDefault="00250AA0"/>
    <w:sectPr w:rsidR="00250AA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27"/>
    <w:rsid w:val="0008497B"/>
    <w:rsid w:val="000B0C02"/>
    <w:rsid w:val="00106A65"/>
    <w:rsid w:val="00201267"/>
    <w:rsid w:val="00250AA0"/>
    <w:rsid w:val="00317BC8"/>
    <w:rsid w:val="003217DD"/>
    <w:rsid w:val="00396327"/>
    <w:rsid w:val="005D67B0"/>
    <w:rsid w:val="005E02EE"/>
    <w:rsid w:val="0062038B"/>
    <w:rsid w:val="00730471"/>
    <w:rsid w:val="009154A6"/>
    <w:rsid w:val="00A42E79"/>
    <w:rsid w:val="00DB74C9"/>
    <w:rsid w:val="00F93593"/>
    <w:rsid w:val="00F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142DF-92B3-432D-B639-4E65F2E7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50AA0"/>
    <w:pPr>
      <w:spacing w:after="200" w:line="240" w:lineRule="auto"/>
    </w:pPr>
    <w:rPr>
      <w:i/>
      <w:iCs/>
      <w:color w:val="44546A" w:themeColor="text2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saad\Desktop\Review%202021\Sofia%20template_KHA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saad\Desktop\Review%202021\Sofia%20template_KHA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2626159230096234"/>
          <c:y val="6.4814814814814811E-2"/>
          <c:w val="0.8459606299212598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ysClr val="windowText" lastClr="000000">
                  <a:lumMod val="50000"/>
                  <a:lumOff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564-4FAD-87C5-EC985C3DB300}"/>
              </c:ext>
            </c:extLst>
          </c:dPt>
          <c:dPt>
            <c:idx val="1"/>
            <c:invertIfNegative val="0"/>
            <c:bubble3D val="0"/>
            <c:spPr>
              <a:solidFill>
                <a:srgbClr val="E7E6E6">
                  <a:lumMod val="5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564-4FAD-87C5-EC985C3DB300}"/>
              </c:ext>
            </c:extLst>
          </c:dPt>
          <c:dPt>
            <c:idx val="2"/>
            <c:invertIfNegative val="0"/>
            <c:bubble3D val="0"/>
            <c:spPr>
              <a:solidFill>
                <a:sysClr val="window" lastClr="FFFFFF">
                  <a:lumMod val="50000"/>
                </a:sys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564-4FAD-87C5-EC985C3DB300}"/>
              </c:ext>
            </c:extLst>
          </c:dPt>
          <c:dPt>
            <c:idx val="3"/>
            <c:invertIfNegative val="0"/>
            <c:bubble3D val="0"/>
            <c:spPr>
              <a:solidFill>
                <a:sysClr val="windowText" lastClr="0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564-4FAD-87C5-EC985C3DB3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rgbClr val="4472C4"/>
                </a:solidFill>
                <a:prstDash val="solid"/>
                <a:headEnd type="none"/>
                <a:tailEnd type="triangle"/>
              </a:ln>
              <a:effectLst/>
            </c:spPr>
            <c:trendlineType val="linear"/>
            <c:dispRSqr val="0"/>
            <c:dispEq val="0"/>
          </c:trendline>
          <c:cat>
            <c:numRef>
              <c:f>Overall!$B$6:$E$6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Overall!$B$7:$E$7</c:f>
              <c:numCache>
                <c:formatCode>#,##0</c:formatCode>
                <c:ptCount val="4"/>
                <c:pt idx="0">
                  <c:v>193345</c:v>
                </c:pt>
                <c:pt idx="1">
                  <c:v>205405</c:v>
                </c:pt>
                <c:pt idx="2">
                  <c:v>220659</c:v>
                </c:pt>
                <c:pt idx="3">
                  <c:v>227032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564-4FAD-87C5-EC985C3DB3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456912"/>
        <c:axId val="1065535200"/>
      </c:barChart>
      <c:catAx>
        <c:axId val="133845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</a:t>
                </a:r>
              </a:p>
            </c:rich>
          </c:tx>
          <c:layout>
            <c:manualLayout>
              <c:xMode val="edge"/>
              <c:yMode val="edge"/>
              <c:x val="0.46205466534249867"/>
              <c:y val="0.948709922617786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535200"/>
        <c:crosses val="autoZero"/>
        <c:auto val="1"/>
        <c:lblAlgn val="ctr"/>
        <c:lblOffset val="100"/>
        <c:noMultiLvlLbl val="0"/>
      </c:catAx>
      <c:valAx>
        <c:axId val="1065535200"/>
        <c:scaling>
          <c:orientation val="minMax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 of samples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456912"/>
        <c:crosses val="autoZero"/>
        <c:crossBetween val="between"/>
      </c:valAx>
      <c:spPr>
        <a:noFill/>
        <a:ln>
          <a:solidFill>
            <a:srgbClr val="4472C4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626159230096234"/>
          <c:y val="6.4814814814814811E-2"/>
          <c:w val="0.84596062992125987"/>
          <c:h val="0.841674686497521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D21-4069-8BD7-2AD0543E4FB0}"/>
              </c:ext>
            </c:extLst>
          </c:dPt>
          <c:dPt>
            <c:idx val="1"/>
            <c:invertIfNegative val="0"/>
            <c:bubble3D val="0"/>
            <c:spPr>
              <a:pattFill prst="pct60">
                <a:fgClr>
                  <a:schemeClr val="bg2">
                    <a:lumMod val="5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2D21-4069-8BD7-2AD0543E4FB0}"/>
              </c:ext>
            </c:extLst>
          </c:dPt>
          <c:dPt>
            <c:idx val="2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2D21-4069-8BD7-2AD0543E4FB0}"/>
              </c:ext>
            </c:extLst>
          </c:dPt>
          <c:dPt>
            <c:idx val="3"/>
            <c:invertIfNegative val="0"/>
            <c:bubble3D val="0"/>
            <c:spPr>
              <a:pattFill prst="wdUpDiag">
                <a:fgClr>
                  <a:schemeClr val="tx1">
                    <a:lumMod val="50000"/>
                    <a:lumOff val="50000"/>
                  </a:schemeClr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2D21-4069-8BD7-2AD0543E4F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Overall!$B$6:$E$6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Overall!$B$8:$E$8</c:f>
              <c:numCache>
                <c:formatCode>General</c:formatCode>
                <c:ptCount val="4"/>
                <c:pt idx="0">
                  <c:v>1927</c:v>
                </c:pt>
                <c:pt idx="1">
                  <c:v>1575</c:v>
                </c:pt>
                <c:pt idx="2">
                  <c:v>1659</c:v>
                </c:pt>
                <c:pt idx="3">
                  <c:v>1519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D21-4069-8BD7-2AD0543E4F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38456912"/>
        <c:axId val="1065535200"/>
      </c:barChart>
      <c:catAx>
        <c:axId val="13384569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</a:t>
                </a:r>
              </a:p>
            </c:rich>
          </c:tx>
          <c:layout>
            <c:manualLayout>
              <c:xMode val="edge"/>
              <c:yMode val="edge"/>
              <c:x val="0.46205466534249867"/>
              <c:y val="0.94870992261778675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65535200"/>
        <c:crosses val="autoZero"/>
        <c:auto val="1"/>
        <c:lblAlgn val="ctr"/>
        <c:lblOffset val="100"/>
        <c:noMultiLvlLbl val="0"/>
      </c:catAx>
      <c:valAx>
        <c:axId val="10655352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</a:t>
                </a:r>
                <a:r>
                  <a:rPr lang="en-US" baseline="0"/>
                  <a:t>  of AAF samples 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38456912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568965517241376E-2"/>
          <c:y val="7.3288945399000743E-2"/>
          <c:w val="0.85478548765570883"/>
          <c:h val="0.73711302900588183"/>
        </c:manualLayout>
      </c:layout>
      <c:lineChart>
        <c:grouping val="standard"/>
        <c:varyColors val="0"/>
        <c:ser>
          <c:idx val="0"/>
          <c:order val="0"/>
          <c:tx>
            <c:strRef>
              <c:f>'LH,GH,EPO'!$C$77</c:f>
              <c:strCache>
                <c:ptCount val="1"/>
                <c:pt idx="0">
                  <c:v>Erthyropoiesis Stimulating Agents (ESAs)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'LH,GH,EPO'!$D$76:$G$76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'LH,GH,EPO'!$D$77:$G$77</c:f>
              <c:numCache>
                <c:formatCode>General</c:formatCode>
                <c:ptCount val="4"/>
                <c:pt idx="0">
                  <c:v>92</c:v>
                </c:pt>
                <c:pt idx="1">
                  <c:v>77</c:v>
                </c:pt>
                <c:pt idx="2">
                  <c:v>85</c:v>
                </c:pt>
                <c:pt idx="3">
                  <c:v>66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3D3-4F7E-9056-A2F2B64264FD}"/>
            </c:ext>
          </c:extLst>
        </c:ser>
        <c:ser>
          <c:idx val="1"/>
          <c:order val="1"/>
          <c:tx>
            <c:strRef>
              <c:f>'LH,GH,EPO'!$C$78</c:f>
              <c:strCache>
                <c:ptCount val="1"/>
                <c:pt idx="0">
                  <c:v>Growth Hormone (GH)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'LH,GH,EPO'!$D$76:$G$76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'LH,GH,EPO'!$D$78:$G$78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0</c:v>
                </c:pt>
                <c:pt idx="3">
                  <c:v>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3D3-4F7E-9056-A2F2B64264FD}"/>
            </c:ext>
          </c:extLst>
        </c:ser>
        <c:ser>
          <c:idx val="2"/>
          <c:order val="2"/>
          <c:tx>
            <c:strRef>
              <c:f>'LH,GH,EPO'!$C$79</c:f>
              <c:strCache>
                <c:ptCount val="1"/>
                <c:pt idx="0">
                  <c:v>Growth Hormone Releasing Factors (GHRFs)</c:v>
                </c:pt>
              </c:strCache>
            </c:strRef>
          </c:tx>
          <c:spPr>
            <a:ln w="317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3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'LH,GH,EPO'!$D$76:$G$76</c:f>
              <c:numCache>
                <c:formatCode>General</c:formatCode>
                <c:ptCount val="4"/>
                <c:pt idx="0">
                  <c:v>2019</c:v>
                </c:pt>
                <c:pt idx="1">
                  <c:v>2018</c:v>
                </c:pt>
                <c:pt idx="2">
                  <c:v>2017</c:v>
                </c:pt>
                <c:pt idx="3">
                  <c:v>2016</c:v>
                </c:pt>
              </c:numCache>
            </c:numRef>
          </c:cat>
          <c:val>
            <c:numRef>
              <c:f>'LH,GH,EPO'!$D$79:$G$79</c:f>
              <c:numCache>
                <c:formatCode>General</c:formatCode>
                <c:ptCount val="4"/>
                <c:pt idx="0">
                  <c:v>26</c:v>
                </c:pt>
                <c:pt idx="1">
                  <c:v>21</c:v>
                </c:pt>
                <c:pt idx="2">
                  <c:v>19</c:v>
                </c:pt>
                <c:pt idx="3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3D3-4F7E-9056-A2F2B64264F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93314079"/>
        <c:axId val="25271263"/>
      </c:lineChart>
      <c:dateAx>
        <c:axId val="293314079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Years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5271263"/>
        <c:crosses val="autoZero"/>
        <c:auto val="0"/>
        <c:lblOffset val="100"/>
        <c:baseTimeUnit val="days"/>
      </c:dateAx>
      <c:valAx>
        <c:axId val="25271263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Number of AAFs samples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75000"/>
                      <a:lumOff val="2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3314079"/>
        <c:crosses val="autoZero"/>
        <c:crossBetween val="between"/>
      </c:valAx>
      <c:spPr>
        <a:noFill/>
        <a:ln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2.4405471633332711E-2"/>
          <c:y val="0.91437635147488072"/>
          <c:w val="0.92939530889006294"/>
          <c:h val="6.4133700661316462E-2"/>
        </c:manualLayout>
      </c:layout>
      <c:overlay val="0"/>
      <c:spPr>
        <a:solidFill>
          <a:schemeClr val="bg1"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ADLQ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Khadija Ali Saad</dc:creator>
  <cp:keywords/>
  <dc:description/>
  <cp:lastModifiedBy>Khadija Ali Saad</cp:lastModifiedBy>
  <cp:revision>3</cp:revision>
  <dcterms:created xsi:type="dcterms:W3CDTF">2021-09-02T20:33:00Z</dcterms:created>
  <dcterms:modified xsi:type="dcterms:W3CDTF">2021-09-02T20:34:00Z</dcterms:modified>
</cp:coreProperties>
</file>