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829D" w14:textId="201F8DD1" w:rsidR="00F64E8F" w:rsidRPr="00F64E8F" w:rsidRDefault="007658CF" w:rsidP="001B38A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SUPPLEMENTARY DATA</w:t>
      </w:r>
    </w:p>
    <w:p w14:paraId="5DBD4B9F" w14:textId="77777777" w:rsidR="00F64E8F" w:rsidRDefault="00F64E8F" w:rsidP="00F64E8F">
      <w:pPr>
        <w:jc w:val="center"/>
        <w:rPr>
          <w:noProof/>
        </w:rPr>
      </w:pPr>
    </w:p>
    <w:p w14:paraId="39FB0C69" w14:textId="77777777" w:rsidR="00F64E8F" w:rsidRDefault="00F64E8F" w:rsidP="00F64E8F">
      <w:pPr>
        <w:jc w:val="center"/>
        <w:rPr>
          <w:noProof/>
        </w:rPr>
      </w:pPr>
    </w:p>
    <w:p w14:paraId="7C327E21" w14:textId="420AF8E4" w:rsidR="00F64E8F" w:rsidRDefault="00F64E8F" w:rsidP="00F64E8F">
      <w:pPr>
        <w:jc w:val="center"/>
      </w:pPr>
      <w:r>
        <w:rPr>
          <w:noProof/>
        </w:rPr>
        <w:drawing>
          <wp:inline distT="0" distB="0" distL="0" distR="0" wp14:anchorId="025559E1" wp14:editId="0BC2CBE9">
            <wp:extent cx="2341502" cy="26376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3" cy="264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2F70" w14:textId="20CA9FD0" w:rsidR="00F64E8F" w:rsidRPr="00F64E8F" w:rsidRDefault="00F64E8F" w:rsidP="00F64E8F">
      <w:pPr>
        <w:jc w:val="both"/>
        <w:rPr>
          <w:rFonts w:ascii="Times New Roman" w:hAnsi="Times New Roman" w:cs="Times New Roman"/>
          <w:sz w:val="24"/>
          <w:szCs w:val="24"/>
        </w:rPr>
      </w:pPr>
      <w:r w:rsidRPr="00F64E8F">
        <w:rPr>
          <w:rFonts w:ascii="Times New Roman" w:hAnsi="Times New Roman" w:cs="Times New Roman"/>
          <w:b/>
          <w:bCs/>
          <w:sz w:val="24"/>
          <w:szCs w:val="24"/>
        </w:rPr>
        <w:t>Supplementary Figure 1:</w:t>
      </w:r>
      <w:r w:rsidRPr="00F64E8F">
        <w:rPr>
          <w:rFonts w:ascii="Times New Roman" w:hAnsi="Times New Roman" w:cs="Times New Roman"/>
          <w:sz w:val="24"/>
          <w:szCs w:val="24"/>
        </w:rPr>
        <w:t xml:space="preserve"> The HA-PEI/PEG miR particles made at 54:1 ratio in </w:t>
      </w:r>
      <w:r w:rsidR="00821814">
        <w:rPr>
          <w:rFonts w:ascii="Times New Roman" w:hAnsi="Times New Roman" w:cs="Times New Roman"/>
          <w:sz w:val="24"/>
          <w:szCs w:val="24"/>
        </w:rPr>
        <w:t>deionized water</w:t>
      </w:r>
      <w:r w:rsidRPr="00F64E8F">
        <w:rPr>
          <w:rFonts w:ascii="Times New Roman" w:hAnsi="Times New Roman" w:cs="Times New Roman"/>
          <w:sz w:val="24"/>
          <w:szCs w:val="24"/>
        </w:rPr>
        <w:t xml:space="preserve"> were visualized by </w:t>
      </w:r>
      <w:r w:rsidR="00E57264">
        <w:rPr>
          <w:rFonts w:ascii="Times New Roman" w:hAnsi="Times New Roman" w:cs="Times New Roman"/>
          <w:sz w:val="24"/>
          <w:szCs w:val="24"/>
        </w:rPr>
        <w:t>transmission electron microscopy</w:t>
      </w:r>
      <w:r w:rsidRPr="00F64E8F">
        <w:rPr>
          <w:rFonts w:ascii="Times New Roman" w:hAnsi="Times New Roman" w:cs="Times New Roman"/>
          <w:sz w:val="24"/>
          <w:szCs w:val="24"/>
        </w:rPr>
        <w:t>. Scale bar indicates 500 nm.</w:t>
      </w:r>
    </w:p>
    <w:sectPr w:rsidR="00F64E8F" w:rsidRPr="00F6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8F"/>
    <w:rsid w:val="00051AED"/>
    <w:rsid w:val="001B38AD"/>
    <w:rsid w:val="007658CF"/>
    <w:rsid w:val="0078238B"/>
    <w:rsid w:val="00821814"/>
    <w:rsid w:val="00B73DD0"/>
    <w:rsid w:val="00E57264"/>
    <w:rsid w:val="00F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B553"/>
  <w15:chartTrackingRefBased/>
  <w15:docId w15:val="{A6CD04D9-066E-407E-B0F0-EC0504F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Parayath</dc:creator>
  <cp:keywords/>
  <dc:description/>
  <cp:lastModifiedBy>Mansoor Amiji</cp:lastModifiedBy>
  <cp:revision>6</cp:revision>
  <dcterms:created xsi:type="dcterms:W3CDTF">2021-07-31T00:10:00Z</dcterms:created>
  <dcterms:modified xsi:type="dcterms:W3CDTF">2021-08-03T21:25:00Z</dcterms:modified>
</cp:coreProperties>
</file>