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481CA" w14:textId="5C4E900D" w:rsidR="000501CC" w:rsidRDefault="000501CC" w:rsidP="00E04DE4">
      <w:pPr>
        <w:pStyle w:val="Authornames"/>
        <w:contextualSpacing/>
        <w:rPr>
          <w:b/>
        </w:rPr>
      </w:pPr>
      <w:r>
        <w:rPr>
          <w:b/>
        </w:rPr>
        <w:t>Supplementary Material</w:t>
      </w:r>
    </w:p>
    <w:p w14:paraId="3711F6E3" w14:textId="47393BA1" w:rsidR="003D524D" w:rsidRDefault="003D524D" w:rsidP="003D524D">
      <w:pPr>
        <w:pStyle w:val="Correspondencedetails"/>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165"/>
        <w:gridCol w:w="8185"/>
      </w:tblGrid>
      <w:tr w:rsidR="003D524D" w:rsidRPr="0020699A" w14:paraId="3003874D" w14:textId="77777777" w:rsidTr="00AA6C23">
        <w:tc>
          <w:tcPr>
            <w:tcW w:w="9350" w:type="dxa"/>
            <w:gridSpan w:val="2"/>
            <w:tcBorders>
              <w:top w:val="single" w:sz="4" w:space="0" w:color="auto"/>
              <w:bottom w:val="single" w:sz="4" w:space="0" w:color="auto"/>
            </w:tcBorders>
            <w:vAlign w:val="center"/>
          </w:tcPr>
          <w:p w14:paraId="2702C31A" w14:textId="77777777" w:rsidR="003D524D" w:rsidRPr="004A02C3" w:rsidRDefault="003D524D" w:rsidP="00AA6C23">
            <w:pPr>
              <w:pStyle w:val="Default"/>
              <w:jc w:val="center"/>
              <w:rPr>
                <w:b/>
                <w:bCs/>
                <w:sz w:val="22"/>
                <w:szCs w:val="22"/>
              </w:rPr>
            </w:pPr>
            <w:r w:rsidRPr="004A02C3">
              <w:rPr>
                <w:b/>
                <w:bCs/>
                <w:sz w:val="22"/>
                <w:szCs w:val="22"/>
              </w:rPr>
              <w:t>Table of Contents</w:t>
            </w:r>
          </w:p>
        </w:tc>
      </w:tr>
      <w:tr w:rsidR="003D524D" w:rsidRPr="0020699A" w14:paraId="4A348A79" w14:textId="77777777" w:rsidTr="00AA6C23">
        <w:tc>
          <w:tcPr>
            <w:tcW w:w="1165" w:type="dxa"/>
            <w:tcBorders>
              <w:top w:val="single" w:sz="4" w:space="0" w:color="auto"/>
            </w:tcBorders>
            <w:vAlign w:val="center"/>
          </w:tcPr>
          <w:p w14:paraId="126A5A0F" w14:textId="77777777" w:rsidR="003D524D" w:rsidRPr="00CD3AE7" w:rsidRDefault="003D524D" w:rsidP="00AA6C23">
            <w:pPr>
              <w:pStyle w:val="Default"/>
              <w:rPr>
                <w:b/>
                <w:bCs/>
                <w:sz w:val="18"/>
                <w:szCs w:val="18"/>
              </w:rPr>
            </w:pPr>
            <w:r w:rsidRPr="00CD3AE7">
              <w:rPr>
                <w:b/>
                <w:bCs/>
                <w:sz w:val="18"/>
                <w:szCs w:val="18"/>
              </w:rPr>
              <w:t>Page</w:t>
            </w:r>
          </w:p>
        </w:tc>
        <w:tc>
          <w:tcPr>
            <w:tcW w:w="8185" w:type="dxa"/>
            <w:tcBorders>
              <w:top w:val="single" w:sz="4" w:space="0" w:color="auto"/>
            </w:tcBorders>
            <w:vAlign w:val="center"/>
          </w:tcPr>
          <w:p w14:paraId="150DB710" w14:textId="77777777" w:rsidR="003D524D" w:rsidRPr="004A02C3" w:rsidRDefault="003D524D" w:rsidP="00AA6C23">
            <w:pPr>
              <w:pStyle w:val="Default"/>
              <w:rPr>
                <w:b/>
                <w:bCs/>
                <w:sz w:val="22"/>
                <w:szCs w:val="22"/>
              </w:rPr>
            </w:pPr>
            <w:r w:rsidRPr="004A02C3">
              <w:rPr>
                <w:b/>
                <w:bCs/>
                <w:sz w:val="22"/>
                <w:szCs w:val="22"/>
              </w:rPr>
              <w:t>Description</w:t>
            </w:r>
          </w:p>
        </w:tc>
      </w:tr>
      <w:tr w:rsidR="00F354F6" w:rsidRPr="0020699A" w14:paraId="1720D337" w14:textId="77777777" w:rsidTr="00AA6C23">
        <w:tc>
          <w:tcPr>
            <w:tcW w:w="1165" w:type="dxa"/>
            <w:vAlign w:val="center"/>
          </w:tcPr>
          <w:p w14:paraId="28E2A590" w14:textId="1A339129" w:rsidR="00F354F6" w:rsidRPr="00CD3AE7" w:rsidRDefault="00700D20" w:rsidP="00AA6C23">
            <w:pPr>
              <w:pStyle w:val="Default"/>
              <w:rPr>
                <w:b/>
                <w:bCs/>
                <w:sz w:val="18"/>
                <w:szCs w:val="18"/>
              </w:rPr>
            </w:pPr>
            <w:r>
              <w:rPr>
                <w:b/>
                <w:bCs/>
                <w:sz w:val="18"/>
                <w:szCs w:val="18"/>
              </w:rPr>
              <w:t>S-2</w:t>
            </w:r>
          </w:p>
        </w:tc>
        <w:tc>
          <w:tcPr>
            <w:tcW w:w="8185" w:type="dxa"/>
            <w:vAlign w:val="center"/>
          </w:tcPr>
          <w:p w14:paraId="19F640CE" w14:textId="085C8BF3" w:rsidR="00F354F6" w:rsidRPr="004A02C3" w:rsidRDefault="00F354F6" w:rsidP="00AA6C23">
            <w:pPr>
              <w:pStyle w:val="Default"/>
              <w:rPr>
                <w:sz w:val="22"/>
                <w:szCs w:val="22"/>
              </w:rPr>
            </w:pPr>
            <w:r>
              <w:rPr>
                <w:sz w:val="22"/>
                <w:szCs w:val="22"/>
              </w:rPr>
              <w:t>Materials and Methods</w:t>
            </w:r>
          </w:p>
        </w:tc>
      </w:tr>
      <w:tr w:rsidR="00700D20" w:rsidRPr="0020699A" w14:paraId="2FF27B33" w14:textId="77777777" w:rsidTr="00AA6C23">
        <w:tc>
          <w:tcPr>
            <w:tcW w:w="1165" w:type="dxa"/>
            <w:vAlign w:val="center"/>
          </w:tcPr>
          <w:p w14:paraId="6AF23438" w14:textId="5DCC8F15" w:rsidR="00700D20" w:rsidRPr="00CD3AE7" w:rsidRDefault="00700D20" w:rsidP="00AA6C23">
            <w:pPr>
              <w:pStyle w:val="Default"/>
              <w:rPr>
                <w:b/>
                <w:bCs/>
                <w:sz w:val="18"/>
                <w:szCs w:val="18"/>
              </w:rPr>
            </w:pPr>
            <w:r>
              <w:rPr>
                <w:b/>
                <w:bCs/>
                <w:sz w:val="18"/>
                <w:szCs w:val="18"/>
              </w:rPr>
              <w:t>S-5</w:t>
            </w:r>
          </w:p>
        </w:tc>
        <w:tc>
          <w:tcPr>
            <w:tcW w:w="8185" w:type="dxa"/>
            <w:vAlign w:val="center"/>
          </w:tcPr>
          <w:p w14:paraId="68CA3224" w14:textId="12A25F05" w:rsidR="00700D20" w:rsidRPr="004A02C3" w:rsidRDefault="00700D20" w:rsidP="00AA6C23">
            <w:pPr>
              <w:pStyle w:val="Default"/>
              <w:rPr>
                <w:sz w:val="22"/>
                <w:szCs w:val="22"/>
              </w:rPr>
            </w:pPr>
            <w:r>
              <w:rPr>
                <w:sz w:val="22"/>
                <w:szCs w:val="22"/>
              </w:rPr>
              <w:t>Results and Discussion</w:t>
            </w:r>
          </w:p>
        </w:tc>
      </w:tr>
      <w:tr w:rsidR="003D524D" w:rsidRPr="0020699A" w14:paraId="5DFEE67B" w14:textId="77777777" w:rsidTr="00AA6C23">
        <w:tc>
          <w:tcPr>
            <w:tcW w:w="1165" w:type="dxa"/>
            <w:vAlign w:val="center"/>
          </w:tcPr>
          <w:p w14:paraId="5CB11D7F" w14:textId="1EBCBD59" w:rsidR="003D524D" w:rsidRPr="00CD3AE7" w:rsidRDefault="003D524D" w:rsidP="00AA6C23">
            <w:pPr>
              <w:pStyle w:val="Default"/>
              <w:rPr>
                <w:b/>
                <w:bCs/>
                <w:sz w:val="18"/>
                <w:szCs w:val="18"/>
              </w:rPr>
            </w:pPr>
            <w:r w:rsidRPr="00CD3AE7">
              <w:rPr>
                <w:b/>
                <w:bCs/>
                <w:sz w:val="18"/>
                <w:szCs w:val="18"/>
              </w:rPr>
              <w:t>S-</w:t>
            </w:r>
            <w:r w:rsidR="00700D20">
              <w:rPr>
                <w:b/>
                <w:bCs/>
                <w:sz w:val="18"/>
                <w:szCs w:val="18"/>
              </w:rPr>
              <w:t>7</w:t>
            </w:r>
          </w:p>
        </w:tc>
        <w:tc>
          <w:tcPr>
            <w:tcW w:w="8185" w:type="dxa"/>
            <w:vAlign w:val="center"/>
          </w:tcPr>
          <w:p w14:paraId="11C56D4D" w14:textId="6087008D" w:rsidR="003D524D" w:rsidRPr="004A02C3" w:rsidRDefault="0049128B" w:rsidP="00AA6C23">
            <w:pPr>
              <w:pStyle w:val="Default"/>
              <w:rPr>
                <w:sz w:val="22"/>
                <w:szCs w:val="22"/>
              </w:rPr>
            </w:pPr>
            <w:r w:rsidRPr="004A02C3">
              <w:rPr>
                <w:sz w:val="22"/>
                <w:szCs w:val="22"/>
              </w:rPr>
              <w:t>Supplementary Figure 1</w:t>
            </w:r>
            <w:r w:rsidR="00C807B5" w:rsidRPr="004A02C3">
              <w:rPr>
                <w:sz w:val="22"/>
                <w:szCs w:val="22"/>
              </w:rPr>
              <w:t xml:space="preserve"> – </w:t>
            </w:r>
            <w:r w:rsidR="00F354F6">
              <w:rPr>
                <w:sz w:val="22"/>
                <w:szCs w:val="22"/>
              </w:rPr>
              <w:t>UV</w:t>
            </w:r>
            <w:r w:rsidR="00F354F6" w:rsidRPr="00F354F6">
              <w:rPr>
                <w:sz w:val="22"/>
                <w:szCs w:val="22"/>
              </w:rPr>
              <w:t xml:space="preserve"> chromatograms of </w:t>
            </w:r>
            <w:proofErr w:type="spellStart"/>
            <w:r w:rsidR="00F354F6" w:rsidRPr="00F354F6">
              <w:rPr>
                <w:sz w:val="22"/>
                <w:szCs w:val="22"/>
              </w:rPr>
              <w:t>trecovirsen</w:t>
            </w:r>
            <w:proofErr w:type="spellEnd"/>
            <w:r w:rsidR="00F354F6" w:rsidRPr="00F354F6">
              <w:rPr>
                <w:sz w:val="22"/>
                <w:szCs w:val="22"/>
              </w:rPr>
              <w:t xml:space="preserve"> as obtained using columns   and LC systems constructed from conventional or hybrid surfaces.</w:t>
            </w:r>
            <w:r w:rsidR="00F354F6">
              <w:rPr>
                <w:sz w:val="22"/>
                <w:szCs w:val="22"/>
              </w:rPr>
              <w:t xml:space="preserve">  </w:t>
            </w:r>
            <w:r w:rsidR="00F354F6" w:rsidRPr="00F354F6">
              <w:rPr>
                <w:sz w:val="22"/>
                <w:szCs w:val="22"/>
              </w:rPr>
              <w:t>Calibration curve</w:t>
            </w:r>
            <w:r w:rsidR="00F354F6">
              <w:rPr>
                <w:sz w:val="22"/>
                <w:szCs w:val="22"/>
              </w:rPr>
              <w:t>s</w:t>
            </w:r>
            <w:r w:rsidR="00F354F6" w:rsidRPr="00F354F6">
              <w:rPr>
                <w:sz w:val="22"/>
                <w:szCs w:val="22"/>
              </w:rPr>
              <w:t xml:space="preserve"> and quantitative measurement of </w:t>
            </w:r>
            <w:proofErr w:type="spellStart"/>
            <w:r w:rsidR="00F354F6" w:rsidRPr="00F354F6">
              <w:rPr>
                <w:sz w:val="22"/>
                <w:szCs w:val="22"/>
              </w:rPr>
              <w:t>trecovirsen</w:t>
            </w:r>
            <w:proofErr w:type="spellEnd"/>
            <w:r w:rsidR="00F354F6" w:rsidRPr="00F354F6">
              <w:rPr>
                <w:sz w:val="22"/>
                <w:szCs w:val="22"/>
              </w:rPr>
              <w:t xml:space="preserve"> </w:t>
            </w:r>
            <w:r w:rsidR="00F354F6">
              <w:rPr>
                <w:sz w:val="22"/>
                <w:szCs w:val="22"/>
              </w:rPr>
              <w:t>as generated through</w:t>
            </w:r>
            <w:r w:rsidR="00F354F6" w:rsidRPr="00F354F6">
              <w:rPr>
                <w:sz w:val="22"/>
                <w:szCs w:val="22"/>
              </w:rPr>
              <w:t xml:space="preserve"> offline spectrofluorometric </w:t>
            </w:r>
            <w:r w:rsidR="00C80FE3">
              <w:rPr>
                <w:sz w:val="22"/>
                <w:szCs w:val="22"/>
              </w:rPr>
              <w:t>detection.</w:t>
            </w:r>
          </w:p>
        </w:tc>
      </w:tr>
      <w:tr w:rsidR="00EF3678" w:rsidRPr="0020699A" w14:paraId="1762B85B" w14:textId="77777777" w:rsidTr="00AA6C23">
        <w:tc>
          <w:tcPr>
            <w:tcW w:w="1165" w:type="dxa"/>
            <w:vAlign w:val="center"/>
          </w:tcPr>
          <w:p w14:paraId="34F1E200" w14:textId="6E430C55" w:rsidR="00EF3678" w:rsidRPr="00CD3AE7" w:rsidRDefault="00EF3678" w:rsidP="00AA6C23">
            <w:pPr>
              <w:pStyle w:val="Default"/>
              <w:rPr>
                <w:b/>
                <w:bCs/>
                <w:sz w:val="18"/>
                <w:szCs w:val="18"/>
              </w:rPr>
            </w:pPr>
            <w:r>
              <w:rPr>
                <w:b/>
                <w:bCs/>
                <w:sz w:val="18"/>
                <w:szCs w:val="18"/>
              </w:rPr>
              <w:t>S-</w:t>
            </w:r>
            <w:r w:rsidR="00700D20">
              <w:rPr>
                <w:b/>
                <w:bCs/>
                <w:sz w:val="18"/>
                <w:szCs w:val="18"/>
              </w:rPr>
              <w:t>8</w:t>
            </w:r>
          </w:p>
        </w:tc>
        <w:tc>
          <w:tcPr>
            <w:tcW w:w="8185" w:type="dxa"/>
            <w:vAlign w:val="center"/>
          </w:tcPr>
          <w:p w14:paraId="3E77DCE9" w14:textId="2E6FC9A2" w:rsidR="00EF3678" w:rsidRPr="004A02C3" w:rsidRDefault="00EF3678" w:rsidP="004967C3">
            <w:pPr>
              <w:pStyle w:val="Newparagraph"/>
              <w:spacing w:line="240" w:lineRule="auto"/>
              <w:ind w:firstLine="0"/>
              <w:rPr>
                <w:sz w:val="22"/>
                <w:szCs w:val="22"/>
              </w:rPr>
            </w:pPr>
            <w:r>
              <w:rPr>
                <w:sz w:val="22"/>
                <w:szCs w:val="22"/>
              </w:rPr>
              <w:t>Supplementary Figure 2</w:t>
            </w:r>
            <w:r w:rsidR="00700D20">
              <w:rPr>
                <w:sz w:val="22"/>
                <w:szCs w:val="22"/>
              </w:rPr>
              <w:t xml:space="preserve"> – </w:t>
            </w:r>
            <w:r w:rsidR="00700D20" w:rsidRPr="00700D20">
              <w:rPr>
                <w:sz w:val="22"/>
                <w:szCs w:val="22"/>
              </w:rPr>
              <w:t xml:space="preserve">Average percent recoveries across the three injections of </w:t>
            </w:r>
            <w:proofErr w:type="spellStart"/>
            <w:r w:rsidR="00700D20" w:rsidRPr="00700D20">
              <w:rPr>
                <w:sz w:val="22"/>
                <w:szCs w:val="22"/>
              </w:rPr>
              <w:t>trecovirsen</w:t>
            </w:r>
            <w:proofErr w:type="spellEnd"/>
            <w:r w:rsidR="00700D20" w:rsidRPr="00700D20">
              <w:rPr>
                <w:sz w:val="22"/>
                <w:szCs w:val="22"/>
              </w:rPr>
              <w:t xml:space="preserve"> as obtained using columns and LC systems constructed from conventional or hybrid surfaces.</w:t>
            </w:r>
          </w:p>
        </w:tc>
      </w:tr>
      <w:tr w:rsidR="005832A2" w:rsidRPr="0020699A" w14:paraId="5A255809" w14:textId="77777777" w:rsidTr="00F548A1">
        <w:tc>
          <w:tcPr>
            <w:tcW w:w="1165" w:type="dxa"/>
            <w:vAlign w:val="center"/>
          </w:tcPr>
          <w:p w14:paraId="5F3F0A20" w14:textId="5E47D1C2" w:rsidR="005832A2" w:rsidRPr="00CD3AE7" w:rsidRDefault="005832A2" w:rsidP="00F548A1">
            <w:pPr>
              <w:pStyle w:val="Default"/>
              <w:rPr>
                <w:b/>
                <w:bCs/>
                <w:sz w:val="18"/>
                <w:szCs w:val="18"/>
              </w:rPr>
            </w:pPr>
            <w:r>
              <w:rPr>
                <w:b/>
                <w:bCs/>
                <w:sz w:val="18"/>
                <w:szCs w:val="18"/>
              </w:rPr>
              <w:t>S-9</w:t>
            </w:r>
          </w:p>
        </w:tc>
        <w:tc>
          <w:tcPr>
            <w:tcW w:w="8185" w:type="dxa"/>
            <w:vAlign w:val="center"/>
          </w:tcPr>
          <w:p w14:paraId="10745674" w14:textId="362CFB23" w:rsidR="005832A2" w:rsidRPr="004A02C3" w:rsidRDefault="005832A2" w:rsidP="00F548A1">
            <w:pPr>
              <w:pStyle w:val="Newparagraph"/>
              <w:spacing w:line="240" w:lineRule="auto"/>
              <w:ind w:firstLine="0"/>
              <w:rPr>
                <w:sz w:val="22"/>
                <w:szCs w:val="22"/>
              </w:rPr>
            </w:pPr>
            <w:r w:rsidRPr="004A02C3">
              <w:rPr>
                <w:sz w:val="22"/>
                <w:szCs w:val="22"/>
              </w:rPr>
              <w:t xml:space="preserve">Supplementary Figure </w:t>
            </w:r>
            <w:r>
              <w:rPr>
                <w:sz w:val="22"/>
                <w:szCs w:val="22"/>
              </w:rPr>
              <w:t>3</w:t>
            </w:r>
            <w:r w:rsidRPr="004A02C3">
              <w:rPr>
                <w:sz w:val="22"/>
                <w:szCs w:val="22"/>
              </w:rPr>
              <w:t xml:space="preserve"> – UV chromatograms of oligonucleotide separations at pH 7 conditions on conventional and HST columns</w:t>
            </w:r>
            <w:r w:rsidR="00C80FE3">
              <w:rPr>
                <w:sz w:val="22"/>
                <w:szCs w:val="22"/>
              </w:rPr>
              <w:t>.</w:t>
            </w:r>
          </w:p>
        </w:tc>
      </w:tr>
      <w:tr w:rsidR="00EF3678" w:rsidRPr="0020699A" w14:paraId="0970423F" w14:textId="77777777" w:rsidTr="00AA6C23">
        <w:tc>
          <w:tcPr>
            <w:tcW w:w="1165" w:type="dxa"/>
            <w:vAlign w:val="center"/>
          </w:tcPr>
          <w:p w14:paraId="2A65906F" w14:textId="6F68A0DC" w:rsidR="00EF3678" w:rsidRPr="00CD3AE7" w:rsidRDefault="00EF3678" w:rsidP="00AA6C23">
            <w:pPr>
              <w:pStyle w:val="Default"/>
              <w:rPr>
                <w:b/>
                <w:bCs/>
                <w:sz w:val="18"/>
                <w:szCs w:val="18"/>
              </w:rPr>
            </w:pPr>
            <w:r>
              <w:rPr>
                <w:b/>
                <w:bCs/>
                <w:sz w:val="18"/>
                <w:szCs w:val="18"/>
              </w:rPr>
              <w:t>S-</w:t>
            </w:r>
            <w:r w:rsidR="005832A2">
              <w:rPr>
                <w:b/>
                <w:bCs/>
                <w:sz w:val="18"/>
                <w:szCs w:val="18"/>
              </w:rPr>
              <w:t>10</w:t>
            </w:r>
          </w:p>
        </w:tc>
        <w:tc>
          <w:tcPr>
            <w:tcW w:w="8185" w:type="dxa"/>
            <w:vAlign w:val="center"/>
          </w:tcPr>
          <w:p w14:paraId="1562C6C5" w14:textId="64B74DDE" w:rsidR="00EF3678" w:rsidRPr="004A02C3" w:rsidRDefault="002A43BC" w:rsidP="004967C3">
            <w:pPr>
              <w:pStyle w:val="Newparagraph"/>
              <w:spacing w:line="240" w:lineRule="auto"/>
              <w:ind w:firstLine="0"/>
              <w:rPr>
                <w:sz w:val="22"/>
                <w:szCs w:val="22"/>
              </w:rPr>
            </w:pPr>
            <w:r>
              <w:rPr>
                <w:sz w:val="22"/>
                <w:szCs w:val="22"/>
              </w:rPr>
              <w:t xml:space="preserve">Supplementary Figure </w:t>
            </w:r>
            <w:r w:rsidR="005832A2">
              <w:rPr>
                <w:sz w:val="22"/>
                <w:szCs w:val="22"/>
              </w:rPr>
              <w:t>4</w:t>
            </w:r>
            <w:r>
              <w:rPr>
                <w:sz w:val="22"/>
                <w:szCs w:val="22"/>
              </w:rPr>
              <w:t xml:space="preserve"> - </w:t>
            </w:r>
            <w:r w:rsidRPr="002A43BC">
              <w:rPr>
                <w:sz w:val="22"/>
                <w:szCs w:val="22"/>
              </w:rPr>
              <w:t xml:space="preserve">Recovery of 30 </w:t>
            </w:r>
            <w:proofErr w:type="spellStart"/>
            <w:r w:rsidRPr="002A43BC">
              <w:rPr>
                <w:sz w:val="22"/>
                <w:szCs w:val="22"/>
              </w:rPr>
              <w:t>mer</w:t>
            </w:r>
            <w:proofErr w:type="spellEnd"/>
            <w:r w:rsidRPr="002A43BC">
              <w:rPr>
                <w:sz w:val="22"/>
                <w:szCs w:val="22"/>
              </w:rPr>
              <w:t xml:space="preserve"> </w:t>
            </w:r>
            <w:proofErr w:type="spellStart"/>
            <w:r w:rsidRPr="002A43BC">
              <w:rPr>
                <w:sz w:val="22"/>
                <w:szCs w:val="22"/>
              </w:rPr>
              <w:t>oligodeoxythymidine</w:t>
            </w:r>
            <w:proofErr w:type="spellEnd"/>
            <w:r w:rsidRPr="002A43BC">
              <w:rPr>
                <w:sz w:val="22"/>
                <w:szCs w:val="22"/>
              </w:rPr>
              <w:t xml:space="preserve"> in the first injections on new columns</w:t>
            </w:r>
            <w:r w:rsidR="00C80FE3">
              <w:rPr>
                <w:sz w:val="22"/>
                <w:szCs w:val="22"/>
              </w:rPr>
              <w:t>.</w:t>
            </w:r>
          </w:p>
        </w:tc>
      </w:tr>
      <w:tr w:rsidR="003D524D" w:rsidRPr="0020699A" w14:paraId="2A454F3D" w14:textId="77777777" w:rsidTr="00AA6C23">
        <w:tc>
          <w:tcPr>
            <w:tcW w:w="1165" w:type="dxa"/>
            <w:vAlign w:val="center"/>
          </w:tcPr>
          <w:p w14:paraId="16DCEFC7" w14:textId="5ACDDFC0" w:rsidR="003D524D" w:rsidRPr="00CD3AE7" w:rsidRDefault="003D524D" w:rsidP="00AA6C23">
            <w:pPr>
              <w:pStyle w:val="Default"/>
              <w:rPr>
                <w:b/>
                <w:bCs/>
                <w:sz w:val="18"/>
                <w:szCs w:val="18"/>
              </w:rPr>
            </w:pPr>
            <w:r w:rsidRPr="00CD3AE7">
              <w:rPr>
                <w:b/>
                <w:bCs/>
                <w:sz w:val="18"/>
                <w:szCs w:val="18"/>
              </w:rPr>
              <w:t>S-</w:t>
            </w:r>
            <w:r w:rsidR="00700D20">
              <w:rPr>
                <w:b/>
                <w:bCs/>
                <w:sz w:val="18"/>
                <w:szCs w:val="18"/>
              </w:rPr>
              <w:t>11</w:t>
            </w:r>
          </w:p>
        </w:tc>
        <w:tc>
          <w:tcPr>
            <w:tcW w:w="8185" w:type="dxa"/>
            <w:vAlign w:val="center"/>
          </w:tcPr>
          <w:p w14:paraId="34E758C5" w14:textId="3A840E67" w:rsidR="003D524D" w:rsidRPr="004A02C3" w:rsidRDefault="00804375" w:rsidP="004967C3">
            <w:pPr>
              <w:pStyle w:val="Newparagraph"/>
              <w:spacing w:line="240" w:lineRule="auto"/>
              <w:ind w:firstLine="0"/>
              <w:rPr>
                <w:sz w:val="22"/>
                <w:szCs w:val="22"/>
              </w:rPr>
            </w:pPr>
            <w:r w:rsidRPr="004A02C3">
              <w:rPr>
                <w:sz w:val="22"/>
                <w:szCs w:val="22"/>
              </w:rPr>
              <w:t xml:space="preserve">Supplementary Figure </w:t>
            </w:r>
            <w:r w:rsidR="00700D20">
              <w:rPr>
                <w:sz w:val="22"/>
                <w:szCs w:val="22"/>
              </w:rPr>
              <w:t>5</w:t>
            </w:r>
            <w:r w:rsidR="00C807B5" w:rsidRPr="004A02C3">
              <w:rPr>
                <w:sz w:val="22"/>
                <w:szCs w:val="22"/>
              </w:rPr>
              <w:t xml:space="preserve"> – A plot of the peak area of the internal standard (IS) as collected through multiple reaction monitoring (MRM) from conventional and HST columns</w:t>
            </w:r>
            <w:r w:rsidR="00C807B5" w:rsidRPr="004A02C3">
              <w:rPr>
                <w:b/>
                <w:bCs/>
                <w:sz w:val="22"/>
                <w:szCs w:val="22"/>
              </w:rPr>
              <w:t>.</w:t>
            </w:r>
          </w:p>
        </w:tc>
      </w:tr>
      <w:tr w:rsidR="00C807B5" w:rsidRPr="0020699A" w14:paraId="590B0A87" w14:textId="77777777" w:rsidTr="00AA6C23">
        <w:tc>
          <w:tcPr>
            <w:tcW w:w="1165" w:type="dxa"/>
            <w:vAlign w:val="center"/>
          </w:tcPr>
          <w:p w14:paraId="3FFDB08D" w14:textId="1D052BBF" w:rsidR="00C807B5" w:rsidRPr="00CD3AE7" w:rsidRDefault="00C807B5" w:rsidP="00AA6C23">
            <w:pPr>
              <w:pStyle w:val="Default"/>
              <w:rPr>
                <w:b/>
                <w:bCs/>
                <w:sz w:val="18"/>
                <w:szCs w:val="18"/>
              </w:rPr>
            </w:pPr>
          </w:p>
        </w:tc>
        <w:tc>
          <w:tcPr>
            <w:tcW w:w="8185" w:type="dxa"/>
            <w:vAlign w:val="center"/>
          </w:tcPr>
          <w:p w14:paraId="026ADF74" w14:textId="628ED819" w:rsidR="00C807B5" w:rsidRPr="004A02C3" w:rsidRDefault="00C807B5" w:rsidP="00AA6C23">
            <w:pPr>
              <w:pStyle w:val="Default"/>
              <w:rPr>
                <w:sz w:val="22"/>
                <w:szCs w:val="22"/>
              </w:rPr>
            </w:pPr>
          </w:p>
        </w:tc>
      </w:tr>
      <w:tr w:rsidR="00C807B5" w:rsidRPr="0020699A" w14:paraId="0841B8DE" w14:textId="77777777" w:rsidTr="00AA6C23">
        <w:tc>
          <w:tcPr>
            <w:tcW w:w="1165" w:type="dxa"/>
            <w:vAlign w:val="center"/>
          </w:tcPr>
          <w:p w14:paraId="179FCF64" w14:textId="4ED92707" w:rsidR="00C807B5" w:rsidRPr="00CD3AE7" w:rsidRDefault="00C807B5" w:rsidP="00AA6C23">
            <w:pPr>
              <w:pStyle w:val="Default"/>
              <w:rPr>
                <w:b/>
                <w:bCs/>
                <w:sz w:val="18"/>
                <w:szCs w:val="18"/>
              </w:rPr>
            </w:pPr>
          </w:p>
        </w:tc>
        <w:tc>
          <w:tcPr>
            <w:tcW w:w="8185" w:type="dxa"/>
            <w:vAlign w:val="center"/>
          </w:tcPr>
          <w:p w14:paraId="68E3DA7C" w14:textId="6A6C111B" w:rsidR="00C807B5" w:rsidRPr="004A02C3" w:rsidRDefault="00C807B5" w:rsidP="00AA6C23">
            <w:pPr>
              <w:pStyle w:val="Default"/>
              <w:rPr>
                <w:sz w:val="22"/>
                <w:szCs w:val="22"/>
              </w:rPr>
            </w:pPr>
          </w:p>
        </w:tc>
      </w:tr>
      <w:tr w:rsidR="00C807B5" w:rsidRPr="0020699A" w14:paraId="23A3F8EC" w14:textId="77777777" w:rsidTr="00AA6C23">
        <w:tc>
          <w:tcPr>
            <w:tcW w:w="1165" w:type="dxa"/>
            <w:vAlign w:val="center"/>
          </w:tcPr>
          <w:p w14:paraId="5C5DCCC0" w14:textId="53B34178" w:rsidR="00C807B5" w:rsidRPr="00CD3AE7" w:rsidRDefault="00C807B5" w:rsidP="00AA6C23">
            <w:pPr>
              <w:pStyle w:val="Default"/>
              <w:rPr>
                <w:b/>
                <w:bCs/>
                <w:sz w:val="18"/>
                <w:szCs w:val="18"/>
              </w:rPr>
            </w:pPr>
          </w:p>
        </w:tc>
        <w:tc>
          <w:tcPr>
            <w:tcW w:w="8185" w:type="dxa"/>
            <w:vAlign w:val="center"/>
          </w:tcPr>
          <w:p w14:paraId="1584D31F" w14:textId="7BBB18CC" w:rsidR="00C807B5" w:rsidRPr="004A02C3" w:rsidRDefault="00C807B5" w:rsidP="00AA6C23">
            <w:pPr>
              <w:pStyle w:val="Default"/>
              <w:rPr>
                <w:sz w:val="22"/>
                <w:szCs w:val="22"/>
              </w:rPr>
            </w:pPr>
          </w:p>
        </w:tc>
      </w:tr>
    </w:tbl>
    <w:p w14:paraId="5E83FFFE" w14:textId="4637B023" w:rsidR="004F1398" w:rsidRDefault="004F1398">
      <w:r>
        <w:br w:type="page"/>
      </w:r>
    </w:p>
    <w:p w14:paraId="2B285049" w14:textId="4ACE9176" w:rsidR="00C334F2" w:rsidRDefault="00C334F2" w:rsidP="00C334F2">
      <w:pPr>
        <w:pStyle w:val="Heading2"/>
        <w:rPr>
          <w:i w:val="0"/>
          <w:iCs w:val="0"/>
        </w:rPr>
      </w:pPr>
      <w:r w:rsidRPr="00EF3678">
        <w:rPr>
          <w:i w:val="0"/>
          <w:iCs w:val="0"/>
        </w:rPr>
        <w:lastRenderedPageBreak/>
        <w:t xml:space="preserve">Materials and </w:t>
      </w:r>
      <w:r>
        <w:rPr>
          <w:i w:val="0"/>
          <w:iCs w:val="0"/>
        </w:rPr>
        <w:t>Methods for Supplementary Figures 1-2</w:t>
      </w:r>
    </w:p>
    <w:p w14:paraId="449CBA84" w14:textId="77777777" w:rsidR="00C334F2" w:rsidRPr="00154302" w:rsidRDefault="00C334F2" w:rsidP="00C334F2">
      <w:pPr>
        <w:pStyle w:val="Paragraph"/>
      </w:pPr>
      <w:proofErr w:type="spellStart"/>
      <w:r>
        <w:t>Trecovirsen</w:t>
      </w:r>
      <w:proofErr w:type="spellEnd"/>
      <w:r>
        <w:t>, also known as GEM91</w:t>
      </w:r>
      <w:r w:rsidRPr="006A0272">
        <w:rPr>
          <w:vertAlign w:val="superscript"/>
        </w:rPr>
        <w:t>®</w:t>
      </w:r>
      <w:r>
        <w:t xml:space="preserve"> was acquired from Integrated DNA Technologies, Inc. (Coralville, IA).  </w:t>
      </w:r>
      <w:proofErr w:type="spellStart"/>
      <w:r>
        <w:t>Trecovirsen</w:t>
      </w:r>
      <w:proofErr w:type="spellEnd"/>
      <w:r>
        <w:t xml:space="preserve"> has an average mass of </w:t>
      </w:r>
      <w:r w:rsidRPr="00214449">
        <w:t>777</w:t>
      </w:r>
      <w:r>
        <w:t>1 g/</w:t>
      </w:r>
      <w:r w:rsidRPr="00214449">
        <w:t xml:space="preserve">mol </w:t>
      </w:r>
      <w:r>
        <w:t xml:space="preserve">and a sequence of </w:t>
      </w:r>
      <w:r w:rsidRPr="008F1058">
        <w:t xml:space="preserve">5' </w:t>
      </w:r>
      <w:proofErr w:type="gramStart"/>
      <w:r w:rsidRPr="008F1058">
        <w:t>d(</w:t>
      </w:r>
      <w:proofErr w:type="gramEnd"/>
      <w:r w:rsidRPr="008F1058">
        <w:t>CTC TCG CAC CCA TCT CTC TCC TTC T) 3'</w:t>
      </w:r>
      <w:r>
        <w:t xml:space="preserve">.  To include a fluorophore, it was modified with a </w:t>
      </w:r>
      <w:r w:rsidRPr="008F1058">
        <w:t>5'</w:t>
      </w:r>
      <w:r>
        <w:t xml:space="preserve"> amino terminus (5AmMC6) to link Pacific Blue.  LC-MS grade methanol (MeOH) and acetic acid were purchased from Thermo Fisher Scientific (Waltham, MA), and </w:t>
      </w:r>
      <w:proofErr w:type="spellStart"/>
      <w:r>
        <w:t>MilliQ</w:t>
      </w:r>
      <w:proofErr w:type="spellEnd"/>
      <w:r>
        <w:t xml:space="preserve"> water was used.  T</w:t>
      </w:r>
      <w:r w:rsidRPr="00757AB5">
        <w:t>riethylamine</w:t>
      </w:r>
      <w:r>
        <w:t xml:space="preserve"> (TEA) was purchased from Millipore Sigma (Burlington, MA) and </w:t>
      </w:r>
      <w:r w:rsidRPr="00757AB5">
        <w:t>1,1,1,3,3,3-hexafluoro-2-isopropanol</w:t>
      </w:r>
      <w:r>
        <w:t xml:space="preserve"> (HFIP) was purchased from </w:t>
      </w:r>
      <w:proofErr w:type="spellStart"/>
      <w:r>
        <w:t>Acros</w:t>
      </w:r>
      <w:proofErr w:type="spellEnd"/>
      <w:r>
        <w:t xml:space="preserve"> Organics (Fair Lawn, NJ).</w:t>
      </w:r>
    </w:p>
    <w:p w14:paraId="4BAC240F" w14:textId="3C4831FC" w:rsidR="00C334F2" w:rsidRDefault="00C334F2" w:rsidP="00C334F2">
      <w:pPr>
        <w:pStyle w:val="Paragraph"/>
      </w:pPr>
      <w:r>
        <w:t xml:space="preserve">Duplicate sets of conventional LC systems (ACQUITY UPLC H-Class Bio chromatograph and ACQUITY UPLC TUV detector) and </w:t>
      </w:r>
      <w:r w:rsidRPr="008E5177">
        <w:t>2.1 x 50 mm stainless steel columns packed with 130 Å, 1.7 µm</w:t>
      </w:r>
      <w:r>
        <w:t xml:space="preserve"> BEH</w:t>
      </w:r>
      <w:r w:rsidRPr="008E5177">
        <w:t xml:space="preserve"> C18 stationary phase</w:t>
      </w:r>
      <w:r>
        <w:t xml:space="preserve"> were compared against columns and LC systems in the same formats, but employing hybrid surfaces</w:t>
      </w:r>
      <w:r w:rsidRPr="00AF5C34">
        <w:t xml:space="preserve"> </w:t>
      </w:r>
      <w:r>
        <w:t xml:space="preserve">at Waters Corporation in Milford, MA.  All flow paths and columns were new and previously unexposed to oligonucleotide samples.  Three separations of Pacific Blue labelled </w:t>
      </w:r>
      <w:proofErr w:type="spellStart"/>
      <w:r>
        <w:t>trecovirsen</w:t>
      </w:r>
      <w:proofErr w:type="spellEnd"/>
      <w:r>
        <w:t xml:space="preserve"> were performed using an ion-pairing mobile phase system comprised of 15 mM </w:t>
      </w:r>
      <w:r w:rsidRPr="00757AB5">
        <w:t xml:space="preserve">triethylamine, 400 mM 1,1,1,3,3,3-hexafluoro-2-isopropanol </w:t>
      </w:r>
      <w:r>
        <w:t xml:space="preserve">(HFIP) in water (mobile phase A) </w:t>
      </w:r>
      <w:r w:rsidRPr="00757AB5">
        <w:t xml:space="preserve">and </w:t>
      </w:r>
      <w:r>
        <w:t xml:space="preserve">a 50:50 solution of mobile phase A and methanol (mobile phase B).  Samples were injected at a mass load of </w:t>
      </w:r>
      <w:r w:rsidR="008E24A5">
        <w:t xml:space="preserve">0.51 </w:t>
      </w:r>
      <w:proofErr w:type="spellStart"/>
      <w:r w:rsidR="008E24A5">
        <w:t>pmol</w:t>
      </w:r>
      <w:proofErr w:type="spellEnd"/>
      <w:r w:rsidR="008E24A5">
        <w:t xml:space="preserve"> (4 ng) using an injection volume of 1 µL</w:t>
      </w:r>
      <w:r>
        <w:t xml:space="preserve"> and run at a temperature of 60 °C, flow rate of 0.2 mL/min, and gradient from 0.5-40% B in 12 min, followed by 40-80% B in 2 min.  Analyses were performed with UV detection at 260 nm using </w:t>
      </w:r>
      <w:proofErr w:type="spellStart"/>
      <w:r>
        <w:t>MassLynx</w:t>
      </w:r>
      <w:proofErr w:type="spellEnd"/>
      <w:r>
        <w:t xml:space="preserve"> 4.1 for data acquisition and UNIFI 1.8 for data analysis.</w:t>
      </w:r>
    </w:p>
    <w:p w14:paraId="25F01F94" w14:textId="222BB7D9" w:rsidR="00C334F2" w:rsidRDefault="00C334F2" w:rsidP="00C334F2">
      <w:pPr>
        <w:pStyle w:val="Newparagraph"/>
        <w:spacing w:before="360" w:after="60"/>
        <w:ind w:firstLine="0"/>
      </w:pPr>
      <w:r>
        <w:t>F</w:t>
      </w:r>
      <w:r w:rsidRPr="0000144E">
        <w:t>raction</w:t>
      </w:r>
      <w:r>
        <w:t>s</w:t>
      </w:r>
      <w:r w:rsidRPr="0000144E">
        <w:t xml:space="preserve"> containing </w:t>
      </w:r>
      <w:r>
        <w:t>the oligonucleotide were</w:t>
      </w:r>
      <w:r w:rsidRPr="0000144E">
        <w:t xml:space="preserve"> collected during the </w:t>
      </w:r>
      <w:r>
        <w:t>third</w:t>
      </w:r>
      <w:r w:rsidRPr="0000144E">
        <w:t xml:space="preserve"> injection </w:t>
      </w:r>
      <w:r>
        <w:t xml:space="preserve">of each set, and the resultant recovery was determined through offline spectrofluorometric quantitation using </w:t>
      </w:r>
      <w:r>
        <w:lastRenderedPageBreak/>
        <w:t>calibration curve data generated offline of the LC-UV system.</w:t>
      </w:r>
      <w:r>
        <w:rPr>
          <w:bCs/>
          <w:iCs/>
        </w:rPr>
        <w:t xml:space="preserve">  </w:t>
      </w:r>
      <w:r>
        <w:t xml:space="preserve">Offline calibration curves were produced using Pacific Blue labelled </w:t>
      </w:r>
      <w:proofErr w:type="spellStart"/>
      <w:r>
        <w:t>trecovirsen</w:t>
      </w:r>
      <w:proofErr w:type="spellEnd"/>
      <w:r>
        <w:t xml:space="preserve">, which was </w:t>
      </w:r>
      <w:r w:rsidRPr="0065660E">
        <w:t xml:space="preserve">serially diluted to a final concentration of </w:t>
      </w:r>
      <w:r w:rsidR="002606E3">
        <w:t>1.</w:t>
      </w:r>
      <w:r w:rsidR="000F13FE">
        <w:t>29</w:t>
      </w:r>
      <w:r w:rsidR="002606E3">
        <w:t xml:space="preserve"> </w:t>
      </w:r>
      <w:proofErr w:type="spellStart"/>
      <w:r w:rsidR="002606E3">
        <w:t>fmol</w:t>
      </w:r>
      <w:proofErr w:type="spellEnd"/>
      <w:r w:rsidR="002606E3">
        <w:t>/</w:t>
      </w:r>
      <w:r w:rsidR="002606E3" w:rsidRPr="0065660E">
        <w:t>µ</w:t>
      </w:r>
      <w:r w:rsidR="002606E3">
        <w:t>L (</w:t>
      </w:r>
      <w:r>
        <w:t>0.0</w:t>
      </w:r>
      <w:r w:rsidRPr="0065660E">
        <w:t>1</w:t>
      </w:r>
      <w:r>
        <w:t xml:space="preserve"> </w:t>
      </w:r>
      <w:r w:rsidRPr="0065660E">
        <w:t>µ</w:t>
      </w:r>
      <w:r>
        <w:t>g/mL</w:t>
      </w:r>
      <w:r w:rsidR="002606E3">
        <w:t>)</w:t>
      </w:r>
      <w:r>
        <w:t xml:space="preserve"> </w:t>
      </w:r>
      <w:r w:rsidRPr="0065660E">
        <w:t xml:space="preserve">and </w:t>
      </w:r>
      <w:r w:rsidR="002606E3">
        <w:t>12.</w:t>
      </w:r>
      <w:r w:rsidR="000F13FE">
        <w:t>87</w:t>
      </w:r>
      <w:r w:rsidRPr="0065660E">
        <w:t xml:space="preserve"> </w:t>
      </w:r>
      <w:proofErr w:type="spellStart"/>
      <w:r w:rsidR="002606E3">
        <w:t>fmol</w:t>
      </w:r>
      <w:proofErr w:type="spellEnd"/>
      <w:r w:rsidR="002606E3">
        <w:t>/</w:t>
      </w:r>
      <w:r w:rsidR="002606E3" w:rsidRPr="0065660E">
        <w:t>µ</w:t>
      </w:r>
      <w:r w:rsidR="002606E3">
        <w:t>L (</w:t>
      </w:r>
      <w:r w:rsidR="005525DC">
        <w:t>0.</w:t>
      </w:r>
      <w:r w:rsidR="00F17FB7">
        <w:t xml:space="preserve">1 </w:t>
      </w:r>
      <w:r w:rsidRPr="0065660E">
        <w:t>µ</w:t>
      </w:r>
      <w:r w:rsidR="002606E3">
        <w:t>g</w:t>
      </w:r>
      <w:r>
        <w:t>/mL</w:t>
      </w:r>
      <w:r w:rsidR="002606E3">
        <w:t>)</w:t>
      </w:r>
      <w:r>
        <w:t xml:space="preserve"> </w:t>
      </w:r>
      <w:r w:rsidRPr="0065660E">
        <w:t xml:space="preserve">using a </w:t>
      </w:r>
      <w:r>
        <w:t xml:space="preserve">5 </w:t>
      </w:r>
      <w:r w:rsidRPr="0065660E">
        <w:t xml:space="preserve">to </w:t>
      </w:r>
      <w:r>
        <w:t>95</w:t>
      </w:r>
      <w:r w:rsidRPr="0065660E">
        <w:t xml:space="preserve"> percent solution </w:t>
      </w:r>
      <w:r>
        <w:t xml:space="preserve">of mobile phase A to mobile phase B to reflect the estimated solvent composition of the eluant in the fraction collected from LC-UV.  Calibration curves with a linear dynamic range of </w:t>
      </w:r>
      <w:r w:rsidR="000F13FE">
        <w:t xml:space="preserve">1.29 </w:t>
      </w:r>
      <w:proofErr w:type="spellStart"/>
      <w:r w:rsidR="000F13FE">
        <w:t>fmol</w:t>
      </w:r>
      <w:proofErr w:type="spellEnd"/>
      <w:r w:rsidR="000F13FE">
        <w:t>/</w:t>
      </w:r>
      <w:r w:rsidR="000F13FE" w:rsidRPr="0065660E">
        <w:t>µ</w:t>
      </w:r>
      <w:r w:rsidR="000F13FE">
        <w:t>L (0.0</w:t>
      </w:r>
      <w:r w:rsidR="000F13FE" w:rsidRPr="0065660E">
        <w:t>1</w:t>
      </w:r>
      <w:r w:rsidR="000F13FE">
        <w:t xml:space="preserve"> </w:t>
      </w:r>
      <w:r w:rsidR="000F13FE" w:rsidRPr="0065660E">
        <w:t>µ</w:t>
      </w:r>
      <w:r w:rsidR="000F13FE">
        <w:t xml:space="preserve">g/mL) to 10.29 </w:t>
      </w:r>
      <w:proofErr w:type="spellStart"/>
      <w:r w:rsidR="000F13FE">
        <w:t>fmol</w:t>
      </w:r>
      <w:proofErr w:type="spellEnd"/>
      <w:r w:rsidR="000F13FE">
        <w:t>/</w:t>
      </w:r>
      <w:r w:rsidR="000F13FE" w:rsidRPr="000F13FE">
        <w:t xml:space="preserve"> </w:t>
      </w:r>
      <w:r w:rsidR="000F13FE" w:rsidRPr="0065660E">
        <w:t>µ</w:t>
      </w:r>
      <w:r w:rsidR="000F13FE">
        <w:t>L (</w:t>
      </w:r>
      <w:r>
        <w:t xml:space="preserve">0.08 </w:t>
      </w:r>
      <w:r w:rsidRPr="0065660E">
        <w:t>µ</w:t>
      </w:r>
      <w:r>
        <w:t>g/mL</w:t>
      </w:r>
      <w:r w:rsidR="000F13FE">
        <w:t>)</w:t>
      </w:r>
      <w:r>
        <w:t xml:space="preserve"> in concentration were generated using a </w:t>
      </w:r>
      <w:r w:rsidRPr="00E53A43">
        <w:t>Gemini XPS spectrofluorometer</w:t>
      </w:r>
      <w:r>
        <w:t xml:space="preserve"> from Molecular Devices (San Jose, CA).  Analyses were performed with excitation and emission wavelengths of 410 nm and 455 nm using SoftMax Pro 6.5.1 for data acquisition and analysis.  </w:t>
      </w:r>
      <w:r w:rsidRPr="0000144E">
        <w:t xml:space="preserve">All previous runs of </w:t>
      </w:r>
      <w:r>
        <w:t xml:space="preserve">Pacific Blue labelled </w:t>
      </w:r>
      <w:proofErr w:type="spellStart"/>
      <w:r>
        <w:t>trecovirsen</w:t>
      </w:r>
      <w:proofErr w:type="spellEnd"/>
      <w:r w:rsidRPr="0000144E">
        <w:t xml:space="preserve"> </w:t>
      </w:r>
      <w:r>
        <w:t>were assigned</w:t>
      </w:r>
      <w:r w:rsidRPr="0000144E">
        <w:t xml:space="preserve"> a percent recovery value based on ratios of UV peak area and the concentration determined for the fraction collected from the </w:t>
      </w:r>
      <w:r>
        <w:t xml:space="preserve">third </w:t>
      </w:r>
      <w:r w:rsidRPr="0000144E">
        <w:t>injection/separation</w:t>
      </w:r>
      <w:r>
        <w:t xml:space="preserve"> to observe any trends in recovery over the three injections</w:t>
      </w:r>
      <w:r w:rsidRPr="0000144E">
        <w:t>.</w:t>
      </w:r>
    </w:p>
    <w:p w14:paraId="66AE3AA7" w14:textId="7F0E0BB0" w:rsidR="00C334F2" w:rsidRPr="00EF3678" w:rsidRDefault="00C334F2" w:rsidP="00C334F2">
      <w:pPr>
        <w:pStyle w:val="Heading2"/>
        <w:rPr>
          <w:i w:val="0"/>
          <w:iCs w:val="0"/>
        </w:rPr>
      </w:pPr>
      <w:r w:rsidRPr="00EF3678">
        <w:rPr>
          <w:i w:val="0"/>
          <w:iCs w:val="0"/>
        </w:rPr>
        <w:t xml:space="preserve">Materials and </w:t>
      </w:r>
      <w:r>
        <w:rPr>
          <w:i w:val="0"/>
          <w:iCs w:val="0"/>
        </w:rPr>
        <w:t xml:space="preserve">Methods for Supplementary Figure </w:t>
      </w:r>
      <w:r w:rsidR="00700D20">
        <w:rPr>
          <w:i w:val="0"/>
          <w:iCs w:val="0"/>
        </w:rPr>
        <w:t>4</w:t>
      </w:r>
    </w:p>
    <w:p w14:paraId="450CF4E8" w14:textId="0B1E707C" w:rsidR="00C334F2" w:rsidRDefault="00C334F2" w:rsidP="00C334F2">
      <w:pPr>
        <w:pStyle w:val="Paragraph"/>
      </w:pPr>
      <w:r>
        <w:t>A</w:t>
      </w:r>
      <w:r w:rsidR="00380F5D">
        <w:t>n</w:t>
      </w:r>
      <w:r w:rsidR="00763BA8">
        <w:t xml:space="preserve"> </w:t>
      </w:r>
      <w:r>
        <w:t xml:space="preserve">equimolar mixture of lyophilized </w:t>
      </w:r>
      <w:r w:rsidRPr="0082235A">
        <w:t xml:space="preserve">15, 20, 25, 30, and 35-mer </w:t>
      </w:r>
      <w:proofErr w:type="spellStart"/>
      <w:r w:rsidRPr="0082235A">
        <w:t>oligodeoxythymidines</w:t>
      </w:r>
      <w:proofErr w:type="spellEnd"/>
      <w:r w:rsidRPr="0082235A">
        <w:t xml:space="preserve"> w</w:t>
      </w:r>
      <w:r>
        <w:t>as</w:t>
      </w:r>
      <w:r w:rsidRPr="0082235A">
        <w:t xml:space="preserve"> acquired from Waters Corporation (Milford, MA) in the form of the </w:t>
      </w:r>
      <w:proofErr w:type="spellStart"/>
      <w:r w:rsidRPr="0082235A">
        <w:t>MassPREP</w:t>
      </w:r>
      <w:proofErr w:type="spellEnd"/>
      <w:r w:rsidRPr="0082235A">
        <w:t xml:space="preserve"> OST Standard</w:t>
      </w:r>
      <w:r w:rsidR="00380F5D">
        <w:t xml:space="preserve"> and reconstituted to a 5 </w:t>
      </w:r>
      <w:proofErr w:type="spellStart"/>
      <w:r w:rsidR="00380F5D">
        <w:t>pmol</w:t>
      </w:r>
      <w:proofErr w:type="spellEnd"/>
      <w:r w:rsidR="00380F5D">
        <w:t>/µL concentration</w:t>
      </w:r>
      <w:r>
        <w:t xml:space="preserve">.  39-mer </w:t>
      </w:r>
      <w:proofErr w:type="spellStart"/>
      <w:r>
        <w:t>oligodeoxythymidine</w:t>
      </w:r>
      <w:proofErr w:type="spellEnd"/>
      <w:r>
        <w:t xml:space="preserve"> w</w:t>
      </w:r>
      <w:r w:rsidR="00380F5D">
        <w:t>as</w:t>
      </w:r>
      <w:r>
        <w:t xml:space="preserve"> acquired from Integrated DNA Technologies, Inc. (Coralville, IA).  LC-MS grade acetonitrile (ACN) and acetic acid were purchased from Thermo Fisher Scientific (Waltham, MA), and </w:t>
      </w:r>
      <w:proofErr w:type="spellStart"/>
      <w:r>
        <w:t>MilliQ</w:t>
      </w:r>
      <w:proofErr w:type="spellEnd"/>
      <w:r>
        <w:t xml:space="preserve"> water was used.  Hexylamine (HA) was purchased from Millipore Sigma (Burlington, MA).  </w:t>
      </w:r>
    </w:p>
    <w:p w14:paraId="1D1C32C3" w14:textId="410B34B1" w:rsidR="00C334F2" w:rsidRDefault="00C334F2" w:rsidP="00C334F2">
      <w:pPr>
        <w:pStyle w:val="Paragraph"/>
      </w:pPr>
      <w:r>
        <w:t xml:space="preserve">30-mer </w:t>
      </w:r>
      <w:proofErr w:type="spellStart"/>
      <w:r>
        <w:t>oligodeoxythymidine</w:t>
      </w:r>
      <w:proofErr w:type="spellEnd"/>
      <w:r>
        <w:t xml:space="preserve"> was </w:t>
      </w:r>
      <w:proofErr w:type="spellStart"/>
      <w:r>
        <w:t>analyzed</w:t>
      </w:r>
      <w:proofErr w:type="spellEnd"/>
      <w:r>
        <w:t xml:space="preserve"> by LC-UV with an ACQUITY UPLC H-Class Bio system that had been modified to include hybrid surfaces in the fluidic path.  Separations were performed on unused conventional </w:t>
      </w:r>
      <w:r w:rsidRPr="008E5177">
        <w:t xml:space="preserve">2.1 x </w:t>
      </w:r>
      <w:r>
        <w:t>5</w:t>
      </w:r>
      <w:r w:rsidRPr="008E5177">
        <w:t>0 mm stainless steel columns</w:t>
      </w:r>
      <w:r>
        <w:t xml:space="preserve"> or HST columns </w:t>
      </w:r>
      <w:r w:rsidRPr="008E5177">
        <w:t xml:space="preserve">packed </w:t>
      </w:r>
      <w:r w:rsidRPr="008E5177">
        <w:lastRenderedPageBreak/>
        <w:t>with a 130 Å, 1.7 µm</w:t>
      </w:r>
      <w:r>
        <w:t xml:space="preserve"> BEH</w:t>
      </w:r>
      <w:r w:rsidRPr="008E5177">
        <w:t xml:space="preserve"> C18 stationary phase</w:t>
      </w:r>
      <w:r>
        <w:t xml:space="preserve">.  An ion-pairing mobile phase system comprised of 25 mM </w:t>
      </w:r>
      <w:proofErr w:type="spellStart"/>
      <w:r>
        <w:t>hexylammonium</w:t>
      </w:r>
      <w:proofErr w:type="spellEnd"/>
      <w:r>
        <w:t xml:space="preserve"> acetate (mobile phase A) </w:t>
      </w:r>
      <w:r w:rsidRPr="00757AB5">
        <w:t xml:space="preserve">and </w:t>
      </w:r>
      <w:r>
        <w:t>a 50:50 solution of mobile phase A and acetonitrile (mobile phase B) at a pH of 6, 7, or 8.5 (only aqueous mobile phase A was pH adjusted)</w:t>
      </w:r>
      <w:r w:rsidRPr="008E5177">
        <w:t xml:space="preserve">.  </w:t>
      </w:r>
      <w:r w:rsidR="00763BA8">
        <w:t>)</w:t>
      </w:r>
      <w:r w:rsidR="00763BA8" w:rsidRPr="008E5177">
        <w:t xml:space="preserve">.  </w:t>
      </w:r>
      <w:r w:rsidR="00763BA8">
        <w:t xml:space="preserve">Samples were injected at an injection volume of 2 µL, or a mass load of 10 </w:t>
      </w:r>
      <w:proofErr w:type="spellStart"/>
      <w:r w:rsidR="00763BA8">
        <w:t>pmol</w:t>
      </w:r>
      <w:proofErr w:type="spellEnd"/>
      <w:r w:rsidR="00763BA8">
        <w:t xml:space="preserve"> per oligonucleotide,</w:t>
      </w:r>
      <w:r>
        <w:t xml:space="preserve"> and run at a temperature of 60 °C, flow rate of 0.4 mL/min, and gradient from 50-86% B in 12 min.  Chromatograms were recorded with an </w:t>
      </w:r>
      <w:r w:rsidRPr="00DE7D7B">
        <w:t xml:space="preserve">ACQUITY UPLC </w:t>
      </w:r>
      <w:r>
        <w:t>PDA</w:t>
      </w:r>
      <w:r w:rsidRPr="00DE7D7B">
        <w:t xml:space="preserve"> detector</w:t>
      </w:r>
      <w:r>
        <w:t xml:space="preserve"> equipped with a 5 µL titanium flow cell</w:t>
      </w:r>
      <w:r w:rsidRPr="00DE7D7B">
        <w:t xml:space="preserve"> </w:t>
      </w:r>
      <w:r>
        <w:t xml:space="preserve">at 260 nm using chromatography software Empower 3.0.  </w:t>
      </w:r>
      <w:r w:rsidRPr="00B26BBF">
        <w:t xml:space="preserve">100% recovery </w:t>
      </w:r>
      <w:proofErr w:type="gramStart"/>
      <w:r w:rsidRPr="00B26BBF">
        <w:t>was considered to be</w:t>
      </w:r>
      <w:proofErr w:type="gramEnd"/>
      <w:r w:rsidRPr="00B26BBF">
        <w:t xml:space="preserve"> the peak signal obtained after column conditioning with single or several 500 nmol injections of 39 </w:t>
      </w:r>
      <w:proofErr w:type="spellStart"/>
      <w:r w:rsidRPr="00B26BBF">
        <w:t>mer</w:t>
      </w:r>
      <w:proofErr w:type="spellEnd"/>
      <w:r w:rsidRPr="00B26BBF">
        <w:t xml:space="preserve"> oligonucleotide.</w:t>
      </w:r>
    </w:p>
    <w:p w14:paraId="377A3774" w14:textId="5DD42B72" w:rsidR="00C334F2" w:rsidRDefault="00C334F2">
      <w:pPr>
        <w:rPr>
          <w:rFonts w:ascii="Times New Roman" w:eastAsia="Times New Roman" w:hAnsi="Times New Roman" w:cs="Times New Roman"/>
          <w:sz w:val="24"/>
          <w:szCs w:val="24"/>
          <w:lang w:val="en-GB" w:eastAsia="en-GB"/>
        </w:rPr>
      </w:pPr>
      <w:r>
        <w:br w:type="page"/>
      </w:r>
    </w:p>
    <w:p w14:paraId="07F8393A" w14:textId="4AC22839" w:rsidR="00C334F2" w:rsidRDefault="00C334F2" w:rsidP="00C334F2">
      <w:pPr>
        <w:pStyle w:val="Heading2"/>
        <w:rPr>
          <w:i w:val="0"/>
          <w:iCs w:val="0"/>
        </w:rPr>
      </w:pPr>
      <w:r>
        <w:rPr>
          <w:i w:val="0"/>
          <w:iCs w:val="0"/>
        </w:rPr>
        <w:lastRenderedPageBreak/>
        <w:t>Results and Discussion for Supplementary Figures 1-2</w:t>
      </w:r>
    </w:p>
    <w:p w14:paraId="58B80BFC" w14:textId="77777777" w:rsidR="00C334F2" w:rsidRDefault="00C334F2" w:rsidP="00C334F2">
      <w:pPr>
        <w:pStyle w:val="Newparagraph"/>
        <w:spacing w:before="240"/>
        <w:ind w:firstLine="0"/>
      </w:pPr>
      <w:r>
        <w:t xml:space="preserve">A quantitative experiment was performed to confirm that the signal observed with the hybrid surface column in Figure 1 was indeed representative of the high recovery of </w:t>
      </w:r>
      <w:proofErr w:type="spellStart"/>
      <w:r>
        <w:t>trecovirsen</w:t>
      </w:r>
      <w:proofErr w:type="spellEnd"/>
      <w:r>
        <w:t xml:space="preserve"> and not from a plateau of signal</w:t>
      </w:r>
      <w:r w:rsidRPr="00043B79">
        <w:t xml:space="preserve"> </w:t>
      </w:r>
      <w:r>
        <w:t xml:space="preserve">using LC-UV detection.  To determine this, we used a separate, offline spectrofluorometer to generate calibration curves from neat solutions of fluorescently labelled </w:t>
      </w:r>
      <w:proofErr w:type="spellStart"/>
      <w:r>
        <w:t>trecovirsen</w:t>
      </w:r>
      <w:proofErr w:type="spellEnd"/>
      <w:r>
        <w:t xml:space="preserve">.  These curves were generated independently from the LC-UV system and thus can act as a “baseline” or reference point to the expected recovery of </w:t>
      </w:r>
      <w:proofErr w:type="spellStart"/>
      <w:r>
        <w:t>trecovirsen</w:t>
      </w:r>
      <w:proofErr w:type="spellEnd"/>
      <w:r>
        <w:t>, which we can then use to directly quantify fractions from LC-UV using conventional or hybrid surface technologies.</w:t>
      </w:r>
    </w:p>
    <w:p w14:paraId="2F2A66A3" w14:textId="71CD004A" w:rsidR="00C334F2" w:rsidRDefault="00C334F2" w:rsidP="00C334F2">
      <w:pPr>
        <w:pStyle w:val="Newparagraph"/>
        <w:spacing w:before="240"/>
      </w:pPr>
      <w:r>
        <w:t xml:space="preserve">Supplementary Figure 1 depicts the offline generated calibration curves and the representative chromatographic separations of </w:t>
      </w:r>
      <w:proofErr w:type="spellStart"/>
      <w:r>
        <w:t>trecovirsen</w:t>
      </w:r>
      <w:proofErr w:type="spellEnd"/>
      <w:r>
        <w:t xml:space="preserve">.  Percent recoveries from the third injection, as collected from the separation and quantified offline from the LC system, are also marked on each standard curve.  The average oligonucleotide recoveries from conventional and hybrid surface setups are plotted in Supplementary Figure 4.  With stainless steel columns and a conventional LC system, the average recovery of </w:t>
      </w:r>
      <w:proofErr w:type="spellStart"/>
      <w:r>
        <w:t>trecovirsen</w:t>
      </w:r>
      <w:proofErr w:type="spellEnd"/>
      <w:r>
        <w:t xml:space="preserve"> was only 55% for the third injection.  Using hybrid surface columns and LC systems gave an average recovery that was 88%, an increase of 73% over that of the conventional setups.</w:t>
      </w:r>
    </w:p>
    <w:p w14:paraId="3A9F6AF6" w14:textId="6C2D86DB" w:rsidR="00700D20" w:rsidRDefault="00C334F2" w:rsidP="00C334F2">
      <w:pPr>
        <w:pStyle w:val="Newparagraph"/>
        <w:spacing w:before="240"/>
      </w:pPr>
      <w:r>
        <w:t xml:space="preserve">Interestingly, the linearity in recovery is consistent across the three injections for both setups (Supplementary Figure 2).  These recoveries do not vary much from injection to injection, suggesting that the sample conditioning that might occur from one injection to another was minimal.  The </w:t>
      </w:r>
      <w:r w:rsidRPr="00272594">
        <w:t>average recoveries</w:t>
      </w:r>
      <w:r>
        <w:t xml:space="preserve"> of </w:t>
      </w:r>
      <w:proofErr w:type="spellStart"/>
      <w:r>
        <w:t>trecovirsen</w:t>
      </w:r>
      <w:proofErr w:type="spellEnd"/>
      <w:r>
        <w:t xml:space="preserve"> using hybrid surfaces</w:t>
      </w:r>
      <w:r w:rsidRPr="00272594">
        <w:t xml:space="preserve"> ranged from 84% to 88% across the</w:t>
      </w:r>
      <w:r>
        <w:t xml:space="preserve"> three</w:t>
      </w:r>
      <w:r w:rsidRPr="00272594">
        <w:t xml:space="preserve"> injections (</w:t>
      </w:r>
      <w:r>
        <w:t>Supplementary Figure 2)</w:t>
      </w:r>
      <w:r w:rsidRPr="00272594">
        <w:t xml:space="preserve">.  </w:t>
      </w:r>
      <w:r>
        <w:t>The conventional</w:t>
      </w:r>
      <w:r w:rsidRPr="00272594">
        <w:t xml:space="preserve"> LC and column surfaces gave lower recoveries ranging from 51% t</w:t>
      </w:r>
      <w:r w:rsidRPr="00BA0C43">
        <w:t>o 55%.</w:t>
      </w:r>
      <w:r>
        <w:t xml:space="preserve">  This suggests that if these calibration curves </w:t>
      </w:r>
      <w:r>
        <w:lastRenderedPageBreak/>
        <w:t>were generated with online LC-UV or MS detection, the slope of curves using hybrid surface columns and LC systems would be steeper than those with stainless steel and conventional technologies.  This is confirmed in Figure 3 of the main text.</w:t>
      </w:r>
      <w:r w:rsidR="00700D20">
        <w:br/>
      </w:r>
    </w:p>
    <w:p w14:paraId="299B835C" w14:textId="77777777" w:rsidR="00700D20" w:rsidRDefault="00700D20">
      <w:pPr>
        <w:rPr>
          <w:rFonts w:ascii="Times New Roman" w:eastAsia="Times New Roman" w:hAnsi="Times New Roman" w:cs="Times New Roman"/>
          <w:sz w:val="24"/>
          <w:szCs w:val="24"/>
          <w:lang w:val="en-GB" w:eastAsia="en-GB"/>
        </w:rPr>
      </w:pPr>
      <w:r>
        <w:br w:type="page"/>
      </w:r>
    </w:p>
    <w:bookmarkStart w:id="0" w:name="_MON_1681998074"/>
    <w:bookmarkEnd w:id="0"/>
    <w:p w14:paraId="1CF28E9B" w14:textId="1260ACF9" w:rsidR="00700D20" w:rsidRDefault="006952C5" w:rsidP="00700D20">
      <w:pPr>
        <w:pStyle w:val="Newparagraph"/>
        <w:spacing w:before="240"/>
        <w:ind w:firstLine="0"/>
        <w:jc w:val="center"/>
      </w:pPr>
      <w:r>
        <w:object w:dxaOrig="9580" w:dyaOrig="5402" w14:anchorId="4E0B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79.75pt" o:ole="">
            <v:imagedata r:id="rId11" o:title="" croptop="11257f" cropbottom="3351f" cropleft="7349f" cropright="12108f"/>
          </v:shape>
          <o:OLEObject Type="Embed" ProgID="PowerPoint.Slide.12" ShapeID="_x0000_i1025" DrawAspect="Content" ObjectID="_1686843129" r:id="rId12"/>
        </w:object>
      </w:r>
    </w:p>
    <w:p w14:paraId="20558609" w14:textId="7C6B85FB" w:rsidR="00700D20" w:rsidRPr="00C73B09" w:rsidRDefault="00700D20" w:rsidP="00700D20">
      <w:pPr>
        <w:pStyle w:val="Newparagraph"/>
        <w:spacing w:line="360" w:lineRule="auto"/>
        <w:ind w:firstLine="0"/>
      </w:pPr>
      <w:r>
        <w:rPr>
          <w:b/>
          <w:bCs/>
          <w:sz w:val="20"/>
          <w:szCs w:val="20"/>
        </w:rPr>
        <w:t xml:space="preserve">Supplementary </w:t>
      </w:r>
      <w:r w:rsidRPr="00AA6C23">
        <w:rPr>
          <w:b/>
          <w:bCs/>
          <w:sz w:val="20"/>
          <w:szCs w:val="20"/>
        </w:rPr>
        <w:t xml:space="preserve">Figure </w:t>
      </w:r>
      <w:r>
        <w:rPr>
          <w:b/>
          <w:bCs/>
          <w:sz w:val="20"/>
          <w:szCs w:val="20"/>
        </w:rPr>
        <w:t xml:space="preserve">1.  </w:t>
      </w:r>
      <w:r w:rsidRPr="00133A4F">
        <w:rPr>
          <w:b/>
          <w:bCs/>
          <w:sz w:val="20"/>
          <w:szCs w:val="20"/>
        </w:rPr>
        <w:t xml:space="preserve">(A) Representative UV chromatograms of the third injection of </w:t>
      </w:r>
      <w:proofErr w:type="spellStart"/>
      <w:r w:rsidRPr="00133A4F">
        <w:rPr>
          <w:b/>
          <w:bCs/>
          <w:sz w:val="20"/>
          <w:szCs w:val="20"/>
        </w:rPr>
        <w:t>trecovirsen</w:t>
      </w:r>
      <w:proofErr w:type="spellEnd"/>
      <w:r w:rsidRPr="00133A4F">
        <w:rPr>
          <w:b/>
          <w:bCs/>
          <w:sz w:val="20"/>
          <w:szCs w:val="20"/>
        </w:rPr>
        <w:t xml:space="preserve"> as obtained using </w:t>
      </w:r>
      <w:r w:rsidR="00F819D8">
        <w:rPr>
          <w:b/>
          <w:bCs/>
          <w:sz w:val="20"/>
          <w:szCs w:val="20"/>
        </w:rPr>
        <w:t xml:space="preserve">unused </w:t>
      </w:r>
      <w:r w:rsidRPr="00133A4F">
        <w:rPr>
          <w:b/>
          <w:bCs/>
          <w:sz w:val="20"/>
          <w:szCs w:val="20"/>
        </w:rPr>
        <w:t xml:space="preserve">columns and LC systems constructed from </w:t>
      </w:r>
      <w:r>
        <w:rPr>
          <w:b/>
          <w:bCs/>
          <w:sz w:val="20"/>
          <w:szCs w:val="20"/>
        </w:rPr>
        <w:t>conventional or hybrid</w:t>
      </w:r>
      <w:r w:rsidRPr="00133A4F">
        <w:rPr>
          <w:b/>
          <w:bCs/>
          <w:sz w:val="20"/>
          <w:szCs w:val="20"/>
        </w:rPr>
        <w:t xml:space="preserve"> surfaces.  (B) Calibration curve and quantitative measurement of </w:t>
      </w:r>
      <w:proofErr w:type="spellStart"/>
      <w:r w:rsidRPr="00133A4F">
        <w:rPr>
          <w:b/>
          <w:bCs/>
          <w:sz w:val="20"/>
          <w:szCs w:val="20"/>
        </w:rPr>
        <w:t>trecovirsen</w:t>
      </w:r>
      <w:proofErr w:type="spellEnd"/>
      <w:r w:rsidRPr="00133A4F">
        <w:rPr>
          <w:b/>
          <w:bCs/>
          <w:sz w:val="20"/>
          <w:szCs w:val="20"/>
        </w:rPr>
        <w:t xml:space="preserve"> as generated through offline spectrofluorometric analyses</w:t>
      </w:r>
      <w:r>
        <w:rPr>
          <w:b/>
          <w:bCs/>
          <w:sz w:val="20"/>
          <w:szCs w:val="20"/>
        </w:rPr>
        <w:t>.  Calibration curves were generated</w:t>
      </w:r>
      <w:r w:rsidRPr="00133A4F">
        <w:rPr>
          <w:b/>
          <w:bCs/>
          <w:sz w:val="20"/>
          <w:szCs w:val="20"/>
        </w:rPr>
        <w:t xml:space="preserve"> </w:t>
      </w:r>
      <w:r>
        <w:rPr>
          <w:b/>
          <w:bCs/>
          <w:sz w:val="20"/>
          <w:szCs w:val="20"/>
        </w:rPr>
        <w:t xml:space="preserve">using neat solutions of </w:t>
      </w:r>
      <w:proofErr w:type="spellStart"/>
      <w:r>
        <w:rPr>
          <w:b/>
          <w:bCs/>
          <w:sz w:val="20"/>
          <w:szCs w:val="20"/>
        </w:rPr>
        <w:t>trecovirsen</w:t>
      </w:r>
      <w:proofErr w:type="spellEnd"/>
      <w:r>
        <w:rPr>
          <w:b/>
          <w:bCs/>
          <w:sz w:val="20"/>
          <w:szCs w:val="20"/>
        </w:rPr>
        <w:t xml:space="preserve"> from </w:t>
      </w:r>
      <w:r w:rsidR="00726DCC">
        <w:rPr>
          <w:b/>
          <w:bCs/>
          <w:sz w:val="20"/>
          <w:szCs w:val="20"/>
        </w:rPr>
        <w:t xml:space="preserve">1.29 </w:t>
      </w:r>
      <w:proofErr w:type="spellStart"/>
      <w:r w:rsidR="00726DCC">
        <w:rPr>
          <w:b/>
          <w:bCs/>
          <w:sz w:val="20"/>
          <w:szCs w:val="20"/>
        </w:rPr>
        <w:t>fmol</w:t>
      </w:r>
      <w:proofErr w:type="spellEnd"/>
      <w:r w:rsidR="00726DCC">
        <w:rPr>
          <w:b/>
          <w:bCs/>
          <w:sz w:val="20"/>
          <w:szCs w:val="20"/>
        </w:rPr>
        <w:t>/</w:t>
      </w:r>
      <w:r w:rsidRPr="00133A4F">
        <w:rPr>
          <w:b/>
          <w:bCs/>
          <w:sz w:val="20"/>
          <w:szCs w:val="20"/>
        </w:rPr>
        <w:t xml:space="preserve">µL to </w:t>
      </w:r>
      <w:r w:rsidR="00726DCC">
        <w:rPr>
          <w:b/>
          <w:bCs/>
          <w:sz w:val="20"/>
          <w:szCs w:val="20"/>
        </w:rPr>
        <w:t>10.29</w:t>
      </w:r>
      <w:r w:rsidRPr="00133A4F">
        <w:rPr>
          <w:b/>
          <w:bCs/>
          <w:sz w:val="20"/>
          <w:szCs w:val="20"/>
        </w:rPr>
        <w:t xml:space="preserve"> </w:t>
      </w:r>
      <w:proofErr w:type="spellStart"/>
      <w:r w:rsidR="00726DCC">
        <w:rPr>
          <w:b/>
          <w:bCs/>
          <w:sz w:val="20"/>
          <w:szCs w:val="20"/>
        </w:rPr>
        <w:t>fmol</w:t>
      </w:r>
      <w:proofErr w:type="spellEnd"/>
      <w:r w:rsidR="00726DCC">
        <w:rPr>
          <w:b/>
          <w:bCs/>
          <w:sz w:val="20"/>
          <w:szCs w:val="20"/>
        </w:rPr>
        <w:t>/</w:t>
      </w:r>
      <w:r w:rsidRPr="00133A4F">
        <w:rPr>
          <w:b/>
          <w:bCs/>
          <w:sz w:val="20"/>
          <w:szCs w:val="20"/>
        </w:rPr>
        <w:t>µL</w:t>
      </w:r>
      <w:r>
        <w:rPr>
          <w:b/>
          <w:bCs/>
          <w:sz w:val="20"/>
          <w:szCs w:val="20"/>
        </w:rPr>
        <w:t>.</w:t>
      </w:r>
    </w:p>
    <w:p w14:paraId="7796B869" w14:textId="346A3C9C" w:rsidR="00700D20" w:rsidRDefault="00700D20">
      <w:pPr>
        <w:rPr>
          <w:rFonts w:ascii="Times New Roman" w:eastAsia="Times New Roman" w:hAnsi="Times New Roman" w:cs="Times New Roman"/>
          <w:sz w:val="24"/>
          <w:szCs w:val="24"/>
          <w:lang w:val="en-GB" w:eastAsia="en-GB"/>
        </w:rPr>
      </w:pPr>
      <w:r>
        <w:br w:type="page"/>
      </w:r>
    </w:p>
    <w:bookmarkStart w:id="1" w:name="_MON_1681998160"/>
    <w:bookmarkEnd w:id="1"/>
    <w:p w14:paraId="3343FC15" w14:textId="2198F99B" w:rsidR="00700D20" w:rsidRDefault="006952C5" w:rsidP="00700D20">
      <w:pPr>
        <w:pStyle w:val="Newparagraph"/>
        <w:spacing w:before="240"/>
        <w:ind w:firstLine="0"/>
        <w:jc w:val="center"/>
      </w:pPr>
      <w:r>
        <w:object w:dxaOrig="9580" w:dyaOrig="5402" w14:anchorId="6DC82BC4">
          <v:shape id="_x0000_i1026" type="#_x0000_t75" style="width:348.75pt;height:210.75pt" o:ole="">
            <v:imagedata r:id="rId13" o:title="" croptop="17025f" cropbottom="11417f" cropleft="14269f" cropright="16660f"/>
          </v:shape>
          <o:OLEObject Type="Embed" ProgID="PowerPoint.Slide.12" ShapeID="_x0000_i1026" DrawAspect="Content" ObjectID="_1686843130" r:id="rId14"/>
        </w:object>
      </w:r>
    </w:p>
    <w:p w14:paraId="522A9176" w14:textId="5F1E3436" w:rsidR="00700D20" w:rsidRDefault="00700D20" w:rsidP="00700D20">
      <w:pPr>
        <w:pStyle w:val="Newparagraph"/>
        <w:spacing w:line="360" w:lineRule="auto"/>
        <w:ind w:firstLine="0"/>
      </w:pPr>
      <w:r>
        <w:rPr>
          <w:b/>
          <w:bCs/>
          <w:sz w:val="20"/>
          <w:szCs w:val="20"/>
        </w:rPr>
        <w:t xml:space="preserve">Supplementary </w:t>
      </w:r>
      <w:r w:rsidRPr="00AA6C23">
        <w:rPr>
          <w:b/>
          <w:bCs/>
          <w:sz w:val="20"/>
          <w:szCs w:val="20"/>
        </w:rPr>
        <w:t xml:space="preserve">Figure </w:t>
      </w:r>
      <w:r>
        <w:rPr>
          <w:b/>
          <w:bCs/>
          <w:sz w:val="20"/>
          <w:szCs w:val="20"/>
        </w:rPr>
        <w:t>2.  Average p</w:t>
      </w:r>
      <w:r w:rsidRPr="004E1F6A">
        <w:rPr>
          <w:b/>
          <w:bCs/>
          <w:sz w:val="20"/>
          <w:szCs w:val="20"/>
        </w:rPr>
        <w:t xml:space="preserve">ercent recoveries across the three injections of </w:t>
      </w:r>
      <w:proofErr w:type="spellStart"/>
      <w:r w:rsidRPr="004E1F6A">
        <w:rPr>
          <w:b/>
          <w:bCs/>
          <w:sz w:val="20"/>
          <w:szCs w:val="20"/>
        </w:rPr>
        <w:t>trecovirsen</w:t>
      </w:r>
      <w:proofErr w:type="spellEnd"/>
      <w:r w:rsidRPr="004E1F6A">
        <w:rPr>
          <w:b/>
          <w:bCs/>
          <w:sz w:val="20"/>
          <w:szCs w:val="20"/>
        </w:rPr>
        <w:t xml:space="preserve"> as obtained using </w:t>
      </w:r>
      <w:r w:rsidR="00F819D8">
        <w:rPr>
          <w:b/>
          <w:bCs/>
          <w:sz w:val="20"/>
          <w:szCs w:val="20"/>
        </w:rPr>
        <w:t xml:space="preserve">unused </w:t>
      </w:r>
      <w:r w:rsidRPr="004E1F6A">
        <w:rPr>
          <w:b/>
          <w:bCs/>
          <w:sz w:val="20"/>
          <w:szCs w:val="20"/>
        </w:rPr>
        <w:t xml:space="preserve">columns and LC systems constructed from </w:t>
      </w:r>
      <w:r>
        <w:rPr>
          <w:b/>
          <w:bCs/>
          <w:sz w:val="20"/>
          <w:szCs w:val="20"/>
        </w:rPr>
        <w:t xml:space="preserve">conventional or hybrid </w:t>
      </w:r>
      <w:r w:rsidRPr="004E1F6A">
        <w:rPr>
          <w:b/>
          <w:bCs/>
          <w:sz w:val="20"/>
          <w:szCs w:val="20"/>
        </w:rPr>
        <w:t>surfaces</w:t>
      </w:r>
      <w:r>
        <w:rPr>
          <w:b/>
          <w:bCs/>
          <w:sz w:val="20"/>
          <w:szCs w:val="20"/>
        </w:rPr>
        <w:t>.</w:t>
      </w:r>
    </w:p>
    <w:p w14:paraId="6AA401DD" w14:textId="77777777" w:rsidR="00C334F2" w:rsidRDefault="00C334F2" w:rsidP="00C334F2">
      <w:pPr>
        <w:pStyle w:val="Newparagraph"/>
        <w:spacing w:before="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165"/>
        <w:gridCol w:w="8185"/>
      </w:tblGrid>
      <w:tr w:rsidR="00C807B5" w:rsidRPr="0020699A" w14:paraId="15C7BCB4" w14:textId="77777777" w:rsidTr="00AA6C23">
        <w:tc>
          <w:tcPr>
            <w:tcW w:w="1165" w:type="dxa"/>
            <w:vAlign w:val="center"/>
          </w:tcPr>
          <w:p w14:paraId="573D02E8" w14:textId="1B531CC9" w:rsidR="00C807B5" w:rsidRPr="00CD3AE7" w:rsidRDefault="00C807B5" w:rsidP="00AA6C23">
            <w:pPr>
              <w:pStyle w:val="Default"/>
              <w:rPr>
                <w:b/>
                <w:bCs/>
                <w:sz w:val="18"/>
                <w:szCs w:val="18"/>
              </w:rPr>
            </w:pPr>
          </w:p>
        </w:tc>
        <w:tc>
          <w:tcPr>
            <w:tcW w:w="8185" w:type="dxa"/>
            <w:vAlign w:val="center"/>
          </w:tcPr>
          <w:p w14:paraId="5AA562AF" w14:textId="7EC8819F" w:rsidR="00C807B5" w:rsidRPr="00CD3AE7" w:rsidRDefault="00C807B5" w:rsidP="00AA6C23">
            <w:pPr>
              <w:pStyle w:val="Default"/>
              <w:rPr>
                <w:sz w:val="18"/>
                <w:szCs w:val="18"/>
              </w:rPr>
            </w:pPr>
          </w:p>
        </w:tc>
      </w:tr>
      <w:tr w:rsidR="00C807B5" w:rsidRPr="0020699A" w14:paraId="49BC5809" w14:textId="77777777" w:rsidTr="00AA6C23">
        <w:tc>
          <w:tcPr>
            <w:tcW w:w="1165" w:type="dxa"/>
            <w:vAlign w:val="center"/>
          </w:tcPr>
          <w:p w14:paraId="2A9EF2CC" w14:textId="636FABC2" w:rsidR="00C807B5" w:rsidRPr="00CD3AE7" w:rsidRDefault="00C807B5" w:rsidP="00AA6C23">
            <w:pPr>
              <w:pStyle w:val="Default"/>
              <w:rPr>
                <w:b/>
                <w:bCs/>
                <w:sz w:val="18"/>
                <w:szCs w:val="18"/>
              </w:rPr>
            </w:pPr>
          </w:p>
        </w:tc>
        <w:tc>
          <w:tcPr>
            <w:tcW w:w="8185" w:type="dxa"/>
            <w:vAlign w:val="center"/>
          </w:tcPr>
          <w:p w14:paraId="2ED558CC" w14:textId="41FEB4EC" w:rsidR="00C807B5" w:rsidRPr="00CD3AE7" w:rsidRDefault="00C807B5" w:rsidP="00AA6C23">
            <w:pPr>
              <w:pStyle w:val="Default"/>
              <w:rPr>
                <w:sz w:val="18"/>
                <w:szCs w:val="18"/>
              </w:rPr>
            </w:pPr>
          </w:p>
        </w:tc>
      </w:tr>
    </w:tbl>
    <w:p w14:paraId="79B16F2B" w14:textId="77777777" w:rsidR="003D524D" w:rsidRPr="00CD3AE7" w:rsidRDefault="003D524D" w:rsidP="003D524D">
      <w:pPr>
        <w:pStyle w:val="Correspondencedetails"/>
        <w:contextualSpacing/>
        <w:rPr>
          <w:lang w:val="en-US"/>
        </w:rPr>
      </w:pPr>
    </w:p>
    <w:p w14:paraId="15D68CDA" w14:textId="71AF25F8" w:rsidR="00C334F2" w:rsidRDefault="00C334F2">
      <w:pPr>
        <w:rPr>
          <w:rFonts w:ascii="Times New Roman" w:eastAsia="Times New Roman" w:hAnsi="Times New Roman" w:cs="Times New Roman"/>
          <w:sz w:val="24"/>
          <w:szCs w:val="24"/>
          <w:lang w:val="en-GB" w:eastAsia="en-GB"/>
        </w:rPr>
      </w:pPr>
      <w:r>
        <w:br w:type="page"/>
      </w:r>
    </w:p>
    <w:bookmarkStart w:id="2" w:name="_Hlk69029032"/>
    <w:bookmarkStart w:id="3" w:name="_MON_1686842910"/>
    <w:bookmarkEnd w:id="3"/>
    <w:p w14:paraId="1F0C6F61" w14:textId="6ECC1957" w:rsidR="00A136F5" w:rsidRDefault="00924935" w:rsidP="00CB034C">
      <w:pPr>
        <w:pStyle w:val="Newparagraph"/>
        <w:spacing w:line="240" w:lineRule="auto"/>
        <w:ind w:firstLine="0"/>
        <w:jc w:val="center"/>
        <w:rPr>
          <w:b/>
          <w:bCs/>
          <w:sz w:val="20"/>
          <w:szCs w:val="20"/>
        </w:rPr>
      </w:pPr>
      <w:r>
        <w:rPr>
          <w:b/>
          <w:bCs/>
          <w:sz w:val="20"/>
          <w:szCs w:val="20"/>
        </w:rPr>
        <w:object w:dxaOrig="9605" w:dyaOrig="5393" w14:anchorId="60875150">
          <v:shape id="_x0000_i1033" type="#_x0000_t75" style="width:462pt;height:254.25pt" o:ole="">
            <v:imagedata r:id="rId15" o:title="" croptop="16748f" cropbottom="12743f" cropleft="13722f" cropright="15053f"/>
          </v:shape>
          <o:OLEObject Type="Embed" ProgID="PowerPoint.Slide.12" ShapeID="_x0000_i1033" DrawAspect="Content" ObjectID="_1686843131" r:id="rId16"/>
        </w:object>
      </w:r>
    </w:p>
    <w:p w14:paraId="26F50808" w14:textId="77777777" w:rsidR="00924935" w:rsidRDefault="00924935" w:rsidP="00CB034C">
      <w:pPr>
        <w:pStyle w:val="Newparagraph"/>
        <w:spacing w:line="240" w:lineRule="auto"/>
        <w:ind w:firstLine="0"/>
        <w:jc w:val="center"/>
        <w:rPr>
          <w:b/>
          <w:bCs/>
          <w:sz w:val="20"/>
          <w:szCs w:val="20"/>
        </w:rPr>
      </w:pPr>
    </w:p>
    <w:p w14:paraId="12BEB28D" w14:textId="7E3B6481" w:rsidR="0097058E" w:rsidRDefault="0097058E" w:rsidP="0097058E">
      <w:pPr>
        <w:pStyle w:val="Newparagraph"/>
        <w:spacing w:line="240" w:lineRule="auto"/>
        <w:ind w:firstLine="0"/>
        <w:rPr>
          <w:b/>
          <w:bCs/>
          <w:sz w:val="20"/>
          <w:szCs w:val="20"/>
        </w:rPr>
      </w:pPr>
      <w:r>
        <w:rPr>
          <w:b/>
          <w:bCs/>
          <w:sz w:val="20"/>
          <w:szCs w:val="20"/>
        </w:rPr>
        <w:t xml:space="preserve">Supplementary </w:t>
      </w:r>
      <w:r w:rsidRPr="00AA6C23">
        <w:rPr>
          <w:b/>
          <w:bCs/>
          <w:sz w:val="20"/>
          <w:szCs w:val="20"/>
        </w:rPr>
        <w:t xml:space="preserve">Figure </w:t>
      </w:r>
      <w:r w:rsidR="00700D20">
        <w:rPr>
          <w:b/>
          <w:bCs/>
          <w:sz w:val="20"/>
          <w:szCs w:val="20"/>
        </w:rPr>
        <w:t>3</w:t>
      </w:r>
      <w:r>
        <w:rPr>
          <w:b/>
          <w:bCs/>
          <w:sz w:val="20"/>
          <w:szCs w:val="20"/>
        </w:rPr>
        <w:t xml:space="preserve">.  </w:t>
      </w:r>
      <w:r w:rsidRPr="00A60BAB">
        <w:rPr>
          <w:b/>
          <w:bCs/>
          <w:sz w:val="20"/>
          <w:szCs w:val="20"/>
        </w:rPr>
        <w:t xml:space="preserve">UV chromatograms of the first injection (before conditioning) and fourth injection (after conditioning) of an equimolar mixture of 15, 20, 25, 30, and 35-mer </w:t>
      </w:r>
      <w:proofErr w:type="spellStart"/>
      <w:r w:rsidRPr="00A60BAB">
        <w:rPr>
          <w:b/>
          <w:bCs/>
          <w:sz w:val="20"/>
          <w:szCs w:val="20"/>
        </w:rPr>
        <w:t>oligodeoxythymidines</w:t>
      </w:r>
      <w:proofErr w:type="spellEnd"/>
      <w:r w:rsidRPr="00A60BAB">
        <w:rPr>
          <w:b/>
          <w:bCs/>
          <w:sz w:val="20"/>
          <w:szCs w:val="20"/>
        </w:rPr>
        <w:t xml:space="preserve"> obtained using a</w:t>
      </w:r>
      <w:r w:rsidR="00F819D8">
        <w:rPr>
          <w:b/>
          <w:bCs/>
          <w:sz w:val="20"/>
          <w:szCs w:val="20"/>
        </w:rPr>
        <w:t xml:space="preserve">n unused </w:t>
      </w:r>
      <w:r w:rsidRPr="00A60BAB">
        <w:rPr>
          <w:b/>
          <w:bCs/>
          <w:sz w:val="20"/>
          <w:szCs w:val="20"/>
        </w:rPr>
        <w:t xml:space="preserve">2.1 x </w:t>
      </w:r>
      <w:r w:rsidR="00C867BB">
        <w:rPr>
          <w:b/>
          <w:bCs/>
          <w:sz w:val="20"/>
          <w:szCs w:val="20"/>
        </w:rPr>
        <w:t>1</w:t>
      </w:r>
      <w:r w:rsidRPr="00A60BAB">
        <w:rPr>
          <w:b/>
          <w:bCs/>
          <w:sz w:val="20"/>
          <w:szCs w:val="20"/>
        </w:rPr>
        <w:t xml:space="preserve">50 mm (A) </w:t>
      </w:r>
      <w:r w:rsidR="0019341A">
        <w:rPr>
          <w:b/>
          <w:bCs/>
          <w:sz w:val="20"/>
          <w:szCs w:val="20"/>
        </w:rPr>
        <w:t>stainless steel</w:t>
      </w:r>
      <w:r w:rsidRPr="00A60BAB">
        <w:rPr>
          <w:b/>
          <w:bCs/>
          <w:sz w:val="20"/>
          <w:szCs w:val="20"/>
        </w:rPr>
        <w:t xml:space="preserve"> or (B) </w:t>
      </w:r>
      <w:r w:rsidR="00B93C04">
        <w:rPr>
          <w:b/>
          <w:bCs/>
          <w:sz w:val="20"/>
          <w:szCs w:val="20"/>
        </w:rPr>
        <w:t>hybrid surface</w:t>
      </w:r>
      <w:r w:rsidRPr="00A60BAB">
        <w:rPr>
          <w:b/>
          <w:bCs/>
          <w:sz w:val="20"/>
          <w:szCs w:val="20"/>
        </w:rPr>
        <w:t xml:space="preserve"> column</w:t>
      </w:r>
      <w:r>
        <w:rPr>
          <w:b/>
          <w:bCs/>
          <w:sz w:val="20"/>
          <w:szCs w:val="20"/>
        </w:rPr>
        <w:t xml:space="preserve"> at a mobile phase pH of 7.</w:t>
      </w:r>
    </w:p>
    <w:bookmarkEnd w:id="2"/>
    <w:p w14:paraId="2B979157" w14:textId="4935D8B4" w:rsidR="00602D9B" w:rsidRDefault="00602D9B">
      <w:pPr>
        <w:rPr>
          <w:rFonts w:ascii="Times New Roman" w:eastAsia="Times New Roman" w:hAnsi="Times New Roman" w:cs="Times New Roman"/>
          <w:sz w:val="24"/>
          <w:szCs w:val="24"/>
          <w:lang w:val="en-GB" w:eastAsia="en-GB"/>
        </w:rPr>
      </w:pPr>
      <w:r>
        <w:br w:type="page"/>
      </w:r>
    </w:p>
    <w:bookmarkStart w:id="4" w:name="_MON_1686843064"/>
    <w:bookmarkEnd w:id="4"/>
    <w:p w14:paraId="2E729CDC" w14:textId="2690D5AB" w:rsidR="00B003EF" w:rsidRPr="00B26BBF" w:rsidRDefault="00924935" w:rsidP="007C0F72">
      <w:pPr>
        <w:spacing w:line="48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object w:dxaOrig="9605" w:dyaOrig="5393" w14:anchorId="7D4509D1">
          <v:shape id="_x0000_i1045" type="#_x0000_t75" style="width:408.75pt;height:268.5pt" o:ole="">
            <v:imagedata r:id="rId17" o:title="" croptop="17840f" cropbottom="18933f" cropleft="20685f" cropright="20275f"/>
          </v:shape>
          <o:OLEObject Type="Embed" ProgID="PowerPoint.Slide.12" ShapeID="_x0000_i1045" DrawAspect="Content" ObjectID="_1686843132" r:id="rId18"/>
        </w:object>
      </w:r>
    </w:p>
    <w:p w14:paraId="4C0F0AEA" w14:textId="301962A7" w:rsidR="007C0F72" w:rsidRPr="000A044B" w:rsidRDefault="007C0F72" w:rsidP="007C0F72">
      <w:pPr>
        <w:pStyle w:val="Newparagraph"/>
        <w:spacing w:line="240" w:lineRule="auto"/>
        <w:ind w:firstLine="0"/>
      </w:pPr>
      <w:r>
        <w:rPr>
          <w:b/>
          <w:bCs/>
          <w:sz w:val="20"/>
          <w:szCs w:val="20"/>
        </w:rPr>
        <w:t xml:space="preserve">Supplementary </w:t>
      </w:r>
      <w:r w:rsidRPr="00AA6C23">
        <w:rPr>
          <w:b/>
          <w:bCs/>
          <w:sz w:val="20"/>
          <w:szCs w:val="20"/>
        </w:rPr>
        <w:t xml:space="preserve">Figure </w:t>
      </w:r>
      <w:r w:rsidR="00700D20">
        <w:rPr>
          <w:b/>
          <w:bCs/>
          <w:sz w:val="20"/>
          <w:szCs w:val="20"/>
        </w:rPr>
        <w:t>4</w:t>
      </w:r>
      <w:r>
        <w:rPr>
          <w:b/>
          <w:bCs/>
          <w:sz w:val="20"/>
          <w:szCs w:val="20"/>
        </w:rPr>
        <w:t xml:space="preserve">.  </w:t>
      </w:r>
      <w:r w:rsidR="00E01202" w:rsidRPr="00E01202">
        <w:rPr>
          <w:b/>
          <w:bCs/>
          <w:sz w:val="20"/>
          <w:szCs w:val="20"/>
        </w:rPr>
        <w:t>Recovery of 30</w:t>
      </w:r>
      <w:r w:rsidR="00E01202">
        <w:rPr>
          <w:b/>
          <w:bCs/>
          <w:sz w:val="20"/>
          <w:szCs w:val="20"/>
        </w:rPr>
        <w:t>-</w:t>
      </w:r>
      <w:r w:rsidR="00E01202" w:rsidRPr="00E01202">
        <w:rPr>
          <w:b/>
          <w:bCs/>
          <w:sz w:val="20"/>
          <w:szCs w:val="20"/>
        </w:rPr>
        <w:t xml:space="preserve">mer </w:t>
      </w:r>
      <w:proofErr w:type="spellStart"/>
      <w:r w:rsidR="00E01202" w:rsidRPr="00E01202">
        <w:rPr>
          <w:b/>
          <w:bCs/>
          <w:sz w:val="20"/>
          <w:szCs w:val="20"/>
        </w:rPr>
        <w:t>oligodeoxythymidine</w:t>
      </w:r>
      <w:proofErr w:type="spellEnd"/>
      <w:r w:rsidR="00E01202" w:rsidRPr="00E01202">
        <w:rPr>
          <w:b/>
          <w:bCs/>
          <w:sz w:val="20"/>
          <w:szCs w:val="20"/>
        </w:rPr>
        <w:t xml:space="preserve"> in the first injections on new </w:t>
      </w:r>
      <w:r w:rsidR="00E01202">
        <w:rPr>
          <w:b/>
          <w:bCs/>
          <w:sz w:val="20"/>
          <w:szCs w:val="20"/>
        </w:rPr>
        <w:t xml:space="preserve">conventional or </w:t>
      </w:r>
      <w:r w:rsidR="00B3137C">
        <w:rPr>
          <w:b/>
          <w:bCs/>
          <w:sz w:val="20"/>
          <w:szCs w:val="20"/>
        </w:rPr>
        <w:t>hybrid surface</w:t>
      </w:r>
      <w:r w:rsidR="00E01202">
        <w:rPr>
          <w:b/>
          <w:bCs/>
          <w:sz w:val="20"/>
          <w:szCs w:val="20"/>
        </w:rPr>
        <w:t xml:space="preserve"> </w:t>
      </w:r>
      <w:r w:rsidR="00E01202" w:rsidRPr="00E01202">
        <w:rPr>
          <w:b/>
          <w:bCs/>
          <w:sz w:val="20"/>
          <w:szCs w:val="20"/>
        </w:rPr>
        <w:t>columns</w:t>
      </w:r>
      <w:r w:rsidR="00E01202">
        <w:rPr>
          <w:b/>
          <w:bCs/>
          <w:sz w:val="20"/>
          <w:szCs w:val="20"/>
        </w:rPr>
        <w:t xml:space="preserve"> at pH 6, 7, and 8.5.</w:t>
      </w:r>
    </w:p>
    <w:p w14:paraId="31C74756" w14:textId="6444F7BF" w:rsidR="007C0F72" w:rsidRDefault="007C0F72">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br w:type="page"/>
      </w:r>
    </w:p>
    <w:bookmarkStart w:id="5" w:name="_MON_1683714933"/>
    <w:bookmarkEnd w:id="5"/>
    <w:p w14:paraId="7413324F" w14:textId="64743985" w:rsidR="00804375" w:rsidRPr="005D69F5" w:rsidRDefault="006952C5" w:rsidP="00CD3AE7">
      <w:pPr>
        <w:pStyle w:val="Correspondencedetails"/>
        <w:contextualSpacing/>
        <w:jc w:val="center"/>
      </w:pPr>
      <w:r>
        <w:rPr>
          <w:noProof/>
        </w:rPr>
        <w:object w:dxaOrig="9580" w:dyaOrig="5402" w14:anchorId="77D250BA">
          <v:shape id="_x0000_i1029" type="#_x0000_t75" style="width:349.5pt;height:201.75pt" o:ole="">
            <v:imagedata r:id="rId19" o:title="" croptop="17947f" cropbottom="8816f" cropleft="14699f" cropright="12904f"/>
          </v:shape>
          <o:OLEObject Type="Embed" ProgID="PowerPoint.Slide.12" ShapeID="_x0000_i1029" DrawAspect="Content" ObjectID="_1686843133" r:id="rId20"/>
        </w:object>
      </w:r>
    </w:p>
    <w:p w14:paraId="34B85D1B" w14:textId="321C41A3" w:rsidR="004D0370" w:rsidRDefault="00804375" w:rsidP="00C53895">
      <w:pPr>
        <w:pStyle w:val="Newparagraph"/>
        <w:spacing w:line="240" w:lineRule="auto"/>
        <w:ind w:firstLine="0"/>
        <w:rPr>
          <w:b/>
          <w:bCs/>
          <w:sz w:val="20"/>
          <w:szCs w:val="20"/>
        </w:rPr>
      </w:pPr>
      <w:r>
        <w:rPr>
          <w:b/>
          <w:bCs/>
          <w:sz w:val="20"/>
          <w:szCs w:val="20"/>
        </w:rPr>
        <w:t xml:space="preserve">Supplementary </w:t>
      </w:r>
      <w:r w:rsidRPr="00AA6C23">
        <w:rPr>
          <w:b/>
          <w:bCs/>
          <w:sz w:val="20"/>
          <w:szCs w:val="20"/>
        </w:rPr>
        <w:t xml:space="preserve">Figure </w:t>
      </w:r>
      <w:r w:rsidR="00500570">
        <w:rPr>
          <w:b/>
          <w:bCs/>
          <w:sz w:val="20"/>
          <w:szCs w:val="20"/>
        </w:rPr>
        <w:t>5</w:t>
      </w:r>
      <w:r>
        <w:rPr>
          <w:b/>
          <w:bCs/>
          <w:sz w:val="20"/>
          <w:szCs w:val="20"/>
        </w:rPr>
        <w:t xml:space="preserve">.  </w:t>
      </w:r>
      <w:r w:rsidR="00C53895" w:rsidRPr="00C53895">
        <w:rPr>
          <w:b/>
          <w:bCs/>
          <w:sz w:val="20"/>
          <w:szCs w:val="20"/>
        </w:rPr>
        <w:t xml:space="preserve">A plot of the peak area of the internal standard (IS) as collected through multiple reaction monitoring (MRM) from </w:t>
      </w:r>
      <w:r w:rsidR="00F819D8">
        <w:rPr>
          <w:b/>
          <w:bCs/>
          <w:sz w:val="20"/>
          <w:szCs w:val="20"/>
        </w:rPr>
        <w:t xml:space="preserve">unused </w:t>
      </w:r>
      <w:r w:rsidR="00506C1B">
        <w:rPr>
          <w:b/>
          <w:bCs/>
          <w:sz w:val="20"/>
          <w:szCs w:val="20"/>
        </w:rPr>
        <w:t>stainless steel and hybrid surface</w:t>
      </w:r>
      <w:r w:rsidR="00C53895" w:rsidRPr="00C53895">
        <w:rPr>
          <w:b/>
          <w:bCs/>
          <w:sz w:val="20"/>
          <w:szCs w:val="20"/>
        </w:rPr>
        <w:t xml:space="preserve"> columns</w:t>
      </w:r>
      <w:r w:rsidR="00C53895">
        <w:rPr>
          <w:b/>
          <w:bCs/>
          <w:sz w:val="20"/>
          <w:szCs w:val="20"/>
        </w:rPr>
        <w:t>.</w:t>
      </w:r>
    </w:p>
    <w:p w14:paraId="5535790C" w14:textId="77777777" w:rsidR="004D0370" w:rsidRDefault="004D0370" w:rsidP="00C53895">
      <w:pPr>
        <w:pStyle w:val="Newparagraph"/>
        <w:spacing w:line="240" w:lineRule="auto"/>
        <w:ind w:firstLine="0"/>
        <w:rPr>
          <w:b/>
          <w:bCs/>
          <w:sz w:val="20"/>
          <w:szCs w:val="20"/>
        </w:rPr>
      </w:pPr>
    </w:p>
    <w:p w14:paraId="49481DB9" w14:textId="4E4CEECA" w:rsidR="000C25B0" w:rsidRPr="000A044B" w:rsidRDefault="004D0370" w:rsidP="00500570">
      <w:pPr>
        <w:pStyle w:val="Newparagraph"/>
      </w:pPr>
      <w:r>
        <w:rPr>
          <w:rFonts w:eastAsiaTheme="minorEastAsia"/>
          <w:noProof/>
          <w:lang w:val="en-US" w:eastAsia="zh-CN"/>
        </w:rPr>
        <w:fldChar w:fldCharType="begin"/>
      </w:r>
      <w:r>
        <w:instrText xml:space="preserve"> ADDIN EN.REFLIST </w:instrText>
      </w:r>
      <w:r>
        <w:rPr>
          <w:rFonts w:eastAsiaTheme="minorEastAsia"/>
          <w:noProof/>
          <w:lang w:val="en-US" w:eastAsia="zh-CN"/>
        </w:rPr>
        <w:fldChar w:fldCharType="end"/>
      </w:r>
    </w:p>
    <w:sectPr w:rsidR="000C25B0" w:rsidRPr="000A044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6A47E" w14:textId="77777777" w:rsidR="000A052F" w:rsidRDefault="000A052F" w:rsidP="00386013">
      <w:pPr>
        <w:spacing w:after="0" w:line="240" w:lineRule="auto"/>
      </w:pPr>
      <w:r>
        <w:separator/>
      </w:r>
    </w:p>
  </w:endnote>
  <w:endnote w:type="continuationSeparator" w:id="0">
    <w:p w14:paraId="6C520480" w14:textId="77777777" w:rsidR="000A052F" w:rsidRDefault="000A052F" w:rsidP="0038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843260"/>
      <w:docPartObj>
        <w:docPartGallery w:val="Page Numbers (Bottom of Page)"/>
        <w:docPartUnique/>
      </w:docPartObj>
    </w:sdtPr>
    <w:sdtEndPr>
      <w:rPr>
        <w:noProof/>
      </w:rPr>
    </w:sdtEndPr>
    <w:sdtContent>
      <w:p w14:paraId="580E789B" w14:textId="2B95C56D" w:rsidR="007C0F72" w:rsidRDefault="007C0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ABC7D" w14:textId="77777777" w:rsidR="007C0F72" w:rsidRDefault="007C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448A1" w14:textId="77777777" w:rsidR="000A052F" w:rsidRDefault="000A052F" w:rsidP="00386013">
      <w:pPr>
        <w:spacing w:after="0" w:line="240" w:lineRule="auto"/>
      </w:pPr>
      <w:r>
        <w:separator/>
      </w:r>
    </w:p>
  </w:footnote>
  <w:footnote w:type="continuationSeparator" w:id="0">
    <w:p w14:paraId="70A1890E" w14:textId="77777777" w:rsidR="000A052F" w:rsidRDefault="000A052F" w:rsidP="00386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2141"/>
    <w:multiLevelType w:val="hybridMultilevel"/>
    <w:tmpl w:val="568C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65976"/>
    <w:multiLevelType w:val="hybridMultilevel"/>
    <w:tmpl w:val="A59C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35E0"/>
    <w:multiLevelType w:val="hybridMultilevel"/>
    <w:tmpl w:val="5F9A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E57D6"/>
    <w:multiLevelType w:val="hybridMultilevel"/>
    <w:tmpl w:val="DF124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Abs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9s5ztvlx2atlepdv85v0rp2pwfrz5z09fw&quot;&gt;ProteinRP-Converted&lt;record-ids&gt;&lt;item&gt;988&lt;/item&gt;&lt;/record-ids&gt;&lt;/item&gt;&lt;/Libraries&gt;"/>
  </w:docVars>
  <w:rsids>
    <w:rsidRoot w:val="00937FEC"/>
    <w:rsid w:val="000013F2"/>
    <w:rsid w:val="0000144E"/>
    <w:rsid w:val="00001FD2"/>
    <w:rsid w:val="0000236B"/>
    <w:rsid w:val="00004317"/>
    <w:rsid w:val="00007779"/>
    <w:rsid w:val="00010522"/>
    <w:rsid w:val="000108B8"/>
    <w:rsid w:val="000113ED"/>
    <w:rsid w:val="0001163D"/>
    <w:rsid w:val="0001171D"/>
    <w:rsid w:val="00013008"/>
    <w:rsid w:val="00013458"/>
    <w:rsid w:val="00014427"/>
    <w:rsid w:val="0002399D"/>
    <w:rsid w:val="00024E3D"/>
    <w:rsid w:val="0002658F"/>
    <w:rsid w:val="0003047B"/>
    <w:rsid w:val="000320F4"/>
    <w:rsid w:val="00034E77"/>
    <w:rsid w:val="000373D6"/>
    <w:rsid w:val="00037592"/>
    <w:rsid w:val="00043640"/>
    <w:rsid w:val="00043B79"/>
    <w:rsid w:val="00045958"/>
    <w:rsid w:val="0004688C"/>
    <w:rsid w:val="000501CC"/>
    <w:rsid w:val="00050909"/>
    <w:rsid w:val="00051ADD"/>
    <w:rsid w:val="0005315F"/>
    <w:rsid w:val="00054648"/>
    <w:rsid w:val="00054A77"/>
    <w:rsid w:val="000559D9"/>
    <w:rsid w:val="00056E59"/>
    <w:rsid w:val="00060CC7"/>
    <w:rsid w:val="000646A1"/>
    <w:rsid w:val="00065B9F"/>
    <w:rsid w:val="000662FA"/>
    <w:rsid w:val="000676CF"/>
    <w:rsid w:val="000711BF"/>
    <w:rsid w:val="00071D75"/>
    <w:rsid w:val="000724D7"/>
    <w:rsid w:val="00072FC4"/>
    <w:rsid w:val="00074267"/>
    <w:rsid w:val="00074379"/>
    <w:rsid w:val="00074510"/>
    <w:rsid w:val="000745ED"/>
    <w:rsid w:val="000750D1"/>
    <w:rsid w:val="00075562"/>
    <w:rsid w:val="00076DB2"/>
    <w:rsid w:val="00076E78"/>
    <w:rsid w:val="00077128"/>
    <w:rsid w:val="00083E08"/>
    <w:rsid w:val="00084F6E"/>
    <w:rsid w:val="00086030"/>
    <w:rsid w:val="00086978"/>
    <w:rsid w:val="00087139"/>
    <w:rsid w:val="0008720D"/>
    <w:rsid w:val="000901C5"/>
    <w:rsid w:val="00091479"/>
    <w:rsid w:val="00091A9A"/>
    <w:rsid w:val="00095B99"/>
    <w:rsid w:val="00095E6F"/>
    <w:rsid w:val="00097CFF"/>
    <w:rsid w:val="000A00D8"/>
    <w:rsid w:val="000A044B"/>
    <w:rsid w:val="000A052F"/>
    <w:rsid w:val="000A082B"/>
    <w:rsid w:val="000A0DF7"/>
    <w:rsid w:val="000A280F"/>
    <w:rsid w:val="000B0523"/>
    <w:rsid w:val="000B1A84"/>
    <w:rsid w:val="000B3A3D"/>
    <w:rsid w:val="000B6E8D"/>
    <w:rsid w:val="000B6F2C"/>
    <w:rsid w:val="000B7C71"/>
    <w:rsid w:val="000B7DCE"/>
    <w:rsid w:val="000C128F"/>
    <w:rsid w:val="000C13C5"/>
    <w:rsid w:val="000C2571"/>
    <w:rsid w:val="000C25B0"/>
    <w:rsid w:val="000C2976"/>
    <w:rsid w:val="000C3346"/>
    <w:rsid w:val="000C37AC"/>
    <w:rsid w:val="000C3A68"/>
    <w:rsid w:val="000C4F95"/>
    <w:rsid w:val="000C5FF6"/>
    <w:rsid w:val="000C7298"/>
    <w:rsid w:val="000C7A50"/>
    <w:rsid w:val="000D05E8"/>
    <w:rsid w:val="000D3DC1"/>
    <w:rsid w:val="000D3E01"/>
    <w:rsid w:val="000D5415"/>
    <w:rsid w:val="000D56B9"/>
    <w:rsid w:val="000D5747"/>
    <w:rsid w:val="000D678D"/>
    <w:rsid w:val="000D683C"/>
    <w:rsid w:val="000D6DE1"/>
    <w:rsid w:val="000D77DF"/>
    <w:rsid w:val="000D7FFE"/>
    <w:rsid w:val="000E00B3"/>
    <w:rsid w:val="000E06C4"/>
    <w:rsid w:val="000E06E5"/>
    <w:rsid w:val="000E205D"/>
    <w:rsid w:val="000E3485"/>
    <w:rsid w:val="000E55ED"/>
    <w:rsid w:val="000E5701"/>
    <w:rsid w:val="000E5B19"/>
    <w:rsid w:val="000F04B0"/>
    <w:rsid w:val="000F13FE"/>
    <w:rsid w:val="000F1CED"/>
    <w:rsid w:val="000F2D39"/>
    <w:rsid w:val="000F42A4"/>
    <w:rsid w:val="000F573D"/>
    <w:rsid w:val="00100010"/>
    <w:rsid w:val="00100109"/>
    <w:rsid w:val="0010276A"/>
    <w:rsid w:val="001029EF"/>
    <w:rsid w:val="00102C3D"/>
    <w:rsid w:val="001030CB"/>
    <w:rsid w:val="001042B0"/>
    <w:rsid w:val="001103A0"/>
    <w:rsid w:val="001122E9"/>
    <w:rsid w:val="0011279E"/>
    <w:rsid w:val="001129D1"/>
    <w:rsid w:val="00112E8B"/>
    <w:rsid w:val="00113050"/>
    <w:rsid w:val="001141FA"/>
    <w:rsid w:val="0011515F"/>
    <w:rsid w:val="001163C9"/>
    <w:rsid w:val="001175E9"/>
    <w:rsid w:val="0012020D"/>
    <w:rsid w:val="00120389"/>
    <w:rsid w:val="00120F23"/>
    <w:rsid w:val="0012173C"/>
    <w:rsid w:val="00122A2C"/>
    <w:rsid w:val="0012404B"/>
    <w:rsid w:val="001258D7"/>
    <w:rsid w:val="00125DB0"/>
    <w:rsid w:val="00126EBF"/>
    <w:rsid w:val="001316C0"/>
    <w:rsid w:val="0013402C"/>
    <w:rsid w:val="00134093"/>
    <w:rsid w:val="001342DD"/>
    <w:rsid w:val="001344A9"/>
    <w:rsid w:val="001347D8"/>
    <w:rsid w:val="00134838"/>
    <w:rsid w:val="00134D7E"/>
    <w:rsid w:val="00135742"/>
    <w:rsid w:val="00135D16"/>
    <w:rsid w:val="001360CB"/>
    <w:rsid w:val="00136CBD"/>
    <w:rsid w:val="0013710E"/>
    <w:rsid w:val="001378F7"/>
    <w:rsid w:val="00137F0D"/>
    <w:rsid w:val="001408E2"/>
    <w:rsid w:val="0014094D"/>
    <w:rsid w:val="00141AE0"/>
    <w:rsid w:val="0014297A"/>
    <w:rsid w:val="00142ACB"/>
    <w:rsid w:val="0014336B"/>
    <w:rsid w:val="0014354F"/>
    <w:rsid w:val="00146522"/>
    <w:rsid w:val="00147FAC"/>
    <w:rsid w:val="00150992"/>
    <w:rsid w:val="00151A30"/>
    <w:rsid w:val="001526C2"/>
    <w:rsid w:val="00152A7B"/>
    <w:rsid w:val="00152ABA"/>
    <w:rsid w:val="00154302"/>
    <w:rsid w:val="00155B7D"/>
    <w:rsid w:val="001567C8"/>
    <w:rsid w:val="00156924"/>
    <w:rsid w:val="00157DCD"/>
    <w:rsid w:val="00157ED1"/>
    <w:rsid w:val="00162D0B"/>
    <w:rsid w:val="00163C92"/>
    <w:rsid w:val="00164ACE"/>
    <w:rsid w:val="00165A2D"/>
    <w:rsid w:val="00167133"/>
    <w:rsid w:val="00167D7B"/>
    <w:rsid w:val="00167EDA"/>
    <w:rsid w:val="0017107F"/>
    <w:rsid w:val="00175AE6"/>
    <w:rsid w:val="00176061"/>
    <w:rsid w:val="001766F1"/>
    <w:rsid w:val="00177DF3"/>
    <w:rsid w:val="0018207C"/>
    <w:rsid w:val="001837F2"/>
    <w:rsid w:val="00186BAC"/>
    <w:rsid w:val="0018760C"/>
    <w:rsid w:val="00190FC1"/>
    <w:rsid w:val="00191741"/>
    <w:rsid w:val="00192851"/>
    <w:rsid w:val="0019341A"/>
    <w:rsid w:val="00196666"/>
    <w:rsid w:val="0019766D"/>
    <w:rsid w:val="00197CDD"/>
    <w:rsid w:val="001A0540"/>
    <w:rsid w:val="001A2A30"/>
    <w:rsid w:val="001A417C"/>
    <w:rsid w:val="001A41C2"/>
    <w:rsid w:val="001A6F3E"/>
    <w:rsid w:val="001A7CFF"/>
    <w:rsid w:val="001B17CD"/>
    <w:rsid w:val="001B192E"/>
    <w:rsid w:val="001B2E11"/>
    <w:rsid w:val="001B52BC"/>
    <w:rsid w:val="001B56C9"/>
    <w:rsid w:val="001B6AD4"/>
    <w:rsid w:val="001B7C1D"/>
    <w:rsid w:val="001C0190"/>
    <w:rsid w:val="001C23BA"/>
    <w:rsid w:val="001C37CE"/>
    <w:rsid w:val="001C4F22"/>
    <w:rsid w:val="001C7ADC"/>
    <w:rsid w:val="001D0DB9"/>
    <w:rsid w:val="001D18B0"/>
    <w:rsid w:val="001D2F12"/>
    <w:rsid w:val="001D39A7"/>
    <w:rsid w:val="001D47F7"/>
    <w:rsid w:val="001D5959"/>
    <w:rsid w:val="001D5AB5"/>
    <w:rsid w:val="001D69F5"/>
    <w:rsid w:val="001E194F"/>
    <w:rsid w:val="001E1AAD"/>
    <w:rsid w:val="001E3D64"/>
    <w:rsid w:val="001E5A65"/>
    <w:rsid w:val="001E71D0"/>
    <w:rsid w:val="001E71DE"/>
    <w:rsid w:val="001F0219"/>
    <w:rsid w:val="001F0831"/>
    <w:rsid w:val="001F17B4"/>
    <w:rsid w:val="001F19D9"/>
    <w:rsid w:val="001F21A0"/>
    <w:rsid w:val="001F2B67"/>
    <w:rsid w:val="001F40A2"/>
    <w:rsid w:val="001F5692"/>
    <w:rsid w:val="001F696C"/>
    <w:rsid w:val="00200820"/>
    <w:rsid w:val="002010C2"/>
    <w:rsid w:val="00205139"/>
    <w:rsid w:val="00206E03"/>
    <w:rsid w:val="0020797D"/>
    <w:rsid w:val="00210B42"/>
    <w:rsid w:val="00214449"/>
    <w:rsid w:val="00215993"/>
    <w:rsid w:val="00217207"/>
    <w:rsid w:val="00217FEF"/>
    <w:rsid w:val="00220687"/>
    <w:rsid w:val="00220F1C"/>
    <w:rsid w:val="00220FEC"/>
    <w:rsid w:val="002215F3"/>
    <w:rsid w:val="002219DD"/>
    <w:rsid w:val="00221F51"/>
    <w:rsid w:val="00223010"/>
    <w:rsid w:val="00223BE9"/>
    <w:rsid w:val="00224587"/>
    <w:rsid w:val="002245C1"/>
    <w:rsid w:val="002246FA"/>
    <w:rsid w:val="00225851"/>
    <w:rsid w:val="00225D66"/>
    <w:rsid w:val="00227F48"/>
    <w:rsid w:val="00230C1E"/>
    <w:rsid w:val="002317B1"/>
    <w:rsid w:val="002321AB"/>
    <w:rsid w:val="00232E37"/>
    <w:rsid w:val="002334EA"/>
    <w:rsid w:val="00233DA2"/>
    <w:rsid w:val="002352B9"/>
    <w:rsid w:val="0023766D"/>
    <w:rsid w:val="0024054D"/>
    <w:rsid w:val="00240B1B"/>
    <w:rsid w:val="00240EED"/>
    <w:rsid w:val="00242205"/>
    <w:rsid w:val="0024267C"/>
    <w:rsid w:val="00242E2B"/>
    <w:rsid w:val="0024318D"/>
    <w:rsid w:val="00243732"/>
    <w:rsid w:val="00244622"/>
    <w:rsid w:val="002448FA"/>
    <w:rsid w:val="00244CF0"/>
    <w:rsid w:val="00247963"/>
    <w:rsid w:val="002503A1"/>
    <w:rsid w:val="00252451"/>
    <w:rsid w:val="0025674A"/>
    <w:rsid w:val="002570F5"/>
    <w:rsid w:val="002576C3"/>
    <w:rsid w:val="00257891"/>
    <w:rsid w:val="002606E3"/>
    <w:rsid w:val="00260C3E"/>
    <w:rsid w:val="002613BB"/>
    <w:rsid w:val="00264982"/>
    <w:rsid w:val="002649AE"/>
    <w:rsid w:val="00266BBD"/>
    <w:rsid w:val="00267944"/>
    <w:rsid w:val="00270B9E"/>
    <w:rsid w:val="00270BA2"/>
    <w:rsid w:val="00270E9D"/>
    <w:rsid w:val="0027189F"/>
    <w:rsid w:val="00271972"/>
    <w:rsid w:val="00272594"/>
    <w:rsid w:val="00274B19"/>
    <w:rsid w:val="002779F4"/>
    <w:rsid w:val="0028041F"/>
    <w:rsid w:val="002806C0"/>
    <w:rsid w:val="00281302"/>
    <w:rsid w:val="0028186B"/>
    <w:rsid w:val="00282E6F"/>
    <w:rsid w:val="002833C8"/>
    <w:rsid w:val="00283EB9"/>
    <w:rsid w:val="0028549D"/>
    <w:rsid w:val="00285753"/>
    <w:rsid w:val="00290F8A"/>
    <w:rsid w:val="00291959"/>
    <w:rsid w:val="0029265E"/>
    <w:rsid w:val="00293239"/>
    <w:rsid w:val="00293D46"/>
    <w:rsid w:val="002960AB"/>
    <w:rsid w:val="002963A7"/>
    <w:rsid w:val="0029736D"/>
    <w:rsid w:val="00297ECA"/>
    <w:rsid w:val="002A125B"/>
    <w:rsid w:val="002A1D78"/>
    <w:rsid w:val="002A43BC"/>
    <w:rsid w:val="002A5E78"/>
    <w:rsid w:val="002A63B7"/>
    <w:rsid w:val="002A77EF"/>
    <w:rsid w:val="002B1423"/>
    <w:rsid w:val="002B1BDC"/>
    <w:rsid w:val="002B3998"/>
    <w:rsid w:val="002B6421"/>
    <w:rsid w:val="002B68E0"/>
    <w:rsid w:val="002B76AC"/>
    <w:rsid w:val="002C128D"/>
    <w:rsid w:val="002C1AF9"/>
    <w:rsid w:val="002C24AD"/>
    <w:rsid w:val="002C31A4"/>
    <w:rsid w:val="002C37E7"/>
    <w:rsid w:val="002C38AE"/>
    <w:rsid w:val="002C48AC"/>
    <w:rsid w:val="002C4AB4"/>
    <w:rsid w:val="002D0387"/>
    <w:rsid w:val="002D2FEE"/>
    <w:rsid w:val="002D79C7"/>
    <w:rsid w:val="002E089F"/>
    <w:rsid w:val="002E2CEB"/>
    <w:rsid w:val="002E58B4"/>
    <w:rsid w:val="002E68E8"/>
    <w:rsid w:val="002F28CA"/>
    <w:rsid w:val="002F2CD6"/>
    <w:rsid w:val="002F3071"/>
    <w:rsid w:val="002F4043"/>
    <w:rsid w:val="002F5601"/>
    <w:rsid w:val="003000EB"/>
    <w:rsid w:val="0030024C"/>
    <w:rsid w:val="003012FF"/>
    <w:rsid w:val="00302D61"/>
    <w:rsid w:val="00303362"/>
    <w:rsid w:val="00304818"/>
    <w:rsid w:val="0030482C"/>
    <w:rsid w:val="003056A7"/>
    <w:rsid w:val="003108E3"/>
    <w:rsid w:val="00310F54"/>
    <w:rsid w:val="003145DF"/>
    <w:rsid w:val="00315914"/>
    <w:rsid w:val="00315B7A"/>
    <w:rsid w:val="00317176"/>
    <w:rsid w:val="003179B1"/>
    <w:rsid w:val="003209E9"/>
    <w:rsid w:val="00321468"/>
    <w:rsid w:val="00322C3C"/>
    <w:rsid w:val="00325962"/>
    <w:rsid w:val="003265CE"/>
    <w:rsid w:val="00330BDC"/>
    <w:rsid w:val="00333295"/>
    <w:rsid w:val="003341B0"/>
    <w:rsid w:val="00337017"/>
    <w:rsid w:val="00340074"/>
    <w:rsid w:val="003407A7"/>
    <w:rsid w:val="00340C6E"/>
    <w:rsid w:val="0034121D"/>
    <w:rsid w:val="003414CE"/>
    <w:rsid w:val="00343B66"/>
    <w:rsid w:val="003447F6"/>
    <w:rsid w:val="00347563"/>
    <w:rsid w:val="003504B8"/>
    <w:rsid w:val="00353BA6"/>
    <w:rsid w:val="00353FC2"/>
    <w:rsid w:val="00354F12"/>
    <w:rsid w:val="00355E57"/>
    <w:rsid w:val="0035614B"/>
    <w:rsid w:val="00356168"/>
    <w:rsid w:val="00360383"/>
    <w:rsid w:val="003618FE"/>
    <w:rsid w:val="00364A12"/>
    <w:rsid w:val="00365799"/>
    <w:rsid w:val="00365D7F"/>
    <w:rsid w:val="003660B0"/>
    <w:rsid w:val="0036795A"/>
    <w:rsid w:val="003701D4"/>
    <w:rsid w:val="003718E2"/>
    <w:rsid w:val="00371F48"/>
    <w:rsid w:val="00373164"/>
    <w:rsid w:val="00374540"/>
    <w:rsid w:val="00375018"/>
    <w:rsid w:val="00375A40"/>
    <w:rsid w:val="00376020"/>
    <w:rsid w:val="00376CE4"/>
    <w:rsid w:val="00377099"/>
    <w:rsid w:val="00377E8C"/>
    <w:rsid w:val="00380F5D"/>
    <w:rsid w:val="00382E8F"/>
    <w:rsid w:val="00384490"/>
    <w:rsid w:val="003849DA"/>
    <w:rsid w:val="00384B69"/>
    <w:rsid w:val="00384B6A"/>
    <w:rsid w:val="00385D70"/>
    <w:rsid w:val="00386013"/>
    <w:rsid w:val="00387C4C"/>
    <w:rsid w:val="0039065A"/>
    <w:rsid w:val="00391840"/>
    <w:rsid w:val="0039393E"/>
    <w:rsid w:val="003939F8"/>
    <w:rsid w:val="00393D43"/>
    <w:rsid w:val="00396617"/>
    <w:rsid w:val="00397351"/>
    <w:rsid w:val="00397C67"/>
    <w:rsid w:val="003A0D3A"/>
    <w:rsid w:val="003A4A42"/>
    <w:rsid w:val="003A54C3"/>
    <w:rsid w:val="003B2492"/>
    <w:rsid w:val="003B3A88"/>
    <w:rsid w:val="003B53DF"/>
    <w:rsid w:val="003B6B09"/>
    <w:rsid w:val="003B7125"/>
    <w:rsid w:val="003B7753"/>
    <w:rsid w:val="003C0491"/>
    <w:rsid w:val="003C0ECA"/>
    <w:rsid w:val="003C31EC"/>
    <w:rsid w:val="003C44FF"/>
    <w:rsid w:val="003C45CA"/>
    <w:rsid w:val="003C4706"/>
    <w:rsid w:val="003C4931"/>
    <w:rsid w:val="003C6BC4"/>
    <w:rsid w:val="003D0680"/>
    <w:rsid w:val="003D0C33"/>
    <w:rsid w:val="003D0E62"/>
    <w:rsid w:val="003D2F85"/>
    <w:rsid w:val="003D33C3"/>
    <w:rsid w:val="003D3AF8"/>
    <w:rsid w:val="003D4062"/>
    <w:rsid w:val="003D492C"/>
    <w:rsid w:val="003D524D"/>
    <w:rsid w:val="003D5830"/>
    <w:rsid w:val="003D5A28"/>
    <w:rsid w:val="003D6560"/>
    <w:rsid w:val="003D6644"/>
    <w:rsid w:val="003E177C"/>
    <w:rsid w:val="003E181E"/>
    <w:rsid w:val="003E3913"/>
    <w:rsid w:val="003E76BA"/>
    <w:rsid w:val="003F2258"/>
    <w:rsid w:val="003F315C"/>
    <w:rsid w:val="003F37EA"/>
    <w:rsid w:val="003F4269"/>
    <w:rsid w:val="003F55B1"/>
    <w:rsid w:val="003F5FFC"/>
    <w:rsid w:val="003F6A75"/>
    <w:rsid w:val="00400F02"/>
    <w:rsid w:val="0040114E"/>
    <w:rsid w:val="00401303"/>
    <w:rsid w:val="00401498"/>
    <w:rsid w:val="004032F0"/>
    <w:rsid w:val="00403529"/>
    <w:rsid w:val="0040618F"/>
    <w:rsid w:val="004062DA"/>
    <w:rsid w:val="00406D94"/>
    <w:rsid w:val="00407887"/>
    <w:rsid w:val="00410ABE"/>
    <w:rsid w:val="00411065"/>
    <w:rsid w:val="00413CC9"/>
    <w:rsid w:val="0041408F"/>
    <w:rsid w:val="00414E31"/>
    <w:rsid w:val="00416AEF"/>
    <w:rsid w:val="004209D9"/>
    <w:rsid w:val="004219AD"/>
    <w:rsid w:val="00421DDD"/>
    <w:rsid w:val="004225DE"/>
    <w:rsid w:val="00423FA6"/>
    <w:rsid w:val="0042576D"/>
    <w:rsid w:val="00425A28"/>
    <w:rsid w:val="0042633D"/>
    <w:rsid w:val="00431D82"/>
    <w:rsid w:val="00432C18"/>
    <w:rsid w:val="00433749"/>
    <w:rsid w:val="00434244"/>
    <w:rsid w:val="0043529D"/>
    <w:rsid w:val="00437607"/>
    <w:rsid w:val="00437E93"/>
    <w:rsid w:val="00440798"/>
    <w:rsid w:val="00440D8D"/>
    <w:rsid w:val="00442E52"/>
    <w:rsid w:val="0044418A"/>
    <w:rsid w:val="00444514"/>
    <w:rsid w:val="00445572"/>
    <w:rsid w:val="00451F15"/>
    <w:rsid w:val="00452400"/>
    <w:rsid w:val="00452B0B"/>
    <w:rsid w:val="00453055"/>
    <w:rsid w:val="00453E89"/>
    <w:rsid w:val="004561A5"/>
    <w:rsid w:val="0045699A"/>
    <w:rsid w:val="00456B24"/>
    <w:rsid w:val="00457035"/>
    <w:rsid w:val="00457233"/>
    <w:rsid w:val="00460F74"/>
    <w:rsid w:val="0046292F"/>
    <w:rsid w:val="0046346F"/>
    <w:rsid w:val="00463DBC"/>
    <w:rsid w:val="00464DCD"/>
    <w:rsid w:val="00470C18"/>
    <w:rsid w:val="0047140A"/>
    <w:rsid w:val="004729A0"/>
    <w:rsid w:val="00473A1E"/>
    <w:rsid w:val="00473CF4"/>
    <w:rsid w:val="00476313"/>
    <w:rsid w:val="004764BF"/>
    <w:rsid w:val="004769A0"/>
    <w:rsid w:val="00477C88"/>
    <w:rsid w:val="00480520"/>
    <w:rsid w:val="00483144"/>
    <w:rsid w:val="004839B1"/>
    <w:rsid w:val="00483B4B"/>
    <w:rsid w:val="00483FAF"/>
    <w:rsid w:val="004847D9"/>
    <w:rsid w:val="0048630C"/>
    <w:rsid w:val="00486A9F"/>
    <w:rsid w:val="00486C72"/>
    <w:rsid w:val="004908F7"/>
    <w:rsid w:val="0049128B"/>
    <w:rsid w:val="00491519"/>
    <w:rsid w:val="0049527F"/>
    <w:rsid w:val="00495577"/>
    <w:rsid w:val="00495785"/>
    <w:rsid w:val="004957BC"/>
    <w:rsid w:val="00495C71"/>
    <w:rsid w:val="004967C3"/>
    <w:rsid w:val="00496B1B"/>
    <w:rsid w:val="00497C9B"/>
    <w:rsid w:val="004A02C3"/>
    <w:rsid w:val="004A0A6D"/>
    <w:rsid w:val="004A0CA9"/>
    <w:rsid w:val="004A195C"/>
    <w:rsid w:val="004A5529"/>
    <w:rsid w:val="004A68CF"/>
    <w:rsid w:val="004A6932"/>
    <w:rsid w:val="004A6DA6"/>
    <w:rsid w:val="004A6DBD"/>
    <w:rsid w:val="004B0E40"/>
    <w:rsid w:val="004B2844"/>
    <w:rsid w:val="004B3F8B"/>
    <w:rsid w:val="004B475D"/>
    <w:rsid w:val="004B7F2D"/>
    <w:rsid w:val="004C19D1"/>
    <w:rsid w:val="004C25E3"/>
    <w:rsid w:val="004C396E"/>
    <w:rsid w:val="004C471B"/>
    <w:rsid w:val="004C59B2"/>
    <w:rsid w:val="004C63D8"/>
    <w:rsid w:val="004C6E98"/>
    <w:rsid w:val="004C78FE"/>
    <w:rsid w:val="004C7C49"/>
    <w:rsid w:val="004D0370"/>
    <w:rsid w:val="004D18FC"/>
    <w:rsid w:val="004D2222"/>
    <w:rsid w:val="004D6F1A"/>
    <w:rsid w:val="004D7181"/>
    <w:rsid w:val="004D7755"/>
    <w:rsid w:val="004D7B96"/>
    <w:rsid w:val="004D7ED5"/>
    <w:rsid w:val="004E08A8"/>
    <w:rsid w:val="004E28B9"/>
    <w:rsid w:val="004E30E6"/>
    <w:rsid w:val="004E6F79"/>
    <w:rsid w:val="004E71FD"/>
    <w:rsid w:val="004E7A51"/>
    <w:rsid w:val="004F1398"/>
    <w:rsid w:val="004F13B0"/>
    <w:rsid w:val="004F23C8"/>
    <w:rsid w:val="004F2BE8"/>
    <w:rsid w:val="004F35B6"/>
    <w:rsid w:val="004F44FF"/>
    <w:rsid w:val="004F4859"/>
    <w:rsid w:val="004F4A8E"/>
    <w:rsid w:val="004F5485"/>
    <w:rsid w:val="004F775F"/>
    <w:rsid w:val="00500570"/>
    <w:rsid w:val="00500C87"/>
    <w:rsid w:val="00501429"/>
    <w:rsid w:val="00501541"/>
    <w:rsid w:val="005028BE"/>
    <w:rsid w:val="00503D88"/>
    <w:rsid w:val="005045CF"/>
    <w:rsid w:val="00504F7A"/>
    <w:rsid w:val="0050673F"/>
    <w:rsid w:val="00506C1B"/>
    <w:rsid w:val="005075D3"/>
    <w:rsid w:val="00510FEE"/>
    <w:rsid w:val="0051174F"/>
    <w:rsid w:val="00511A40"/>
    <w:rsid w:val="00511FC9"/>
    <w:rsid w:val="005126BA"/>
    <w:rsid w:val="005128DB"/>
    <w:rsid w:val="005148C8"/>
    <w:rsid w:val="00514DAF"/>
    <w:rsid w:val="00517247"/>
    <w:rsid w:val="005214CC"/>
    <w:rsid w:val="005218E8"/>
    <w:rsid w:val="00523323"/>
    <w:rsid w:val="005249A3"/>
    <w:rsid w:val="0052524C"/>
    <w:rsid w:val="00525E8A"/>
    <w:rsid w:val="0052634A"/>
    <w:rsid w:val="00527019"/>
    <w:rsid w:val="005304FB"/>
    <w:rsid w:val="00530797"/>
    <w:rsid w:val="00531309"/>
    <w:rsid w:val="005328BB"/>
    <w:rsid w:val="005332F5"/>
    <w:rsid w:val="00533329"/>
    <w:rsid w:val="0053450A"/>
    <w:rsid w:val="005345EC"/>
    <w:rsid w:val="0053632F"/>
    <w:rsid w:val="0053693B"/>
    <w:rsid w:val="00541030"/>
    <w:rsid w:val="005421FA"/>
    <w:rsid w:val="00544CA1"/>
    <w:rsid w:val="00546117"/>
    <w:rsid w:val="0054653E"/>
    <w:rsid w:val="0054658B"/>
    <w:rsid w:val="005471F7"/>
    <w:rsid w:val="0055038E"/>
    <w:rsid w:val="005525DC"/>
    <w:rsid w:val="005539EE"/>
    <w:rsid w:val="005563C8"/>
    <w:rsid w:val="00557D1D"/>
    <w:rsid w:val="00561407"/>
    <w:rsid w:val="00561495"/>
    <w:rsid w:val="00561973"/>
    <w:rsid w:val="00561DF1"/>
    <w:rsid w:val="005620EB"/>
    <w:rsid w:val="0056308A"/>
    <w:rsid w:val="00563FF5"/>
    <w:rsid w:val="00571518"/>
    <w:rsid w:val="00571845"/>
    <w:rsid w:val="00571B07"/>
    <w:rsid w:val="0057520B"/>
    <w:rsid w:val="00576E9D"/>
    <w:rsid w:val="005773BC"/>
    <w:rsid w:val="00577E69"/>
    <w:rsid w:val="005822F4"/>
    <w:rsid w:val="00582F00"/>
    <w:rsid w:val="005832A2"/>
    <w:rsid w:val="0058375B"/>
    <w:rsid w:val="00584174"/>
    <w:rsid w:val="0058470F"/>
    <w:rsid w:val="0058480C"/>
    <w:rsid w:val="005866BE"/>
    <w:rsid w:val="00586AE0"/>
    <w:rsid w:val="005876CB"/>
    <w:rsid w:val="005879F7"/>
    <w:rsid w:val="005907E4"/>
    <w:rsid w:val="005908DA"/>
    <w:rsid w:val="0059282C"/>
    <w:rsid w:val="0059471F"/>
    <w:rsid w:val="00597327"/>
    <w:rsid w:val="00597415"/>
    <w:rsid w:val="005A0020"/>
    <w:rsid w:val="005A067D"/>
    <w:rsid w:val="005A0BD8"/>
    <w:rsid w:val="005A1306"/>
    <w:rsid w:val="005A17B7"/>
    <w:rsid w:val="005A20EA"/>
    <w:rsid w:val="005A2241"/>
    <w:rsid w:val="005A2E89"/>
    <w:rsid w:val="005A366A"/>
    <w:rsid w:val="005A36E4"/>
    <w:rsid w:val="005A4659"/>
    <w:rsid w:val="005A4CCA"/>
    <w:rsid w:val="005A5622"/>
    <w:rsid w:val="005A69DE"/>
    <w:rsid w:val="005A79DA"/>
    <w:rsid w:val="005A7A90"/>
    <w:rsid w:val="005B12B2"/>
    <w:rsid w:val="005B277B"/>
    <w:rsid w:val="005B49ED"/>
    <w:rsid w:val="005B5114"/>
    <w:rsid w:val="005B57FE"/>
    <w:rsid w:val="005B5DFA"/>
    <w:rsid w:val="005B62F1"/>
    <w:rsid w:val="005B71E9"/>
    <w:rsid w:val="005B7A76"/>
    <w:rsid w:val="005C001B"/>
    <w:rsid w:val="005C4842"/>
    <w:rsid w:val="005C4E94"/>
    <w:rsid w:val="005C54B0"/>
    <w:rsid w:val="005C64D9"/>
    <w:rsid w:val="005C6D5A"/>
    <w:rsid w:val="005D29F9"/>
    <w:rsid w:val="005D2AAD"/>
    <w:rsid w:val="005D43BA"/>
    <w:rsid w:val="005D4BBC"/>
    <w:rsid w:val="005D63D8"/>
    <w:rsid w:val="005E3C58"/>
    <w:rsid w:val="005E4B05"/>
    <w:rsid w:val="005E4EAE"/>
    <w:rsid w:val="005E586B"/>
    <w:rsid w:val="005E6736"/>
    <w:rsid w:val="005F3DD1"/>
    <w:rsid w:val="005F3E12"/>
    <w:rsid w:val="005F5A13"/>
    <w:rsid w:val="005F6C06"/>
    <w:rsid w:val="005F6E9B"/>
    <w:rsid w:val="005F70B6"/>
    <w:rsid w:val="0060048B"/>
    <w:rsid w:val="006007C3"/>
    <w:rsid w:val="00601105"/>
    <w:rsid w:val="00602661"/>
    <w:rsid w:val="00602D9B"/>
    <w:rsid w:val="00603E0D"/>
    <w:rsid w:val="00604932"/>
    <w:rsid w:val="00607023"/>
    <w:rsid w:val="00607CCC"/>
    <w:rsid w:val="0061198C"/>
    <w:rsid w:val="0061264A"/>
    <w:rsid w:val="006127F1"/>
    <w:rsid w:val="00613B97"/>
    <w:rsid w:val="00613C6B"/>
    <w:rsid w:val="0061726D"/>
    <w:rsid w:val="00622408"/>
    <w:rsid w:val="00622E0C"/>
    <w:rsid w:val="006230B4"/>
    <w:rsid w:val="00624C4B"/>
    <w:rsid w:val="00625C3A"/>
    <w:rsid w:val="0062635B"/>
    <w:rsid w:val="00630EDE"/>
    <w:rsid w:val="00632186"/>
    <w:rsid w:val="00634065"/>
    <w:rsid w:val="00634FBD"/>
    <w:rsid w:val="0063696B"/>
    <w:rsid w:val="006400D3"/>
    <w:rsid w:val="00640995"/>
    <w:rsid w:val="00640E85"/>
    <w:rsid w:val="0064424B"/>
    <w:rsid w:val="00644F43"/>
    <w:rsid w:val="006465D1"/>
    <w:rsid w:val="00646E64"/>
    <w:rsid w:val="00647007"/>
    <w:rsid w:val="00647551"/>
    <w:rsid w:val="00647D5F"/>
    <w:rsid w:val="00650229"/>
    <w:rsid w:val="0065394C"/>
    <w:rsid w:val="00654669"/>
    <w:rsid w:val="006546D5"/>
    <w:rsid w:val="00654722"/>
    <w:rsid w:val="00655CB0"/>
    <w:rsid w:val="00656450"/>
    <w:rsid w:val="0065660E"/>
    <w:rsid w:val="00657C17"/>
    <w:rsid w:val="006601F4"/>
    <w:rsid w:val="00660F5F"/>
    <w:rsid w:val="00661922"/>
    <w:rsid w:val="00661ECD"/>
    <w:rsid w:val="00663AA1"/>
    <w:rsid w:val="0066498C"/>
    <w:rsid w:val="00665431"/>
    <w:rsid w:val="006657B1"/>
    <w:rsid w:val="00666833"/>
    <w:rsid w:val="006671FC"/>
    <w:rsid w:val="00667ADF"/>
    <w:rsid w:val="00671ED8"/>
    <w:rsid w:val="00675D6A"/>
    <w:rsid w:val="00676B12"/>
    <w:rsid w:val="0067767B"/>
    <w:rsid w:val="00680BA5"/>
    <w:rsid w:val="00682CB6"/>
    <w:rsid w:val="00684065"/>
    <w:rsid w:val="0068554A"/>
    <w:rsid w:val="00685750"/>
    <w:rsid w:val="00686CF6"/>
    <w:rsid w:val="00687CCE"/>
    <w:rsid w:val="00690677"/>
    <w:rsid w:val="00691070"/>
    <w:rsid w:val="00691156"/>
    <w:rsid w:val="0069136B"/>
    <w:rsid w:val="00692ADA"/>
    <w:rsid w:val="00692F92"/>
    <w:rsid w:val="006946F2"/>
    <w:rsid w:val="00694C20"/>
    <w:rsid w:val="00694F9F"/>
    <w:rsid w:val="0069500A"/>
    <w:rsid w:val="006952C5"/>
    <w:rsid w:val="006955B6"/>
    <w:rsid w:val="00696A19"/>
    <w:rsid w:val="00696A51"/>
    <w:rsid w:val="006A0272"/>
    <w:rsid w:val="006A0CA5"/>
    <w:rsid w:val="006A0D27"/>
    <w:rsid w:val="006A179C"/>
    <w:rsid w:val="006A1AA4"/>
    <w:rsid w:val="006A25E6"/>
    <w:rsid w:val="006A2AD0"/>
    <w:rsid w:val="006A4C4B"/>
    <w:rsid w:val="006A5B3B"/>
    <w:rsid w:val="006A5BB9"/>
    <w:rsid w:val="006B1D62"/>
    <w:rsid w:val="006B4018"/>
    <w:rsid w:val="006B4057"/>
    <w:rsid w:val="006B4B4B"/>
    <w:rsid w:val="006B5648"/>
    <w:rsid w:val="006B5749"/>
    <w:rsid w:val="006B598C"/>
    <w:rsid w:val="006B5C4F"/>
    <w:rsid w:val="006B61DE"/>
    <w:rsid w:val="006B6B49"/>
    <w:rsid w:val="006B6EAA"/>
    <w:rsid w:val="006B6F37"/>
    <w:rsid w:val="006B774F"/>
    <w:rsid w:val="006B7809"/>
    <w:rsid w:val="006C00F2"/>
    <w:rsid w:val="006C12B6"/>
    <w:rsid w:val="006C12C5"/>
    <w:rsid w:val="006C1305"/>
    <w:rsid w:val="006C28E4"/>
    <w:rsid w:val="006C4982"/>
    <w:rsid w:val="006C4D05"/>
    <w:rsid w:val="006D0489"/>
    <w:rsid w:val="006D1A63"/>
    <w:rsid w:val="006D39ED"/>
    <w:rsid w:val="006D4363"/>
    <w:rsid w:val="006D5F01"/>
    <w:rsid w:val="006D770D"/>
    <w:rsid w:val="006D7C47"/>
    <w:rsid w:val="006E09CD"/>
    <w:rsid w:val="006E34C9"/>
    <w:rsid w:val="006E39C8"/>
    <w:rsid w:val="006E3B0B"/>
    <w:rsid w:val="006E4B05"/>
    <w:rsid w:val="006E6A9A"/>
    <w:rsid w:val="006F1771"/>
    <w:rsid w:val="006F239E"/>
    <w:rsid w:val="006F29DA"/>
    <w:rsid w:val="006F3E04"/>
    <w:rsid w:val="006F45BC"/>
    <w:rsid w:val="006F4F54"/>
    <w:rsid w:val="006F5953"/>
    <w:rsid w:val="006F620A"/>
    <w:rsid w:val="006F64D4"/>
    <w:rsid w:val="006F6A37"/>
    <w:rsid w:val="00700D20"/>
    <w:rsid w:val="00701584"/>
    <w:rsid w:val="0070244A"/>
    <w:rsid w:val="007035A6"/>
    <w:rsid w:val="00704442"/>
    <w:rsid w:val="00704EAD"/>
    <w:rsid w:val="00705324"/>
    <w:rsid w:val="0070558E"/>
    <w:rsid w:val="0070792C"/>
    <w:rsid w:val="00707BF4"/>
    <w:rsid w:val="00710A5C"/>
    <w:rsid w:val="00711F3D"/>
    <w:rsid w:val="007130EA"/>
    <w:rsid w:val="00713369"/>
    <w:rsid w:val="00713FB5"/>
    <w:rsid w:val="00714899"/>
    <w:rsid w:val="00714E8A"/>
    <w:rsid w:val="00715052"/>
    <w:rsid w:val="0071591E"/>
    <w:rsid w:val="007167B4"/>
    <w:rsid w:val="00716A30"/>
    <w:rsid w:val="00716FE0"/>
    <w:rsid w:val="00717337"/>
    <w:rsid w:val="00721C04"/>
    <w:rsid w:val="007223CC"/>
    <w:rsid w:val="007226F6"/>
    <w:rsid w:val="00722A5B"/>
    <w:rsid w:val="00723A85"/>
    <w:rsid w:val="00723AD0"/>
    <w:rsid w:val="00724146"/>
    <w:rsid w:val="007241AB"/>
    <w:rsid w:val="00724241"/>
    <w:rsid w:val="00725766"/>
    <w:rsid w:val="00725AE9"/>
    <w:rsid w:val="00725DD6"/>
    <w:rsid w:val="00726DCC"/>
    <w:rsid w:val="0072758C"/>
    <w:rsid w:val="00727AEA"/>
    <w:rsid w:val="0073099E"/>
    <w:rsid w:val="0073132C"/>
    <w:rsid w:val="00731641"/>
    <w:rsid w:val="00731F73"/>
    <w:rsid w:val="00732A14"/>
    <w:rsid w:val="007342AD"/>
    <w:rsid w:val="00734F5A"/>
    <w:rsid w:val="00735687"/>
    <w:rsid w:val="00735CFE"/>
    <w:rsid w:val="007415C0"/>
    <w:rsid w:val="00741ADB"/>
    <w:rsid w:val="00742381"/>
    <w:rsid w:val="00744967"/>
    <w:rsid w:val="0074589D"/>
    <w:rsid w:val="00745D6E"/>
    <w:rsid w:val="007507A7"/>
    <w:rsid w:val="00752B42"/>
    <w:rsid w:val="00752BD0"/>
    <w:rsid w:val="0075343A"/>
    <w:rsid w:val="00753908"/>
    <w:rsid w:val="007554B6"/>
    <w:rsid w:val="007560EE"/>
    <w:rsid w:val="00756628"/>
    <w:rsid w:val="00757AB5"/>
    <w:rsid w:val="0076161B"/>
    <w:rsid w:val="00763BA8"/>
    <w:rsid w:val="00764ACC"/>
    <w:rsid w:val="00765A4A"/>
    <w:rsid w:val="00766B22"/>
    <w:rsid w:val="007701C8"/>
    <w:rsid w:val="00770E02"/>
    <w:rsid w:val="00771C29"/>
    <w:rsid w:val="0077449A"/>
    <w:rsid w:val="007748AE"/>
    <w:rsid w:val="00774CC5"/>
    <w:rsid w:val="007751AB"/>
    <w:rsid w:val="00775747"/>
    <w:rsid w:val="00777D72"/>
    <w:rsid w:val="007806C3"/>
    <w:rsid w:val="00781903"/>
    <w:rsid w:val="00781976"/>
    <w:rsid w:val="00783486"/>
    <w:rsid w:val="007838F8"/>
    <w:rsid w:val="00784849"/>
    <w:rsid w:val="00787C05"/>
    <w:rsid w:val="00791A55"/>
    <w:rsid w:val="00792B12"/>
    <w:rsid w:val="00795BB2"/>
    <w:rsid w:val="007970E9"/>
    <w:rsid w:val="007A06F2"/>
    <w:rsid w:val="007A1CD2"/>
    <w:rsid w:val="007A3F6A"/>
    <w:rsid w:val="007A3FE8"/>
    <w:rsid w:val="007A425E"/>
    <w:rsid w:val="007A47E5"/>
    <w:rsid w:val="007A562D"/>
    <w:rsid w:val="007A7650"/>
    <w:rsid w:val="007A7A2B"/>
    <w:rsid w:val="007A7CAB"/>
    <w:rsid w:val="007B1601"/>
    <w:rsid w:val="007B61E6"/>
    <w:rsid w:val="007B6CA9"/>
    <w:rsid w:val="007B74EC"/>
    <w:rsid w:val="007C0A65"/>
    <w:rsid w:val="007C0F72"/>
    <w:rsid w:val="007C171B"/>
    <w:rsid w:val="007C227F"/>
    <w:rsid w:val="007C255A"/>
    <w:rsid w:val="007C7355"/>
    <w:rsid w:val="007D01BE"/>
    <w:rsid w:val="007D070D"/>
    <w:rsid w:val="007D177F"/>
    <w:rsid w:val="007D186D"/>
    <w:rsid w:val="007D560E"/>
    <w:rsid w:val="007D5974"/>
    <w:rsid w:val="007D78F4"/>
    <w:rsid w:val="007D7E4D"/>
    <w:rsid w:val="007E014F"/>
    <w:rsid w:val="007E17D1"/>
    <w:rsid w:val="007E1CC9"/>
    <w:rsid w:val="007E2912"/>
    <w:rsid w:val="007E4776"/>
    <w:rsid w:val="007E5AA9"/>
    <w:rsid w:val="007E6C6D"/>
    <w:rsid w:val="007E6D7A"/>
    <w:rsid w:val="007E7523"/>
    <w:rsid w:val="007F0184"/>
    <w:rsid w:val="007F161F"/>
    <w:rsid w:val="007F1A8E"/>
    <w:rsid w:val="007F1AA8"/>
    <w:rsid w:val="007F2001"/>
    <w:rsid w:val="007F483D"/>
    <w:rsid w:val="007F5E1D"/>
    <w:rsid w:val="00802E86"/>
    <w:rsid w:val="00804200"/>
    <w:rsid w:val="00804375"/>
    <w:rsid w:val="00804475"/>
    <w:rsid w:val="00806BBB"/>
    <w:rsid w:val="00811973"/>
    <w:rsid w:val="00812C08"/>
    <w:rsid w:val="00813D93"/>
    <w:rsid w:val="00813D9A"/>
    <w:rsid w:val="008147D3"/>
    <w:rsid w:val="00815288"/>
    <w:rsid w:val="00815E57"/>
    <w:rsid w:val="00816F8B"/>
    <w:rsid w:val="00817B6F"/>
    <w:rsid w:val="00821B3C"/>
    <w:rsid w:val="0082235A"/>
    <w:rsid w:val="008231AF"/>
    <w:rsid w:val="0082388F"/>
    <w:rsid w:val="008246D0"/>
    <w:rsid w:val="00824903"/>
    <w:rsid w:val="00824E35"/>
    <w:rsid w:val="00825166"/>
    <w:rsid w:val="008261CD"/>
    <w:rsid w:val="008272DB"/>
    <w:rsid w:val="00832459"/>
    <w:rsid w:val="0083311B"/>
    <w:rsid w:val="008355E7"/>
    <w:rsid w:val="008356BE"/>
    <w:rsid w:val="008357AB"/>
    <w:rsid w:val="0083750E"/>
    <w:rsid w:val="00837F03"/>
    <w:rsid w:val="0084241F"/>
    <w:rsid w:val="00842D4C"/>
    <w:rsid w:val="00843112"/>
    <w:rsid w:val="00846968"/>
    <w:rsid w:val="00846CB1"/>
    <w:rsid w:val="00851845"/>
    <w:rsid w:val="00851E1F"/>
    <w:rsid w:val="00852B3F"/>
    <w:rsid w:val="008530CE"/>
    <w:rsid w:val="00854130"/>
    <w:rsid w:val="008561D6"/>
    <w:rsid w:val="00862B68"/>
    <w:rsid w:val="00866834"/>
    <w:rsid w:val="00870E3C"/>
    <w:rsid w:val="00871B1D"/>
    <w:rsid w:val="008729B4"/>
    <w:rsid w:val="00873E22"/>
    <w:rsid w:val="00875063"/>
    <w:rsid w:val="00875A90"/>
    <w:rsid w:val="00877C44"/>
    <w:rsid w:val="008805EF"/>
    <w:rsid w:val="00881204"/>
    <w:rsid w:val="00881A95"/>
    <w:rsid w:val="00882DE5"/>
    <w:rsid w:val="00884650"/>
    <w:rsid w:val="008846B4"/>
    <w:rsid w:val="008861DA"/>
    <w:rsid w:val="00887AE4"/>
    <w:rsid w:val="00887BC6"/>
    <w:rsid w:val="00891755"/>
    <w:rsid w:val="00891FB4"/>
    <w:rsid w:val="0089442C"/>
    <w:rsid w:val="008949D1"/>
    <w:rsid w:val="00894A49"/>
    <w:rsid w:val="0089572A"/>
    <w:rsid w:val="00897A3C"/>
    <w:rsid w:val="008A062B"/>
    <w:rsid w:val="008A07DB"/>
    <w:rsid w:val="008A133D"/>
    <w:rsid w:val="008A1519"/>
    <w:rsid w:val="008A1A2F"/>
    <w:rsid w:val="008A1E48"/>
    <w:rsid w:val="008A2154"/>
    <w:rsid w:val="008A381F"/>
    <w:rsid w:val="008A4649"/>
    <w:rsid w:val="008A4A4F"/>
    <w:rsid w:val="008A4B64"/>
    <w:rsid w:val="008A4D41"/>
    <w:rsid w:val="008A4DA6"/>
    <w:rsid w:val="008A5AE7"/>
    <w:rsid w:val="008B00B9"/>
    <w:rsid w:val="008B1B22"/>
    <w:rsid w:val="008B2B0F"/>
    <w:rsid w:val="008B3F2D"/>
    <w:rsid w:val="008B43B4"/>
    <w:rsid w:val="008B4CE8"/>
    <w:rsid w:val="008C09DB"/>
    <w:rsid w:val="008C13B2"/>
    <w:rsid w:val="008C1CD5"/>
    <w:rsid w:val="008C221D"/>
    <w:rsid w:val="008C5E80"/>
    <w:rsid w:val="008C710B"/>
    <w:rsid w:val="008D0457"/>
    <w:rsid w:val="008D1773"/>
    <w:rsid w:val="008D2680"/>
    <w:rsid w:val="008D3343"/>
    <w:rsid w:val="008D3F0A"/>
    <w:rsid w:val="008D4752"/>
    <w:rsid w:val="008D4CE5"/>
    <w:rsid w:val="008D58EC"/>
    <w:rsid w:val="008E24A5"/>
    <w:rsid w:val="008E3F8E"/>
    <w:rsid w:val="008E4227"/>
    <w:rsid w:val="008E5131"/>
    <w:rsid w:val="008E5177"/>
    <w:rsid w:val="008E706D"/>
    <w:rsid w:val="008E7904"/>
    <w:rsid w:val="008E7E33"/>
    <w:rsid w:val="008F1058"/>
    <w:rsid w:val="008F1ACC"/>
    <w:rsid w:val="008F1DE1"/>
    <w:rsid w:val="008F2299"/>
    <w:rsid w:val="008F2B47"/>
    <w:rsid w:val="008F3163"/>
    <w:rsid w:val="008F6C05"/>
    <w:rsid w:val="008F6D52"/>
    <w:rsid w:val="00902236"/>
    <w:rsid w:val="00902472"/>
    <w:rsid w:val="009024C2"/>
    <w:rsid w:val="00902EAB"/>
    <w:rsid w:val="00903716"/>
    <w:rsid w:val="00904591"/>
    <w:rsid w:val="0090523E"/>
    <w:rsid w:val="0090566C"/>
    <w:rsid w:val="009067D7"/>
    <w:rsid w:val="00907D03"/>
    <w:rsid w:val="009113D7"/>
    <w:rsid w:val="009122FB"/>
    <w:rsid w:val="00913994"/>
    <w:rsid w:val="00913E6C"/>
    <w:rsid w:val="00913FBC"/>
    <w:rsid w:val="00915234"/>
    <w:rsid w:val="009161A3"/>
    <w:rsid w:val="00917B28"/>
    <w:rsid w:val="00917BEF"/>
    <w:rsid w:val="00921ED9"/>
    <w:rsid w:val="00924935"/>
    <w:rsid w:val="00930468"/>
    <w:rsid w:val="00930C4C"/>
    <w:rsid w:val="009317BC"/>
    <w:rsid w:val="00933F7B"/>
    <w:rsid w:val="00934502"/>
    <w:rsid w:val="00934C6E"/>
    <w:rsid w:val="009358AD"/>
    <w:rsid w:val="00935C00"/>
    <w:rsid w:val="0093625C"/>
    <w:rsid w:val="009378B8"/>
    <w:rsid w:val="00937FEC"/>
    <w:rsid w:val="00941CF5"/>
    <w:rsid w:val="009421F3"/>
    <w:rsid w:val="0094246F"/>
    <w:rsid w:val="0094257A"/>
    <w:rsid w:val="009442B9"/>
    <w:rsid w:val="00944E20"/>
    <w:rsid w:val="00946570"/>
    <w:rsid w:val="00946B48"/>
    <w:rsid w:val="009502A2"/>
    <w:rsid w:val="009512D2"/>
    <w:rsid w:val="009537A4"/>
    <w:rsid w:val="00954705"/>
    <w:rsid w:val="009548EA"/>
    <w:rsid w:val="0095509F"/>
    <w:rsid w:val="00957976"/>
    <w:rsid w:val="009603CF"/>
    <w:rsid w:val="00960B65"/>
    <w:rsid w:val="00961341"/>
    <w:rsid w:val="009617CC"/>
    <w:rsid w:val="009640B8"/>
    <w:rsid w:val="00964D0A"/>
    <w:rsid w:val="00966B0F"/>
    <w:rsid w:val="009679AC"/>
    <w:rsid w:val="0097058E"/>
    <w:rsid w:val="0097116D"/>
    <w:rsid w:val="009723E4"/>
    <w:rsid w:val="00972DA6"/>
    <w:rsid w:val="00972DD0"/>
    <w:rsid w:val="00974296"/>
    <w:rsid w:val="00974524"/>
    <w:rsid w:val="00974CB4"/>
    <w:rsid w:val="00975F9A"/>
    <w:rsid w:val="009763A3"/>
    <w:rsid w:val="009769B8"/>
    <w:rsid w:val="00976F49"/>
    <w:rsid w:val="0097792D"/>
    <w:rsid w:val="00981E44"/>
    <w:rsid w:val="00983216"/>
    <w:rsid w:val="0098440E"/>
    <w:rsid w:val="0098625E"/>
    <w:rsid w:val="00987522"/>
    <w:rsid w:val="00990B2C"/>
    <w:rsid w:val="009918A9"/>
    <w:rsid w:val="009918E4"/>
    <w:rsid w:val="00992B49"/>
    <w:rsid w:val="00992C50"/>
    <w:rsid w:val="00994B2E"/>
    <w:rsid w:val="009953AE"/>
    <w:rsid w:val="009957F8"/>
    <w:rsid w:val="009961B0"/>
    <w:rsid w:val="009962B4"/>
    <w:rsid w:val="00996D2E"/>
    <w:rsid w:val="009975DC"/>
    <w:rsid w:val="00997775"/>
    <w:rsid w:val="009A0793"/>
    <w:rsid w:val="009A180B"/>
    <w:rsid w:val="009A42A4"/>
    <w:rsid w:val="009A45D0"/>
    <w:rsid w:val="009A4D2E"/>
    <w:rsid w:val="009A560D"/>
    <w:rsid w:val="009A5F46"/>
    <w:rsid w:val="009B1E53"/>
    <w:rsid w:val="009B208B"/>
    <w:rsid w:val="009B2CAD"/>
    <w:rsid w:val="009B4CC6"/>
    <w:rsid w:val="009B6803"/>
    <w:rsid w:val="009B6B23"/>
    <w:rsid w:val="009B6CE8"/>
    <w:rsid w:val="009C03B4"/>
    <w:rsid w:val="009C11A0"/>
    <w:rsid w:val="009C2521"/>
    <w:rsid w:val="009C36A0"/>
    <w:rsid w:val="009C3813"/>
    <w:rsid w:val="009C3869"/>
    <w:rsid w:val="009C48D9"/>
    <w:rsid w:val="009C59BB"/>
    <w:rsid w:val="009C67B6"/>
    <w:rsid w:val="009C6A9E"/>
    <w:rsid w:val="009C711A"/>
    <w:rsid w:val="009C77E1"/>
    <w:rsid w:val="009D2029"/>
    <w:rsid w:val="009D2ABC"/>
    <w:rsid w:val="009D2EA9"/>
    <w:rsid w:val="009D379F"/>
    <w:rsid w:val="009D3EC3"/>
    <w:rsid w:val="009D6886"/>
    <w:rsid w:val="009D7635"/>
    <w:rsid w:val="009D7ABA"/>
    <w:rsid w:val="009D7BE5"/>
    <w:rsid w:val="009E0E08"/>
    <w:rsid w:val="009E306E"/>
    <w:rsid w:val="009E33E4"/>
    <w:rsid w:val="009E33F4"/>
    <w:rsid w:val="009E3D84"/>
    <w:rsid w:val="009E3EE8"/>
    <w:rsid w:val="009F0AA6"/>
    <w:rsid w:val="009F1748"/>
    <w:rsid w:val="009F23E7"/>
    <w:rsid w:val="009F66BD"/>
    <w:rsid w:val="009F66C7"/>
    <w:rsid w:val="009F687A"/>
    <w:rsid w:val="009F76FE"/>
    <w:rsid w:val="009F78E8"/>
    <w:rsid w:val="00A01CB5"/>
    <w:rsid w:val="00A020D0"/>
    <w:rsid w:val="00A04144"/>
    <w:rsid w:val="00A0547D"/>
    <w:rsid w:val="00A05C4E"/>
    <w:rsid w:val="00A05D3C"/>
    <w:rsid w:val="00A06CF7"/>
    <w:rsid w:val="00A07843"/>
    <w:rsid w:val="00A07E2A"/>
    <w:rsid w:val="00A107DC"/>
    <w:rsid w:val="00A12AB3"/>
    <w:rsid w:val="00A136F5"/>
    <w:rsid w:val="00A13AC0"/>
    <w:rsid w:val="00A14204"/>
    <w:rsid w:val="00A1501D"/>
    <w:rsid w:val="00A159F2"/>
    <w:rsid w:val="00A164A7"/>
    <w:rsid w:val="00A16724"/>
    <w:rsid w:val="00A1701B"/>
    <w:rsid w:val="00A20F6D"/>
    <w:rsid w:val="00A211F5"/>
    <w:rsid w:val="00A26636"/>
    <w:rsid w:val="00A26C4E"/>
    <w:rsid w:val="00A2769D"/>
    <w:rsid w:val="00A27EF7"/>
    <w:rsid w:val="00A325C0"/>
    <w:rsid w:val="00A32935"/>
    <w:rsid w:val="00A34358"/>
    <w:rsid w:val="00A5080E"/>
    <w:rsid w:val="00A526D4"/>
    <w:rsid w:val="00A547B6"/>
    <w:rsid w:val="00A54B64"/>
    <w:rsid w:val="00A55EBB"/>
    <w:rsid w:val="00A575BB"/>
    <w:rsid w:val="00A6311E"/>
    <w:rsid w:val="00A63D4A"/>
    <w:rsid w:val="00A64029"/>
    <w:rsid w:val="00A645DF"/>
    <w:rsid w:val="00A65C2C"/>
    <w:rsid w:val="00A71096"/>
    <w:rsid w:val="00A71212"/>
    <w:rsid w:val="00A72163"/>
    <w:rsid w:val="00A768DB"/>
    <w:rsid w:val="00A76A55"/>
    <w:rsid w:val="00A819F8"/>
    <w:rsid w:val="00A825C8"/>
    <w:rsid w:val="00A8269C"/>
    <w:rsid w:val="00A83285"/>
    <w:rsid w:val="00A9209E"/>
    <w:rsid w:val="00A93AA2"/>
    <w:rsid w:val="00A94B0D"/>
    <w:rsid w:val="00A959E1"/>
    <w:rsid w:val="00A96A8B"/>
    <w:rsid w:val="00A971A9"/>
    <w:rsid w:val="00AA0808"/>
    <w:rsid w:val="00AA0F7F"/>
    <w:rsid w:val="00AA2362"/>
    <w:rsid w:val="00AA2506"/>
    <w:rsid w:val="00AA2940"/>
    <w:rsid w:val="00AA52A6"/>
    <w:rsid w:val="00AA5E03"/>
    <w:rsid w:val="00AA72C1"/>
    <w:rsid w:val="00AA7D28"/>
    <w:rsid w:val="00AA7E5F"/>
    <w:rsid w:val="00AB00CF"/>
    <w:rsid w:val="00AB0B67"/>
    <w:rsid w:val="00AB15C0"/>
    <w:rsid w:val="00AB24DB"/>
    <w:rsid w:val="00AB2D97"/>
    <w:rsid w:val="00AB31F9"/>
    <w:rsid w:val="00AB38C1"/>
    <w:rsid w:val="00AB38CF"/>
    <w:rsid w:val="00AB4AEF"/>
    <w:rsid w:val="00AB4BE4"/>
    <w:rsid w:val="00AB508F"/>
    <w:rsid w:val="00AB68A6"/>
    <w:rsid w:val="00AB71CB"/>
    <w:rsid w:val="00AB74FA"/>
    <w:rsid w:val="00AB79AB"/>
    <w:rsid w:val="00AC152A"/>
    <w:rsid w:val="00AC2CA5"/>
    <w:rsid w:val="00AC5FC2"/>
    <w:rsid w:val="00AC63FA"/>
    <w:rsid w:val="00AC7872"/>
    <w:rsid w:val="00AC7909"/>
    <w:rsid w:val="00AC7CCE"/>
    <w:rsid w:val="00AD0300"/>
    <w:rsid w:val="00AD070F"/>
    <w:rsid w:val="00AD16BC"/>
    <w:rsid w:val="00AD1B3B"/>
    <w:rsid w:val="00AD263C"/>
    <w:rsid w:val="00AD2EB8"/>
    <w:rsid w:val="00AD44D6"/>
    <w:rsid w:val="00AD745A"/>
    <w:rsid w:val="00AE0843"/>
    <w:rsid w:val="00AE1822"/>
    <w:rsid w:val="00AE1C1C"/>
    <w:rsid w:val="00AE1F91"/>
    <w:rsid w:val="00AE2E03"/>
    <w:rsid w:val="00AE648D"/>
    <w:rsid w:val="00AF302A"/>
    <w:rsid w:val="00AF35CB"/>
    <w:rsid w:val="00AF39CD"/>
    <w:rsid w:val="00AF4BC8"/>
    <w:rsid w:val="00AF5C34"/>
    <w:rsid w:val="00AF5D74"/>
    <w:rsid w:val="00AF6D32"/>
    <w:rsid w:val="00B00082"/>
    <w:rsid w:val="00B003EF"/>
    <w:rsid w:val="00B015F5"/>
    <w:rsid w:val="00B032D2"/>
    <w:rsid w:val="00B06B33"/>
    <w:rsid w:val="00B06BEF"/>
    <w:rsid w:val="00B073AA"/>
    <w:rsid w:val="00B116B2"/>
    <w:rsid w:val="00B11965"/>
    <w:rsid w:val="00B12984"/>
    <w:rsid w:val="00B13B94"/>
    <w:rsid w:val="00B142BD"/>
    <w:rsid w:val="00B2130F"/>
    <w:rsid w:val="00B2181D"/>
    <w:rsid w:val="00B21828"/>
    <w:rsid w:val="00B21901"/>
    <w:rsid w:val="00B21A75"/>
    <w:rsid w:val="00B22517"/>
    <w:rsid w:val="00B235AB"/>
    <w:rsid w:val="00B26BBF"/>
    <w:rsid w:val="00B27D35"/>
    <w:rsid w:val="00B305C3"/>
    <w:rsid w:val="00B3137C"/>
    <w:rsid w:val="00B32250"/>
    <w:rsid w:val="00B3674C"/>
    <w:rsid w:val="00B371A8"/>
    <w:rsid w:val="00B37C55"/>
    <w:rsid w:val="00B40AF3"/>
    <w:rsid w:val="00B411D3"/>
    <w:rsid w:val="00B43001"/>
    <w:rsid w:val="00B4489D"/>
    <w:rsid w:val="00B458F7"/>
    <w:rsid w:val="00B45A3E"/>
    <w:rsid w:val="00B4686D"/>
    <w:rsid w:val="00B46E49"/>
    <w:rsid w:val="00B46EDB"/>
    <w:rsid w:val="00B4717F"/>
    <w:rsid w:val="00B51E0A"/>
    <w:rsid w:val="00B533EA"/>
    <w:rsid w:val="00B5457D"/>
    <w:rsid w:val="00B55F21"/>
    <w:rsid w:val="00B6118F"/>
    <w:rsid w:val="00B6119F"/>
    <w:rsid w:val="00B634A1"/>
    <w:rsid w:val="00B6374D"/>
    <w:rsid w:val="00B637C6"/>
    <w:rsid w:val="00B653BB"/>
    <w:rsid w:val="00B66BAB"/>
    <w:rsid w:val="00B66CC4"/>
    <w:rsid w:val="00B70C2C"/>
    <w:rsid w:val="00B726C7"/>
    <w:rsid w:val="00B73CE0"/>
    <w:rsid w:val="00B7621D"/>
    <w:rsid w:val="00B80B0F"/>
    <w:rsid w:val="00B80DD3"/>
    <w:rsid w:val="00B80E71"/>
    <w:rsid w:val="00B812EA"/>
    <w:rsid w:val="00B824C5"/>
    <w:rsid w:val="00B82809"/>
    <w:rsid w:val="00B836B4"/>
    <w:rsid w:val="00B8411C"/>
    <w:rsid w:val="00B84E61"/>
    <w:rsid w:val="00B859DA"/>
    <w:rsid w:val="00B87640"/>
    <w:rsid w:val="00B91474"/>
    <w:rsid w:val="00B9147A"/>
    <w:rsid w:val="00B93310"/>
    <w:rsid w:val="00B938C5"/>
    <w:rsid w:val="00B939C9"/>
    <w:rsid w:val="00B939DA"/>
    <w:rsid w:val="00B93C04"/>
    <w:rsid w:val="00B93D92"/>
    <w:rsid w:val="00BA0C43"/>
    <w:rsid w:val="00BA42B1"/>
    <w:rsid w:val="00BA567A"/>
    <w:rsid w:val="00BA74D8"/>
    <w:rsid w:val="00BB01F8"/>
    <w:rsid w:val="00BB0228"/>
    <w:rsid w:val="00BB1818"/>
    <w:rsid w:val="00BB2CAB"/>
    <w:rsid w:val="00BB3CF6"/>
    <w:rsid w:val="00BB5825"/>
    <w:rsid w:val="00BB6A56"/>
    <w:rsid w:val="00BB7F61"/>
    <w:rsid w:val="00BC0AED"/>
    <w:rsid w:val="00BC14EC"/>
    <w:rsid w:val="00BC4921"/>
    <w:rsid w:val="00BC52A0"/>
    <w:rsid w:val="00BC61F6"/>
    <w:rsid w:val="00BD0660"/>
    <w:rsid w:val="00BD3B83"/>
    <w:rsid w:val="00BD50B9"/>
    <w:rsid w:val="00BD5308"/>
    <w:rsid w:val="00BD6D6B"/>
    <w:rsid w:val="00BD7B8C"/>
    <w:rsid w:val="00BE2DDB"/>
    <w:rsid w:val="00BE3E32"/>
    <w:rsid w:val="00BE3F25"/>
    <w:rsid w:val="00BE4B6A"/>
    <w:rsid w:val="00BE61E8"/>
    <w:rsid w:val="00BE72AF"/>
    <w:rsid w:val="00BF05A4"/>
    <w:rsid w:val="00BF1778"/>
    <w:rsid w:val="00BF389D"/>
    <w:rsid w:val="00BF38E8"/>
    <w:rsid w:val="00BF4D13"/>
    <w:rsid w:val="00BF627F"/>
    <w:rsid w:val="00BF64D3"/>
    <w:rsid w:val="00BF677F"/>
    <w:rsid w:val="00C00DF7"/>
    <w:rsid w:val="00C026C3"/>
    <w:rsid w:val="00C04F5B"/>
    <w:rsid w:val="00C05179"/>
    <w:rsid w:val="00C11D41"/>
    <w:rsid w:val="00C1310A"/>
    <w:rsid w:val="00C13F99"/>
    <w:rsid w:val="00C14202"/>
    <w:rsid w:val="00C15A6F"/>
    <w:rsid w:val="00C15FC9"/>
    <w:rsid w:val="00C17F6D"/>
    <w:rsid w:val="00C205ED"/>
    <w:rsid w:val="00C21385"/>
    <w:rsid w:val="00C22B51"/>
    <w:rsid w:val="00C22E2F"/>
    <w:rsid w:val="00C24521"/>
    <w:rsid w:val="00C24821"/>
    <w:rsid w:val="00C24840"/>
    <w:rsid w:val="00C26400"/>
    <w:rsid w:val="00C26465"/>
    <w:rsid w:val="00C26572"/>
    <w:rsid w:val="00C26AE9"/>
    <w:rsid w:val="00C31A0F"/>
    <w:rsid w:val="00C334F2"/>
    <w:rsid w:val="00C33F22"/>
    <w:rsid w:val="00C34800"/>
    <w:rsid w:val="00C35B42"/>
    <w:rsid w:val="00C35EF3"/>
    <w:rsid w:val="00C365B5"/>
    <w:rsid w:val="00C377C8"/>
    <w:rsid w:val="00C42B42"/>
    <w:rsid w:val="00C43395"/>
    <w:rsid w:val="00C444B4"/>
    <w:rsid w:val="00C4459C"/>
    <w:rsid w:val="00C45B06"/>
    <w:rsid w:val="00C45FD2"/>
    <w:rsid w:val="00C46C5C"/>
    <w:rsid w:val="00C500F7"/>
    <w:rsid w:val="00C5034D"/>
    <w:rsid w:val="00C53895"/>
    <w:rsid w:val="00C541A5"/>
    <w:rsid w:val="00C54327"/>
    <w:rsid w:val="00C55428"/>
    <w:rsid w:val="00C56049"/>
    <w:rsid w:val="00C564B9"/>
    <w:rsid w:val="00C60038"/>
    <w:rsid w:val="00C60424"/>
    <w:rsid w:val="00C604B5"/>
    <w:rsid w:val="00C60D2A"/>
    <w:rsid w:val="00C61CF3"/>
    <w:rsid w:val="00C6202A"/>
    <w:rsid w:val="00C62E69"/>
    <w:rsid w:val="00C62F1A"/>
    <w:rsid w:val="00C642A9"/>
    <w:rsid w:val="00C677E0"/>
    <w:rsid w:val="00C7049E"/>
    <w:rsid w:val="00C7053C"/>
    <w:rsid w:val="00C70874"/>
    <w:rsid w:val="00C73920"/>
    <w:rsid w:val="00C73B09"/>
    <w:rsid w:val="00C7475B"/>
    <w:rsid w:val="00C74AFF"/>
    <w:rsid w:val="00C752FF"/>
    <w:rsid w:val="00C75C0C"/>
    <w:rsid w:val="00C779C5"/>
    <w:rsid w:val="00C807B5"/>
    <w:rsid w:val="00C80D49"/>
    <w:rsid w:val="00C80E9C"/>
    <w:rsid w:val="00C80FE3"/>
    <w:rsid w:val="00C81BAA"/>
    <w:rsid w:val="00C820E1"/>
    <w:rsid w:val="00C82E21"/>
    <w:rsid w:val="00C84813"/>
    <w:rsid w:val="00C851C7"/>
    <w:rsid w:val="00C85F23"/>
    <w:rsid w:val="00C867BB"/>
    <w:rsid w:val="00C902D5"/>
    <w:rsid w:val="00C908C4"/>
    <w:rsid w:val="00C90A9A"/>
    <w:rsid w:val="00C9242B"/>
    <w:rsid w:val="00C92A56"/>
    <w:rsid w:val="00C93B8E"/>
    <w:rsid w:val="00C9434F"/>
    <w:rsid w:val="00C97C91"/>
    <w:rsid w:val="00CA0CBA"/>
    <w:rsid w:val="00CA2395"/>
    <w:rsid w:val="00CA2466"/>
    <w:rsid w:val="00CA2FDA"/>
    <w:rsid w:val="00CA3F13"/>
    <w:rsid w:val="00CA432D"/>
    <w:rsid w:val="00CA57A1"/>
    <w:rsid w:val="00CA5C5F"/>
    <w:rsid w:val="00CB034C"/>
    <w:rsid w:val="00CB0380"/>
    <w:rsid w:val="00CB0963"/>
    <w:rsid w:val="00CB218B"/>
    <w:rsid w:val="00CB260C"/>
    <w:rsid w:val="00CB2FA2"/>
    <w:rsid w:val="00CB3BEE"/>
    <w:rsid w:val="00CB3CD7"/>
    <w:rsid w:val="00CB4356"/>
    <w:rsid w:val="00CB6831"/>
    <w:rsid w:val="00CB70DC"/>
    <w:rsid w:val="00CC04C0"/>
    <w:rsid w:val="00CC0DDF"/>
    <w:rsid w:val="00CC1064"/>
    <w:rsid w:val="00CC65E0"/>
    <w:rsid w:val="00CC69D5"/>
    <w:rsid w:val="00CD0286"/>
    <w:rsid w:val="00CD0E1C"/>
    <w:rsid w:val="00CD1B7B"/>
    <w:rsid w:val="00CD2AB5"/>
    <w:rsid w:val="00CD3AE7"/>
    <w:rsid w:val="00CD3E85"/>
    <w:rsid w:val="00CD5353"/>
    <w:rsid w:val="00CD54A0"/>
    <w:rsid w:val="00CD5C57"/>
    <w:rsid w:val="00CD61CB"/>
    <w:rsid w:val="00CD748E"/>
    <w:rsid w:val="00CE0914"/>
    <w:rsid w:val="00CE0D54"/>
    <w:rsid w:val="00CE22DF"/>
    <w:rsid w:val="00CE29E2"/>
    <w:rsid w:val="00CE2B2B"/>
    <w:rsid w:val="00CE3EF4"/>
    <w:rsid w:val="00CE41D7"/>
    <w:rsid w:val="00CF005F"/>
    <w:rsid w:val="00CF2298"/>
    <w:rsid w:val="00CF63ED"/>
    <w:rsid w:val="00CF6ABF"/>
    <w:rsid w:val="00CF7557"/>
    <w:rsid w:val="00CF78DE"/>
    <w:rsid w:val="00D00563"/>
    <w:rsid w:val="00D01773"/>
    <w:rsid w:val="00D01F4F"/>
    <w:rsid w:val="00D0207F"/>
    <w:rsid w:val="00D03D82"/>
    <w:rsid w:val="00D04C9E"/>
    <w:rsid w:val="00D04EA8"/>
    <w:rsid w:val="00D05A0E"/>
    <w:rsid w:val="00D07519"/>
    <w:rsid w:val="00D12718"/>
    <w:rsid w:val="00D13543"/>
    <w:rsid w:val="00D14D21"/>
    <w:rsid w:val="00D16443"/>
    <w:rsid w:val="00D17DA2"/>
    <w:rsid w:val="00D231B1"/>
    <w:rsid w:val="00D31E29"/>
    <w:rsid w:val="00D31F56"/>
    <w:rsid w:val="00D3275D"/>
    <w:rsid w:val="00D32A3B"/>
    <w:rsid w:val="00D34254"/>
    <w:rsid w:val="00D34B99"/>
    <w:rsid w:val="00D358F4"/>
    <w:rsid w:val="00D36461"/>
    <w:rsid w:val="00D37154"/>
    <w:rsid w:val="00D3773E"/>
    <w:rsid w:val="00D414DF"/>
    <w:rsid w:val="00D4156F"/>
    <w:rsid w:val="00D41D2A"/>
    <w:rsid w:val="00D42173"/>
    <w:rsid w:val="00D42203"/>
    <w:rsid w:val="00D43199"/>
    <w:rsid w:val="00D44EA7"/>
    <w:rsid w:val="00D47133"/>
    <w:rsid w:val="00D51214"/>
    <w:rsid w:val="00D52332"/>
    <w:rsid w:val="00D53213"/>
    <w:rsid w:val="00D539AA"/>
    <w:rsid w:val="00D5604A"/>
    <w:rsid w:val="00D576A3"/>
    <w:rsid w:val="00D6132E"/>
    <w:rsid w:val="00D613D3"/>
    <w:rsid w:val="00D6213B"/>
    <w:rsid w:val="00D62B69"/>
    <w:rsid w:val="00D64E95"/>
    <w:rsid w:val="00D65F30"/>
    <w:rsid w:val="00D6717B"/>
    <w:rsid w:val="00D674C5"/>
    <w:rsid w:val="00D7012F"/>
    <w:rsid w:val="00D776D6"/>
    <w:rsid w:val="00D779BC"/>
    <w:rsid w:val="00D8463C"/>
    <w:rsid w:val="00D848FF"/>
    <w:rsid w:val="00D868ED"/>
    <w:rsid w:val="00D86B11"/>
    <w:rsid w:val="00D876F5"/>
    <w:rsid w:val="00D906B5"/>
    <w:rsid w:val="00D90966"/>
    <w:rsid w:val="00D90B95"/>
    <w:rsid w:val="00D90CAC"/>
    <w:rsid w:val="00D9166E"/>
    <w:rsid w:val="00D92238"/>
    <w:rsid w:val="00D92D30"/>
    <w:rsid w:val="00D92DA7"/>
    <w:rsid w:val="00D940CF"/>
    <w:rsid w:val="00D945A5"/>
    <w:rsid w:val="00D94D55"/>
    <w:rsid w:val="00D95649"/>
    <w:rsid w:val="00D97AF6"/>
    <w:rsid w:val="00D97FAD"/>
    <w:rsid w:val="00DA0CB9"/>
    <w:rsid w:val="00DA2261"/>
    <w:rsid w:val="00DA41D5"/>
    <w:rsid w:val="00DA4540"/>
    <w:rsid w:val="00DB0DEF"/>
    <w:rsid w:val="00DB1653"/>
    <w:rsid w:val="00DB4BC5"/>
    <w:rsid w:val="00DB5A41"/>
    <w:rsid w:val="00DB681E"/>
    <w:rsid w:val="00DC3E74"/>
    <w:rsid w:val="00DC46A0"/>
    <w:rsid w:val="00DC534D"/>
    <w:rsid w:val="00DC5CF8"/>
    <w:rsid w:val="00DC68C3"/>
    <w:rsid w:val="00DC7213"/>
    <w:rsid w:val="00DC75B2"/>
    <w:rsid w:val="00DD03E0"/>
    <w:rsid w:val="00DD07FD"/>
    <w:rsid w:val="00DD28E7"/>
    <w:rsid w:val="00DD3182"/>
    <w:rsid w:val="00DD3A5A"/>
    <w:rsid w:val="00DD3E50"/>
    <w:rsid w:val="00DD7D46"/>
    <w:rsid w:val="00DE24E2"/>
    <w:rsid w:val="00DE2DA9"/>
    <w:rsid w:val="00DE490C"/>
    <w:rsid w:val="00DE4C94"/>
    <w:rsid w:val="00DE61DA"/>
    <w:rsid w:val="00DE738E"/>
    <w:rsid w:val="00DE754E"/>
    <w:rsid w:val="00DE7D7B"/>
    <w:rsid w:val="00DE7E67"/>
    <w:rsid w:val="00DF14BB"/>
    <w:rsid w:val="00DF3A23"/>
    <w:rsid w:val="00DF5C10"/>
    <w:rsid w:val="00DF7379"/>
    <w:rsid w:val="00DF79C3"/>
    <w:rsid w:val="00DF7BB8"/>
    <w:rsid w:val="00E002E0"/>
    <w:rsid w:val="00E0036E"/>
    <w:rsid w:val="00E00695"/>
    <w:rsid w:val="00E01202"/>
    <w:rsid w:val="00E03CA6"/>
    <w:rsid w:val="00E04DE4"/>
    <w:rsid w:val="00E07A24"/>
    <w:rsid w:val="00E12A1F"/>
    <w:rsid w:val="00E12AF0"/>
    <w:rsid w:val="00E12BCF"/>
    <w:rsid w:val="00E14B31"/>
    <w:rsid w:val="00E15667"/>
    <w:rsid w:val="00E160E5"/>
    <w:rsid w:val="00E21DF3"/>
    <w:rsid w:val="00E22BAC"/>
    <w:rsid w:val="00E23E1D"/>
    <w:rsid w:val="00E24156"/>
    <w:rsid w:val="00E303D0"/>
    <w:rsid w:val="00E33A50"/>
    <w:rsid w:val="00E34077"/>
    <w:rsid w:val="00E40207"/>
    <w:rsid w:val="00E42A00"/>
    <w:rsid w:val="00E458A4"/>
    <w:rsid w:val="00E47592"/>
    <w:rsid w:val="00E50368"/>
    <w:rsid w:val="00E508FD"/>
    <w:rsid w:val="00E51C80"/>
    <w:rsid w:val="00E526CE"/>
    <w:rsid w:val="00E53A43"/>
    <w:rsid w:val="00E553DE"/>
    <w:rsid w:val="00E559CA"/>
    <w:rsid w:val="00E55CCE"/>
    <w:rsid w:val="00E575F8"/>
    <w:rsid w:val="00E57685"/>
    <w:rsid w:val="00E57950"/>
    <w:rsid w:val="00E606BD"/>
    <w:rsid w:val="00E62DBF"/>
    <w:rsid w:val="00E64DBE"/>
    <w:rsid w:val="00E64F61"/>
    <w:rsid w:val="00E656F5"/>
    <w:rsid w:val="00E6609A"/>
    <w:rsid w:val="00E67A8F"/>
    <w:rsid w:val="00E71BC1"/>
    <w:rsid w:val="00E7206B"/>
    <w:rsid w:val="00E724E5"/>
    <w:rsid w:val="00E7453C"/>
    <w:rsid w:val="00E74C60"/>
    <w:rsid w:val="00E770B0"/>
    <w:rsid w:val="00E77E88"/>
    <w:rsid w:val="00E77FC9"/>
    <w:rsid w:val="00E81571"/>
    <w:rsid w:val="00E822C0"/>
    <w:rsid w:val="00E8241D"/>
    <w:rsid w:val="00E84C1E"/>
    <w:rsid w:val="00E862AC"/>
    <w:rsid w:val="00E87366"/>
    <w:rsid w:val="00E8775C"/>
    <w:rsid w:val="00E91232"/>
    <w:rsid w:val="00E9137F"/>
    <w:rsid w:val="00E916BE"/>
    <w:rsid w:val="00E91E14"/>
    <w:rsid w:val="00E924C8"/>
    <w:rsid w:val="00E924D0"/>
    <w:rsid w:val="00E96C19"/>
    <w:rsid w:val="00E96F9E"/>
    <w:rsid w:val="00E97285"/>
    <w:rsid w:val="00EA0672"/>
    <w:rsid w:val="00EA1E2D"/>
    <w:rsid w:val="00EA3C7E"/>
    <w:rsid w:val="00EA4753"/>
    <w:rsid w:val="00EA4BD1"/>
    <w:rsid w:val="00EA6358"/>
    <w:rsid w:val="00EA677D"/>
    <w:rsid w:val="00EA6C0A"/>
    <w:rsid w:val="00EA740B"/>
    <w:rsid w:val="00EB08B7"/>
    <w:rsid w:val="00EB0F50"/>
    <w:rsid w:val="00EB1927"/>
    <w:rsid w:val="00EB21F5"/>
    <w:rsid w:val="00EB2249"/>
    <w:rsid w:val="00EB449A"/>
    <w:rsid w:val="00EB5FB0"/>
    <w:rsid w:val="00EC096F"/>
    <w:rsid w:val="00EC164A"/>
    <w:rsid w:val="00EC1C5A"/>
    <w:rsid w:val="00EC41F6"/>
    <w:rsid w:val="00EC491F"/>
    <w:rsid w:val="00EC4D04"/>
    <w:rsid w:val="00EC7878"/>
    <w:rsid w:val="00ED00E6"/>
    <w:rsid w:val="00ED0519"/>
    <w:rsid w:val="00ED07FD"/>
    <w:rsid w:val="00ED1DE1"/>
    <w:rsid w:val="00ED25CA"/>
    <w:rsid w:val="00ED2D78"/>
    <w:rsid w:val="00ED3DA0"/>
    <w:rsid w:val="00ED5ACB"/>
    <w:rsid w:val="00ED62A0"/>
    <w:rsid w:val="00ED64BB"/>
    <w:rsid w:val="00EE12DA"/>
    <w:rsid w:val="00EE1629"/>
    <w:rsid w:val="00EE1D32"/>
    <w:rsid w:val="00EE2AE2"/>
    <w:rsid w:val="00EE2BDD"/>
    <w:rsid w:val="00EE3464"/>
    <w:rsid w:val="00EE4F88"/>
    <w:rsid w:val="00EF0C89"/>
    <w:rsid w:val="00EF2F8F"/>
    <w:rsid w:val="00EF3678"/>
    <w:rsid w:val="00EF3ABA"/>
    <w:rsid w:val="00EF3F64"/>
    <w:rsid w:val="00EF471E"/>
    <w:rsid w:val="00EF4AC1"/>
    <w:rsid w:val="00EF5104"/>
    <w:rsid w:val="00EF57DA"/>
    <w:rsid w:val="00EF58BD"/>
    <w:rsid w:val="00EF5A86"/>
    <w:rsid w:val="00EF5CDF"/>
    <w:rsid w:val="00F020FE"/>
    <w:rsid w:val="00F0391B"/>
    <w:rsid w:val="00F04BAC"/>
    <w:rsid w:val="00F05ECF"/>
    <w:rsid w:val="00F06D21"/>
    <w:rsid w:val="00F06FAE"/>
    <w:rsid w:val="00F072A7"/>
    <w:rsid w:val="00F1051A"/>
    <w:rsid w:val="00F1182E"/>
    <w:rsid w:val="00F13A0C"/>
    <w:rsid w:val="00F17FB7"/>
    <w:rsid w:val="00F21D53"/>
    <w:rsid w:val="00F21EA8"/>
    <w:rsid w:val="00F22A76"/>
    <w:rsid w:val="00F2622E"/>
    <w:rsid w:val="00F27698"/>
    <w:rsid w:val="00F27D84"/>
    <w:rsid w:val="00F3043B"/>
    <w:rsid w:val="00F3082D"/>
    <w:rsid w:val="00F308F6"/>
    <w:rsid w:val="00F30B94"/>
    <w:rsid w:val="00F3318D"/>
    <w:rsid w:val="00F333FA"/>
    <w:rsid w:val="00F337A9"/>
    <w:rsid w:val="00F33A16"/>
    <w:rsid w:val="00F33EC8"/>
    <w:rsid w:val="00F34FCF"/>
    <w:rsid w:val="00F354F6"/>
    <w:rsid w:val="00F36894"/>
    <w:rsid w:val="00F37843"/>
    <w:rsid w:val="00F378CA"/>
    <w:rsid w:val="00F403F0"/>
    <w:rsid w:val="00F40CFD"/>
    <w:rsid w:val="00F4162D"/>
    <w:rsid w:val="00F419E3"/>
    <w:rsid w:val="00F431CB"/>
    <w:rsid w:val="00F442DE"/>
    <w:rsid w:val="00F45BBC"/>
    <w:rsid w:val="00F477FF"/>
    <w:rsid w:val="00F5058D"/>
    <w:rsid w:val="00F524B2"/>
    <w:rsid w:val="00F56892"/>
    <w:rsid w:val="00F61F70"/>
    <w:rsid w:val="00F627C8"/>
    <w:rsid w:val="00F62F63"/>
    <w:rsid w:val="00F63C07"/>
    <w:rsid w:val="00F648D6"/>
    <w:rsid w:val="00F64FCF"/>
    <w:rsid w:val="00F66F88"/>
    <w:rsid w:val="00F7014C"/>
    <w:rsid w:val="00F70AA9"/>
    <w:rsid w:val="00F73E22"/>
    <w:rsid w:val="00F73ED2"/>
    <w:rsid w:val="00F75F7C"/>
    <w:rsid w:val="00F7636A"/>
    <w:rsid w:val="00F775BF"/>
    <w:rsid w:val="00F77D9C"/>
    <w:rsid w:val="00F819D8"/>
    <w:rsid w:val="00F81C40"/>
    <w:rsid w:val="00F84136"/>
    <w:rsid w:val="00F84ADA"/>
    <w:rsid w:val="00F84D74"/>
    <w:rsid w:val="00F87BDD"/>
    <w:rsid w:val="00F90AB6"/>
    <w:rsid w:val="00F942A9"/>
    <w:rsid w:val="00F945C7"/>
    <w:rsid w:val="00F94BA5"/>
    <w:rsid w:val="00F968FE"/>
    <w:rsid w:val="00F96A94"/>
    <w:rsid w:val="00F9702E"/>
    <w:rsid w:val="00FA0A04"/>
    <w:rsid w:val="00FA0E50"/>
    <w:rsid w:val="00FA15BF"/>
    <w:rsid w:val="00FA59A3"/>
    <w:rsid w:val="00FA7AD9"/>
    <w:rsid w:val="00FB030F"/>
    <w:rsid w:val="00FB084A"/>
    <w:rsid w:val="00FB144F"/>
    <w:rsid w:val="00FB415D"/>
    <w:rsid w:val="00FB52C4"/>
    <w:rsid w:val="00FB5869"/>
    <w:rsid w:val="00FB72EF"/>
    <w:rsid w:val="00FC17BA"/>
    <w:rsid w:val="00FC18EF"/>
    <w:rsid w:val="00FC1D11"/>
    <w:rsid w:val="00FC23B1"/>
    <w:rsid w:val="00FC457D"/>
    <w:rsid w:val="00FC65A5"/>
    <w:rsid w:val="00FC7B7C"/>
    <w:rsid w:val="00FD13DD"/>
    <w:rsid w:val="00FD14F6"/>
    <w:rsid w:val="00FD17B1"/>
    <w:rsid w:val="00FD3279"/>
    <w:rsid w:val="00FD3C37"/>
    <w:rsid w:val="00FD3F7C"/>
    <w:rsid w:val="00FD57B1"/>
    <w:rsid w:val="00FE0633"/>
    <w:rsid w:val="00FE093A"/>
    <w:rsid w:val="00FE0C81"/>
    <w:rsid w:val="00FE334E"/>
    <w:rsid w:val="00FE42B6"/>
    <w:rsid w:val="00FE4B19"/>
    <w:rsid w:val="00FF0754"/>
    <w:rsid w:val="00FF2275"/>
    <w:rsid w:val="00FF2E25"/>
    <w:rsid w:val="00FF370A"/>
    <w:rsid w:val="00FF511D"/>
    <w:rsid w:val="00FF5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826A0"/>
  <w15:chartTrackingRefBased/>
  <w15:docId w15:val="{7E0F5214-00CE-4E5F-AEFF-C6D355BB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0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Paragraph"/>
    <w:link w:val="Heading2Char"/>
    <w:qFormat/>
    <w:rsid w:val="00937FEC"/>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7FEC"/>
    <w:rPr>
      <w:rFonts w:ascii="Times New Roman" w:eastAsia="Times New Roman" w:hAnsi="Times New Roman" w:cs="Arial"/>
      <w:b/>
      <w:bCs/>
      <w:i/>
      <w:iCs/>
      <w:sz w:val="24"/>
      <w:szCs w:val="28"/>
      <w:lang w:val="en-GB" w:eastAsia="en-GB"/>
    </w:rPr>
  </w:style>
  <w:style w:type="paragraph" w:customStyle="1" w:styleId="Displayedequation">
    <w:name w:val="Displayed equation"/>
    <w:basedOn w:val="Normal"/>
    <w:next w:val="Paragraph"/>
    <w:qFormat/>
    <w:rsid w:val="00937FEC"/>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Paragraph">
    <w:name w:val="Paragraph"/>
    <w:basedOn w:val="Normal"/>
    <w:next w:val="Normal"/>
    <w:link w:val="ParagraphChar"/>
    <w:qFormat/>
    <w:rsid w:val="00937FEC"/>
    <w:pPr>
      <w:widowControl w:val="0"/>
      <w:spacing w:before="240" w:after="0" w:line="48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86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013"/>
  </w:style>
  <w:style w:type="paragraph" w:styleId="Footer">
    <w:name w:val="footer"/>
    <w:basedOn w:val="Normal"/>
    <w:link w:val="FooterChar"/>
    <w:uiPriority w:val="99"/>
    <w:unhideWhenUsed/>
    <w:rsid w:val="00386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013"/>
  </w:style>
  <w:style w:type="paragraph" w:customStyle="1" w:styleId="Newparagraph">
    <w:name w:val="New paragraph"/>
    <w:basedOn w:val="Normal"/>
    <w:link w:val="NewparagraphChar"/>
    <w:qFormat/>
    <w:rsid w:val="00386013"/>
    <w:pPr>
      <w:spacing w:after="0" w:line="480" w:lineRule="auto"/>
      <w:ind w:firstLine="720"/>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A2FDA"/>
    <w:pPr>
      <w:ind w:left="720"/>
      <w:contextualSpacing/>
    </w:pPr>
  </w:style>
  <w:style w:type="character" w:customStyle="1" w:styleId="Heading1Char">
    <w:name w:val="Heading 1 Char"/>
    <w:basedOn w:val="DefaultParagraphFont"/>
    <w:link w:val="Heading1"/>
    <w:uiPriority w:val="9"/>
    <w:rsid w:val="003000E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06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94"/>
    <w:rPr>
      <w:rFonts w:ascii="Segoe UI" w:hAnsi="Segoe UI" w:cs="Segoe UI"/>
      <w:sz w:val="18"/>
      <w:szCs w:val="18"/>
    </w:rPr>
  </w:style>
  <w:style w:type="paragraph" w:customStyle="1" w:styleId="EndNoteBibliographyTitle">
    <w:name w:val="EndNote Bibliography Title"/>
    <w:basedOn w:val="Normal"/>
    <w:link w:val="EndNoteBibliographyTitleChar"/>
    <w:rsid w:val="00BB7F61"/>
    <w:pPr>
      <w:spacing w:after="0"/>
      <w:jc w:val="center"/>
    </w:pPr>
    <w:rPr>
      <w:rFonts w:ascii="Calibri" w:hAnsi="Calibri" w:cs="Calibri"/>
      <w:noProof/>
    </w:rPr>
  </w:style>
  <w:style w:type="character" w:customStyle="1" w:styleId="NewparagraphChar">
    <w:name w:val="New paragraph Char"/>
    <w:basedOn w:val="DefaultParagraphFont"/>
    <w:link w:val="Newparagraph"/>
    <w:rsid w:val="00BB7F61"/>
    <w:rPr>
      <w:rFonts w:ascii="Times New Roman" w:eastAsia="Times New Roman" w:hAnsi="Times New Roman" w:cs="Times New Roman"/>
      <w:sz w:val="24"/>
      <w:szCs w:val="24"/>
      <w:lang w:val="en-GB" w:eastAsia="en-GB"/>
    </w:rPr>
  </w:style>
  <w:style w:type="character" w:customStyle="1" w:styleId="EndNoteBibliographyTitleChar">
    <w:name w:val="EndNote Bibliography Title Char"/>
    <w:basedOn w:val="NewparagraphChar"/>
    <w:link w:val="EndNoteBibliographyTitle"/>
    <w:rsid w:val="00BB7F61"/>
    <w:rPr>
      <w:rFonts w:ascii="Calibri" w:eastAsia="Times New Roman" w:hAnsi="Calibri" w:cs="Calibri"/>
      <w:noProof/>
      <w:sz w:val="24"/>
      <w:szCs w:val="24"/>
      <w:lang w:val="en-GB" w:eastAsia="en-GB"/>
    </w:rPr>
  </w:style>
  <w:style w:type="paragraph" w:customStyle="1" w:styleId="EndNoteBibliography">
    <w:name w:val="EndNote Bibliography"/>
    <w:basedOn w:val="Normal"/>
    <w:link w:val="EndNoteBibliographyChar"/>
    <w:rsid w:val="00BB7F61"/>
    <w:pPr>
      <w:spacing w:line="240" w:lineRule="auto"/>
    </w:pPr>
    <w:rPr>
      <w:rFonts w:ascii="Calibri" w:hAnsi="Calibri" w:cs="Calibri"/>
      <w:noProof/>
    </w:rPr>
  </w:style>
  <w:style w:type="character" w:customStyle="1" w:styleId="EndNoteBibliographyChar">
    <w:name w:val="EndNote Bibliography Char"/>
    <w:basedOn w:val="NewparagraphChar"/>
    <w:link w:val="EndNoteBibliography"/>
    <w:rsid w:val="00BB7F61"/>
    <w:rPr>
      <w:rFonts w:ascii="Calibri" w:eastAsia="Times New Roman" w:hAnsi="Calibri" w:cs="Calibri"/>
      <w:noProof/>
      <w:sz w:val="24"/>
      <w:szCs w:val="24"/>
      <w:lang w:val="en-GB" w:eastAsia="en-GB"/>
    </w:rPr>
  </w:style>
  <w:style w:type="paragraph" w:customStyle="1" w:styleId="Authornames">
    <w:name w:val="Author names"/>
    <w:basedOn w:val="Normal"/>
    <w:next w:val="Normal"/>
    <w:qFormat/>
    <w:rsid w:val="00E04DE4"/>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E04DE4"/>
    <w:pPr>
      <w:spacing w:before="240" w:after="0" w:line="360" w:lineRule="auto"/>
    </w:pPr>
    <w:rPr>
      <w:rFonts w:ascii="Times New Roman" w:eastAsia="Times New Roman" w:hAnsi="Times New Roman" w:cs="Times New Roman"/>
      <w:i/>
      <w:sz w:val="24"/>
      <w:szCs w:val="24"/>
      <w:lang w:val="en-GB" w:eastAsia="en-GB"/>
    </w:rPr>
  </w:style>
  <w:style w:type="paragraph" w:customStyle="1" w:styleId="Keywords">
    <w:name w:val="Keywords"/>
    <w:basedOn w:val="Normal"/>
    <w:next w:val="Paragraph"/>
    <w:qFormat/>
    <w:rsid w:val="00E04DE4"/>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Correspondencedetails">
    <w:name w:val="Correspondence details"/>
    <w:basedOn w:val="Normal"/>
    <w:qFormat/>
    <w:rsid w:val="00E04DE4"/>
    <w:pPr>
      <w:spacing w:before="240" w:after="0" w:line="36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nhideWhenUsed/>
    <w:rsid w:val="00E04DE4"/>
    <w:rPr>
      <w:color w:val="0563C1" w:themeColor="hyperlink"/>
      <w:u w:val="single"/>
    </w:rPr>
  </w:style>
  <w:style w:type="character" w:customStyle="1" w:styleId="ParagraphChar">
    <w:name w:val="Paragraph Char"/>
    <w:basedOn w:val="DefaultParagraphFont"/>
    <w:link w:val="Paragraph"/>
    <w:rsid w:val="002317B1"/>
    <w:rPr>
      <w:rFonts w:ascii="Times New Roman" w:eastAsia="Times New Roman" w:hAnsi="Times New Roman" w:cs="Times New Roman"/>
      <w:sz w:val="24"/>
      <w:szCs w:val="24"/>
      <w:lang w:val="en-GB" w:eastAsia="en-GB"/>
    </w:rPr>
  </w:style>
  <w:style w:type="character" w:customStyle="1" w:styleId="st">
    <w:name w:val="st"/>
    <w:basedOn w:val="DefaultParagraphFont"/>
    <w:rsid w:val="000F2D39"/>
  </w:style>
  <w:style w:type="character" w:styleId="Emphasis">
    <w:name w:val="Emphasis"/>
    <w:basedOn w:val="DefaultParagraphFont"/>
    <w:uiPriority w:val="20"/>
    <w:qFormat/>
    <w:rsid w:val="000F2D39"/>
    <w:rPr>
      <w:i/>
      <w:iCs/>
    </w:rPr>
  </w:style>
  <w:style w:type="character" w:styleId="CommentReference">
    <w:name w:val="annotation reference"/>
    <w:basedOn w:val="DefaultParagraphFont"/>
    <w:uiPriority w:val="99"/>
    <w:semiHidden/>
    <w:unhideWhenUsed/>
    <w:rsid w:val="00692ADA"/>
    <w:rPr>
      <w:sz w:val="16"/>
      <w:szCs w:val="16"/>
    </w:rPr>
  </w:style>
  <w:style w:type="paragraph" w:styleId="CommentText">
    <w:name w:val="annotation text"/>
    <w:basedOn w:val="Normal"/>
    <w:link w:val="CommentTextChar"/>
    <w:uiPriority w:val="99"/>
    <w:semiHidden/>
    <w:unhideWhenUsed/>
    <w:rsid w:val="00692ADA"/>
    <w:pPr>
      <w:spacing w:line="240" w:lineRule="auto"/>
    </w:pPr>
    <w:rPr>
      <w:sz w:val="20"/>
      <w:szCs w:val="20"/>
    </w:rPr>
  </w:style>
  <w:style w:type="character" w:customStyle="1" w:styleId="CommentTextChar">
    <w:name w:val="Comment Text Char"/>
    <w:basedOn w:val="DefaultParagraphFont"/>
    <w:link w:val="CommentText"/>
    <w:uiPriority w:val="99"/>
    <w:semiHidden/>
    <w:rsid w:val="00692ADA"/>
    <w:rPr>
      <w:sz w:val="20"/>
      <w:szCs w:val="20"/>
    </w:rPr>
  </w:style>
  <w:style w:type="paragraph" w:styleId="CommentSubject">
    <w:name w:val="annotation subject"/>
    <w:basedOn w:val="CommentText"/>
    <w:next w:val="CommentText"/>
    <w:link w:val="CommentSubjectChar"/>
    <w:uiPriority w:val="99"/>
    <w:semiHidden/>
    <w:unhideWhenUsed/>
    <w:rsid w:val="00692ADA"/>
    <w:rPr>
      <w:b/>
      <w:bCs/>
    </w:rPr>
  </w:style>
  <w:style w:type="character" w:customStyle="1" w:styleId="CommentSubjectChar">
    <w:name w:val="Comment Subject Char"/>
    <w:basedOn w:val="CommentTextChar"/>
    <w:link w:val="CommentSubject"/>
    <w:uiPriority w:val="99"/>
    <w:semiHidden/>
    <w:rsid w:val="00692ADA"/>
    <w:rPr>
      <w:b/>
      <w:bCs/>
      <w:sz w:val="20"/>
      <w:szCs w:val="20"/>
    </w:rPr>
  </w:style>
  <w:style w:type="paragraph" w:styleId="Revision">
    <w:name w:val="Revision"/>
    <w:hidden/>
    <w:uiPriority w:val="99"/>
    <w:semiHidden/>
    <w:rsid w:val="00A64029"/>
    <w:pPr>
      <w:spacing w:after="0" w:line="240" w:lineRule="auto"/>
    </w:pPr>
  </w:style>
  <w:style w:type="character" w:styleId="UnresolvedMention">
    <w:name w:val="Unresolved Mention"/>
    <w:basedOn w:val="DefaultParagraphFont"/>
    <w:uiPriority w:val="99"/>
    <w:semiHidden/>
    <w:unhideWhenUsed/>
    <w:rsid w:val="003D524D"/>
    <w:rPr>
      <w:color w:val="605E5C"/>
      <w:shd w:val="clear" w:color="auto" w:fill="E1DFDD"/>
    </w:rPr>
  </w:style>
  <w:style w:type="table" w:styleId="TableGrid">
    <w:name w:val="Table Grid"/>
    <w:basedOn w:val="TableNormal"/>
    <w:uiPriority w:val="39"/>
    <w:rsid w:val="003D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2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88675">
      <w:bodyDiv w:val="1"/>
      <w:marLeft w:val="0"/>
      <w:marRight w:val="0"/>
      <w:marTop w:val="0"/>
      <w:marBottom w:val="0"/>
      <w:divBdr>
        <w:top w:val="none" w:sz="0" w:space="0" w:color="auto"/>
        <w:left w:val="none" w:sz="0" w:space="0" w:color="auto"/>
        <w:bottom w:val="none" w:sz="0" w:space="0" w:color="auto"/>
        <w:right w:val="none" w:sz="0" w:space="0" w:color="auto"/>
      </w:divBdr>
    </w:div>
    <w:div w:id="751008137">
      <w:bodyDiv w:val="1"/>
      <w:marLeft w:val="0"/>
      <w:marRight w:val="0"/>
      <w:marTop w:val="0"/>
      <w:marBottom w:val="0"/>
      <w:divBdr>
        <w:top w:val="none" w:sz="0" w:space="0" w:color="auto"/>
        <w:left w:val="none" w:sz="0" w:space="0" w:color="auto"/>
        <w:bottom w:val="none" w:sz="0" w:space="0" w:color="auto"/>
        <w:right w:val="none" w:sz="0" w:space="0" w:color="auto"/>
      </w:divBdr>
    </w:div>
    <w:div w:id="848446392">
      <w:bodyDiv w:val="1"/>
      <w:marLeft w:val="0"/>
      <w:marRight w:val="0"/>
      <w:marTop w:val="0"/>
      <w:marBottom w:val="0"/>
      <w:divBdr>
        <w:top w:val="none" w:sz="0" w:space="0" w:color="auto"/>
        <w:left w:val="none" w:sz="0" w:space="0" w:color="auto"/>
        <w:bottom w:val="none" w:sz="0" w:space="0" w:color="auto"/>
        <w:right w:val="none" w:sz="0" w:space="0" w:color="auto"/>
      </w:divBdr>
    </w:div>
    <w:div w:id="1712653161">
      <w:bodyDiv w:val="1"/>
      <w:marLeft w:val="0"/>
      <w:marRight w:val="0"/>
      <w:marTop w:val="0"/>
      <w:marBottom w:val="0"/>
      <w:divBdr>
        <w:top w:val="none" w:sz="0" w:space="0" w:color="auto"/>
        <w:left w:val="none" w:sz="0" w:space="0" w:color="auto"/>
        <w:bottom w:val="none" w:sz="0" w:space="0" w:color="auto"/>
        <w:right w:val="none" w:sz="0" w:space="0" w:color="auto"/>
      </w:divBdr>
      <w:divsChild>
        <w:div w:id="540897354">
          <w:marLeft w:val="0"/>
          <w:marRight w:val="0"/>
          <w:marTop w:val="0"/>
          <w:marBottom w:val="120"/>
          <w:divBdr>
            <w:top w:val="none" w:sz="0" w:space="0" w:color="auto"/>
            <w:left w:val="none" w:sz="0" w:space="0" w:color="auto"/>
            <w:bottom w:val="none" w:sz="0" w:space="0" w:color="auto"/>
            <w:right w:val="none" w:sz="0" w:space="0" w:color="auto"/>
          </w:divBdr>
          <w:divsChild>
            <w:div w:id="1199313739">
              <w:marLeft w:val="0"/>
              <w:marRight w:val="0"/>
              <w:marTop w:val="0"/>
              <w:marBottom w:val="0"/>
              <w:divBdr>
                <w:top w:val="none" w:sz="0" w:space="0" w:color="auto"/>
                <w:left w:val="none" w:sz="0" w:space="0" w:color="auto"/>
                <w:bottom w:val="none" w:sz="0" w:space="0" w:color="auto"/>
                <w:right w:val="none" w:sz="0" w:space="0" w:color="auto"/>
              </w:divBdr>
              <w:divsChild>
                <w:div w:id="1606229836">
                  <w:marLeft w:val="0"/>
                  <w:marRight w:val="0"/>
                  <w:marTop w:val="0"/>
                  <w:marBottom w:val="0"/>
                  <w:divBdr>
                    <w:top w:val="none" w:sz="0" w:space="0" w:color="auto"/>
                    <w:left w:val="none" w:sz="0" w:space="0" w:color="auto"/>
                    <w:bottom w:val="none" w:sz="0" w:space="0" w:color="auto"/>
                    <w:right w:val="none" w:sz="0" w:space="0" w:color="auto"/>
                  </w:divBdr>
                  <w:divsChild>
                    <w:div w:id="116995775">
                      <w:marLeft w:val="0"/>
                      <w:marRight w:val="0"/>
                      <w:marTop w:val="0"/>
                      <w:marBottom w:val="0"/>
                      <w:divBdr>
                        <w:top w:val="none" w:sz="0" w:space="0" w:color="auto"/>
                        <w:left w:val="none" w:sz="0" w:space="0" w:color="auto"/>
                        <w:bottom w:val="none" w:sz="0" w:space="0" w:color="auto"/>
                        <w:right w:val="none" w:sz="0" w:space="0" w:color="auto"/>
                      </w:divBdr>
                    </w:div>
                    <w:div w:id="1313213201">
                      <w:marLeft w:val="0"/>
                      <w:marRight w:val="0"/>
                      <w:marTop w:val="0"/>
                      <w:marBottom w:val="0"/>
                      <w:divBdr>
                        <w:top w:val="none" w:sz="0" w:space="0" w:color="auto"/>
                        <w:left w:val="none" w:sz="0" w:space="0" w:color="auto"/>
                        <w:bottom w:val="none" w:sz="0" w:space="0" w:color="auto"/>
                        <w:right w:val="none" w:sz="0" w:space="0" w:color="auto"/>
                      </w:divBdr>
                    </w:div>
                    <w:div w:id="475029486">
                      <w:marLeft w:val="0"/>
                      <w:marRight w:val="0"/>
                      <w:marTop w:val="0"/>
                      <w:marBottom w:val="0"/>
                      <w:divBdr>
                        <w:top w:val="none" w:sz="0" w:space="0" w:color="auto"/>
                        <w:left w:val="none" w:sz="0" w:space="0" w:color="auto"/>
                        <w:bottom w:val="none" w:sz="0" w:space="0" w:color="auto"/>
                        <w:right w:val="none" w:sz="0" w:space="0" w:color="auto"/>
                      </w:divBdr>
                    </w:div>
                    <w:div w:id="1256744316">
                      <w:marLeft w:val="0"/>
                      <w:marRight w:val="0"/>
                      <w:marTop w:val="0"/>
                      <w:marBottom w:val="0"/>
                      <w:divBdr>
                        <w:top w:val="none" w:sz="0" w:space="0" w:color="auto"/>
                        <w:left w:val="none" w:sz="0" w:space="0" w:color="auto"/>
                        <w:bottom w:val="none" w:sz="0" w:space="0" w:color="auto"/>
                        <w:right w:val="none" w:sz="0" w:space="0" w:color="auto"/>
                      </w:divBdr>
                    </w:div>
                    <w:div w:id="15171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PowerPoint_Slide3.sl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PowerPoint_Slide.sld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PowerPoint_Slide2.sldx"/><Relationship Id="rId20" Type="http://schemas.openxmlformats.org/officeDocument/2006/relationships/package" Target="embeddings/Microsoft_PowerPoint_Slide4.sl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Slide1.sl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2CD916623E7B48A3A7D08356E54F40" ma:contentTypeVersion="13" ma:contentTypeDescription="Create a new document." ma:contentTypeScope="" ma:versionID="07e156dadfef1218ad80aee6d94dfe45">
  <xsd:schema xmlns:xsd="http://www.w3.org/2001/XMLSchema" xmlns:xs="http://www.w3.org/2001/XMLSchema" xmlns:p="http://schemas.microsoft.com/office/2006/metadata/properties" xmlns:ns3="9dbbed7e-b62a-4f92-a9f5-8f4709f88abf" xmlns:ns4="789ba714-ec92-4609-ba9c-e58008911eb3" targetNamespace="http://schemas.microsoft.com/office/2006/metadata/properties" ma:root="true" ma:fieldsID="49fb331add947ee02f62b06a1867b691" ns3:_="" ns4:_="">
    <xsd:import namespace="9dbbed7e-b62a-4f92-a9f5-8f4709f88abf"/>
    <xsd:import namespace="789ba714-ec92-4609-ba9c-e58008911e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ed7e-b62a-4f92-a9f5-8f4709f88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ba714-ec92-4609-ba9c-e58008911e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F137F-4278-4E23-83E0-B66D5F982E6A}">
  <ds:schemaRefs>
    <ds:schemaRef ds:uri="http://schemas.openxmlformats.org/officeDocument/2006/bibliography"/>
  </ds:schemaRefs>
</ds:datastoreItem>
</file>

<file path=customXml/itemProps2.xml><?xml version="1.0" encoding="utf-8"?>
<ds:datastoreItem xmlns:ds="http://schemas.openxmlformats.org/officeDocument/2006/customXml" ds:itemID="{D50149A5-E157-4519-8AC8-DCA775D8A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ed7e-b62a-4f92-a9f5-8f4709f88abf"/>
    <ds:schemaRef ds:uri="789ba714-ec92-4609-ba9c-e58008911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B7900-3B32-4CD2-9CAB-4C46864BD6B6}">
  <ds:schemaRefs>
    <ds:schemaRef ds:uri="http://schemas.microsoft.com/sharepoint/v3/contenttype/forms"/>
  </ds:schemaRefs>
</ds:datastoreItem>
</file>

<file path=customXml/itemProps4.xml><?xml version="1.0" encoding="utf-8"?>
<ds:datastoreItem xmlns:ds="http://schemas.openxmlformats.org/officeDocument/2006/customXml" ds:itemID="{C55A2ED0-9024-47F0-9DAE-0E7B3BDA95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Nguyen</dc:creator>
  <cp:keywords/>
  <dc:description/>
  <cp:lastModifiedBy>Jennifer Nguyen</cp:lastModifiedBy>
  <cp:revision>4</cp:revision>
  <dcterms:created xsi:type="dcterms:W3CDTF">2021-07-03T22:42:00Z</dcterms:created>
  <dcterms:modified xsi:type="dcterms:W3CDTF">2021-07-03T22:45:00Z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0x010100472CD916623E7B48A3A7D08356E54F40</vt:lpwstr>
  </property>
</Properties>
</file>