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F5CA" w14:textId="77777777" w:rsidR="00FE7D59" w:rsidRPr="00BF70D7" w:rsidRDefault="00FE7D59" w:rsidP="00FE7D59">
      <w:r w:rsidRPr="00BF70D7">
        <w:t>Supplemental Figures</w:t>
      </w:r>
    </w:p>
    <w:p w14:paraId="20CB3A4D" w14:textId="77777777" w:rsidR="00FE7D59" w:rsidRPr="00BF70D7" w:rsidRDefault="00FE7D59" w:rsidP="00FE7D59">
      <w:pPr>
        <w:rPr>
          <w:lang w:eastAsia="nl-NL"/>
        </w:rPr>
      </w:pPr>
    </w:p>
    <w:p w14:paraId="2F884F60" w14:textId="77777777" w:rsidR="00FE7D59" w:rsidRPr="00BF70D7" w:rsidRDefault="00FE7D59" w:rsidP="00FE7D59">
      <w:pPr>
        <w:pStyle w:val="Caption"/>
        <w:keepNext/>
        <w:outlineLvl w:val="0"/>
      </w:pPr>
      <w:bookmarkStart w:id="0" w:name="_Ref53591474"/>
      <w:r w:rsidRPr="00BF70D7">
        <w:t xml:space="preserve">Supplemental Figure </w:t>
      </w:r>
      <w:r>
        <w:fldChar w:fldCharType="begin"/>
      </w:r>
      <w:r>
        <w:instrText xml:space="preserve"> SEQ Supplemental_Figure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0"/>
      <w:r w:rsidRPr="00BF70D7">
        <w:t>. PRISMA Diagram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E7D59" w:rsidRPr="00BF70D7" w14:paraId="1E6550A5" w14:textId="77777777" w:rsidTr="00683D6E">
        <w:tc>
          <w:tcPr>
            <w:tcW w:w="9360" w:type="dxa"/>
          </w:tcPr>
          <w:p w14:paraId="1B59E095" w14:textId="77777777" w:rsidR="00FE7D59" w:rsidRPr="00BF70D7" w:rsidRDefault="00FE7D59" w:rsidP="00683D6E">
            <w:pPr>
              <w:rPr>
                <w:lang w:eastAsia="nl-NL"/>
              </w:rPr>
            </w:pPr>
            <w:r w:rsidRPr="00BF70D7">
              <w:rPr>
                <w:noProof/>
                <w:lang w:eastAsia="nl-NL"/>
              </w:rPr>
              <w:drawing>
                <wp:inline distT="0" distB="0" distL="0" distR="0" wp14:anchorId="4067C88F" wp14:editId="6885F781">
                  <wp:extent cx="5852160" cy="4070087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0" cy="40700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096B46" w14:textId="77777777" w:rsidR="00FE7D59" w:rsidRPr="00BF70D7" w:rsidRDefault="00FE7D59" w:rsidP="00683D6E">
            <w:pPr>
              <w:pStyle w:val="Footnote"/>
              <w:rPr>
                <w:lang w:eastAsia="nl-NL"/>
              </w:rPr>
            </w:pPr>
            <w:r w:rsidRPr="00BF70D7">
              <w:t>Abbreviations: PRISMA, Preferred Reporting Items for Systematic Reviews and Meta-Analyses; RCT, randomized controlled trial; SLR, systematic literature review.</w:t>
            </w:r>
          </w:p>
        </w:tc>
      </w:tr>
    </w:tbl>
    <w:p w14:paraId="2FD39938" w14:textId="77777777" w:rsidR="00FE7D59" w:rsidRPr="00BF70D7" w:rsidRDefault="00FE7D59" w:rsidP="00FE7D59">
      <w:pPr>
        <w:rPr>
          <w:lang w:eastAsia="nl-NL"/>
        </w:rPr>
      </w:pPr>
    </w:p>
    <w:p w14:paraId="63A9B390" w14:textId="77777777" w:rsidR="00FE7D59" w:rsidRPr="00BF70D7" w:rsidRDefault="00FE7D59" w:rsidP="00FE7D59">
      <w:pPr>
        <w:rPr>
          <w:lang w:eastAsia="nl-NL"/>
        </w:rPr>
        <w:sectPr w:rsidR="00FE7D59" w:rsidRPr="00BF70D7" w:rsidSect="00A075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5A7A53" w14:textId="77777777" w:rsidR="00FE7D59" w:rsidRPr="00BF70D7" w:rsidRDefault="00FE7D59" w:rsidP="00FE7D59">
      <w:pPr>
        <w:rPr>
          <w:lang w:eastAsia="nl-NL"/>
        </w:rPr>
      </w:pPr>
    </w:p>
    <w:p w14:paraId="2A1381EB" w14:textId="77777777" w:rsidR="00FE7D59" w:rsidRPr="00BF70D7" w:rsidRDefault="00FE7D59" w:rsidP="00FE7D59">
      <w:pPr>
        <w:pStyle w:val="Caption"/>
        <w:keepNext/>
        <w:outlineLvl w:val="0"/>
      </w:pPr>
      <w:bookmarkStart w:id="1" w:name="_Ref53655938"/>
      <w:bookmarkStart w:id="2" w:name="_Ref65234590"/>
      <w:r w:rsidRPr="00BF70D7">
        <w:t xml:space="preserve">Supplemental Figure </w:t>
      </w:r>
      <w:r>
        <w:fldChar w:fldCharType="begin"/>
      </w:r>
      <w:r>
        <w:instrText xml:space="preserve"> SEQ Supplemental_Figure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bookmarkEnd w:id="1"/>
      <w:r w:rsidRPr="00BF70D7">
        <w:t>. Hepatitis B and Hepatitis C Prevalence Based on Asia-Pacific Enrollment</w:t>
      </w:r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E7D59" w:rsidRPr="00BF70D7" w14:paraId="5F0481A9" w14:textId="77777777" w:rsidTr="00683D6E">
        <w:tc>
          <w:tcPr>
            <w:tcW w:w="9350" w:type="dxa"/>
          </w:tcPr>
          <w:p w14:paraId="496BDDF4" w14:textId="77777777" w:rsidR="00FE7D59" w:rsidRPr="00BF70D7" w:rsidRDefault="00FE7D59" w:rsidP="00683D6E">
            <w:pPr>
              <w:pStyle w:val="Footnote"/>
            </w:pPr>
            <w:r w:rsidRPr="00BF70D7">
              <w:rPr>
                <w:noProof/>
              </w:rPr>
              <w:drawing>
                <wp:inline distT="0" distB="0" distL="0" distR="0" wp14:anchorId="7674FCBB" wp14:editId="01108F38">
                  <wp:extent cx="5852160" cy="217768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0" cy="2177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2EA9BD" w14:textId="77777777" w:rsidR="00FE7D59" w:rsidRPr="00BF70D7" w:rsidRDefault="00FE7D59" w:rsidP="00683D6E">
            <w:pPr>
              <w:pStyle w:val="Footnote"/>
            </w:pPr>
            <w:r w:rsidRPr="00BF70D7">
              <w:t>Abbreviations: ITT, intent to treat.</w:t>
            </w:r>
          </w:p>
          <w:p w14:paraId="7B32982A" w14:textId="77777777" w:rsidR="00FE7D59" w:rsidRPr="00BF70D7" w:rsidRDefault="00FE7D59" w:rsidP="00683D6E">
            <w:pPr>
              <w:pStyle w:val="Footnote"/>
            </w:pPr>
            <w:r w:rsidRPr="00BF70D7">
              <w:t>Markers indicate proportion of patients in each arm from Asia-Pacific versus hepatitis B prevalence(A) or hepatitis C prevalence (B) from each trial arm. The bubble size indicates the size of the ITT population.</w:t>
            </w:r>
          </w:p>
        </w:tc>
      </w:tr>
    </w:tbl>
    <w:p w14:paraId="4AEF1AB8" w14:textId="77777777" w:rsidR="00FE7D59" w:rsidRPr="00BF70D7" w:rsidRDefault="00FE7D59" w:rsidP="00FE7D59">
      <w:pPr>
        <w:pStyle w:val="Footnote"/>
      </w:pPr>
    </w:p>
    <w:p w14:paraId="51E0D504" w14:textId="77777777" w:rsidR="00FE7D59" w:rsidRPr="00BF70D7" w:rsidRDefault="00FE7D59" w:rsidP="00FE7D59">
      <w:pPr>
        <w:pStyle w:val="Footnote"/>
      </w:pPr>
    </w:p>
    <w:p w14:paraId="3958E1EE" w14:textId="77777777" w:rsidR="00FE7D59" w:rsidRPr="00BF70D7" w:rsidRDefault="00FE7D59" w:rsidP="00FE7D59">
      <w:pPr>
        <w:pStyle w:val="Footnote"/>
        <w:sectPr w:rsidR="00FE7D59" w:rsidRPr="00BF70D7" w:rsidSect="00A075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E03B62" w14:textId="77777777" w:rsidR="00FE7D59" w:rsidRPr="00BF70D7" w:rsidRDefault="00FE7D59" w:rsidP="00FE7D59"/>
    <w:p w14:paraId="3252E2DD" w14:textId="77777777" w:rsidR="00FE7D59" w:rsidRPr="00BF70D7" w:rsidRDefault="00FE7D59" w:rsidP="00FE7D59">
      <w:pPr>
        <w:pStyle w:val="Caption"/>
        <w:keepNext/>
        <w:outlineLvl w:val="0"/>
      </w:pPr>
      <w:r w:rsidRPr="00BF70D7">
        <w:t xml:space="preserve">Supplemental Figure </w:t>
      </w:r>
      <w:r>
        <w:fldChar w:fldCharType="begin"/>
      </w:r>
      <w:r>
        <w:instrText xml:space="preserve"> SEQ Supplemental_Figure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 w:rsidRPr="00BF70D7">
        <w:t>. ECOG Performance Status in 2L Trials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E7D59" w:rsidRPr="00BF70D7" w14:paraId="7F2D2368" w14:textId="77777777" w:rsidTr="00683D6E">
        <w:tc>
          <w:tcPr>
            <w:tcW w:w="9360" w:type="dxa"/>
          </w:tcPr>
          <w:p w14:paraId="30D5FDF8" w14:textId="77777777" w:rsidR="00FE7D59" w:rsidRPr="00BF70D7" w:rsidRDefault="00FE7D59" w:rsidP="00683D6E">
            <w:r w:rsidRPr="00BF70D7">
              <w:rPr>
                <w:noProof/>
              </w:rPr>
              <w:drawing>
                <wp:inline distT="0" distB="0" distL="0" distR="0" wp14:anchorId="7352FF6D" wp14:editId="521DFF9E">
                  <wp:extent cx="5852160" cy="2153182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0" cy="2153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7CEA17" w14:textId="77777777" w:rsidR="00FE7D59" w:rsidRPr="00BF70D7" w:rsidRDefault="00FE7D59" w:rsidP="00683D6E">
            <w:pPr>
              <w:rPr>
                <w:sz w:val="16"/>
                <w:szCs w:val="16"/>
              </w:rPr>
            </w:pPr>
            <w:r w:rsidRPr="00BF70D7">
              <w:rPr>
                <w:sz w:val="16"/>
                <w:szCs w:val="16"/>
              </w:rPr>
              <w:t xml:space="preserve">Abbreviations: </w:t>
            </w:r>
            <w:r w:rsidRPr="00BF70D7">
              <w:rPr>
                <w:color w:val="000000"/>
                <w:sz w:val="16"/>
                <w:szCs w:val="16"/>
              </w:rPr>
              <w:t>1L, first-line;</w:t>
            </w:r>
            <w:r w:rsidRPr="00BF70D7">
              <w:t xml:space="preserve"> </w:t>
            </w:r>
            <w:r w:rsidRPr="00BF70D7">
              <w:rPr>
                <w:color w:val="000000"/>
                <w:sz w:val="16"/>
                <w:szCs w:val="16"/>
              </w:rPr>
              <w:t>BSC, best supportive care; ECOG;</w:t>
            </w:r>
            <w:r w:rsidRPr="00BF70D7">
              <w:t xml:space="preserve"> </w:t>
            </w:r>
            <w:r w:rsidRPr="00BF70D7">
              <w:rPr>
                <w:color w:val="000000"/>
                <w:sz w:val="16"/>
                <w:szCs w:val="16"/>
              </w:rPr>
              <w:t xml:space="preserve">Eastern Cooperative Oncology Group; IO, immuno-oncology agent; NR, not reported; </w:t>
            </w:r>
            <w:r w:rsidRPr="00BF70D7">
              <w:rPr>
                <w:sz w:val="16"/>
                <w:szCs w:val="16"/>
              </w:rPr>
              <w:t xml:space="preserve">RCT, randomized controlled trial; </w:t>
            </w:r>
            <w:r w:rsidRPr="00BF70D7">
              <w:rPr>
                <w:color w:val="000000"/>
                <w:sz w:val="16"/>
                <w:szCs w:val="16"/>
              </w:rPr>
              <w:t>TKI, tyrosine kinase inhibitor; VEGFRI, vascular endothelial growth factor receptor inhibitor.</w:t>
            </w:r>
          </w:p>
        </w:tc>
      </w:tr>
    </w:tbl>
    <w:p w14:paraId="01B44FAF" w14:textId="77777777" w:rsidR="00FE7D59" w:rsidRPr="00BF70D7" w:rsidRDefault="00FE7D59" w:rsidP="00FE7D59">
      <w:pPr>
        <w:pStyle w:val="Footnote"/>
        <w:sectPr w:rsidR="00FE7D59" w:rsidRPr="00BF70D7" w:rsidSect="00A0752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61ACA2" w14:textId="77777777" w:rsidR="00FE7D59" w:rsidRPr="00BF70D7" w:rsidRDefault="00FE7D59" w:rsidP="00FE7D59">
      <w:pPr>
        <w:pStyle w:val="Footnote"/>
      </w:pPr>
    </w:p>
    <w:p w14:paraId="2728CEAC" w14:textId="77777777" w:rsidR="00FE7D59" w:rsidRPr="00BF70D7" w:rsidRDefault="00FE7D59" w:rsidP="00FE7D59">
      <w:pPr>
        <w:pStyle w:val="Caption"/>
        <w:keepNext/>
        <w:outlineLvl w:val="0"/>
      </w:pPr>
      <w:bookmarkStart w:id="3" w:name="_Ref53655956"/>
      <w:r w:rsidRPr="00BF70D7">
        <w:t xml:space="preserve">Supplemental Figure </w:t>
      </w:r>
      <w:r>
        <w:fldChar w:fldCharType="begin"/>
      </w:r>
      <w:r>
        <w:instrText xml:space="preserve"> SEQ Supplemental_Figure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bookmarkEnd w:id="3"/>
      <w:r w:rsidRPr="00BF70D7">
        <w:t>. BCLC Stage in 1L and 2L Trials</w:t>
      </w:r>
    </w:p>
    <w:tbl>
      <w:tblPr>
        <w:tblStyle w:val="TableGrid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FE7D59" w:rsidRPr="00BF70D7" w14:paraId="330913C6" w14:textId="77777777" w:rsidTr="00683D6E">
        <w:trPr>
          <w:trHeight w:val="3786"/>
        </w:trPr>
        <w:tc>
          <w:tcPr>
            <w:tcW w:w="9429" w:type="dxa"/>
          </w:tcPr>
          <w:p w14:paraId="638D64CA" w14:textId="77777777" w:rsidR="00FE7D59" w:rsidRPr="00BF70D7" w:rsidRDefault="00FE7D59" w:rsidP="00683D6E">
            <w:r w:rsidRPr="00BF70D7">
              <w:rPr>
                <w:noProof/>
              </w:rPr>
              <w:drawing>
                <wp:inline distT="0" distB="0" distL="0" distR="0" wp14:anchorId="63E441EA" wp14:editId="46C18EF7">
                  <wp:extent cx="5852160" cy="4539667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0" cy="45396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607E16" w14:textId="77777777" w:rsidR="00FE7D59" w:rsidRPr="00BF70D7" w:rsidRDefault="00FE7D59" w:rsidP="00683D6E">
            <w:pPr>
              <w:rPr>
                <w:color w:val="000000"/>
                <w:sz w:val="16"/>
                <w:szCs w:val="16"/>
              </w:rPr>
            </w:pPr>
            <w:r w:rsidRPr="00BF70D7">
              <w:rPr>
                <w:sz w:val="16"/>
                <w:szCs w:val="16"/>
              </w:rPr>
              <w:t xml:space="preserve">Abbreviations: </w:t>
            </w:r>
            <w:r w:rsidRPr="00BF70D7">
              <w:rPr>
                <w:color w:val="000000"/>
                <w:sz w:val="16"/>
                <w:szCs w:val="16"/>
              </w:rPr>
              <w:t xml:space="preserve">1L, first-line; 2L, </w:t>
            </w:r>
            <w:proofErr w:type="gramStart"/>
            <w:r w:rsidRPr="00BF70D7">
              <w:rPr>
                <w:color w:val="000000"/>
                <w:sz w:val="16"/>
                <w:szCs w:val="16"/>
              </w:rPr>
              <w:t>second-line</w:t>
            </w:r>
            <w:proofErr w:type="gramEnd"/>
            <w:r w:rsidRPr="00BF70D7">
              <w:rPr>
                <w:color w:val="000000"/>
                <w:sz w:val="16"/>
                <w:szCs w:val="16"/>
              </w:rPr>
              <w:t>; BCLC, Barcelona Clinic Liver Cancer;</w:t>
            </w:r>
            <w:r w:rsidRPr="00BF70D7">
              <w:t xml:space="preserve"> </w:t>
            </w:r>
            <w:r w:rsidRPr="00BF70D7">
              <w:rPr>
                <w:color w:val="000000"/>
                <w:sz w:val="16"/>
                <w:szCs w:val="16"/>
              </w:rPr>
              <w:t xml:space="preserve">BSC, best supportive care; IO, immuno-oncology agent; </w:t>
            </w:r>
            <w:proofErr w:type="spellStart"/>
            <w:r w:rsidRPr="00BF70D7">
              <w:rPr>
                <w:color w:val="000000"/>
                <w:sz w:val="16"/>
                <w:szCs w:val="16"/>
              </w:rPr>
              <w:t>ipi</w:t>
            </w:r>
            <w:proofErr w:type="spellEnd"/>
            <w:r w:rsidRPr="00BF70D7">
              <w:rPr>
                <w:color w:val="000000"/>
                <w:sz w:val="16"/>
                <w:szCs w:val="16"/>
              </w:rPr>
              <w:t xml:space="preserve">, ipilimumab; NR, not reported; </w:t>
            </w:r>
            <w:r w:rsidRPr="00BF70D7">
              <w:rPr>
                <w:sz w:val="16"/>
                <w:szCs w:val="16"/>
              </w:rPr>
              <w:t xml:space="preserve">RCT, randomized controlled trial; </w:t>
            </w:r>
            <w:r w:rsidRPr="00BF70D7">
              <w:rPr>
                <w:color w:val="000000"/>
                <w:sz w:val="16"/>
                <w:szCs w:val="16"/>
              </w:rPr>
              <w:t>TKI, tyrosine kinase inhibitor; VEGFRI, vascular endothelial growth factor receptor inhibitor.</w:t>
            </w:r>
          </w:p>
          <w:p w14:paraId="0AD1F0A1" w14:textId="77777777" w:rsidR="00FE7D59" w:rsidRPr="00BF70D7" w:rsidRDefault="00FE7D59" w:rsidP="00683D6E">
            <w:pPr>
              <w:rPr>
                <w:sz w:val="16"/>
                <w:szCs w:val="16"/>
              </w:rPr>
            </w:pPr>
            <w:r w:rsidRPr="00BF70D7">
              <w:rPr>
                <w:color w:val="000000"/>
                <w:sz w:val="16"/>
                <w:szCs w:val="16"/>
              </w:rPr>
              <w:t>A, 1L setting; B, 2L setting.</w:t>
            </w:r>
          </w:p>
        </w:tc>
      </w:tr>
    </w:tbl>
    <w:p w14:paraId="7E48711C" w14:textId="77777777" w:rsidR="00FE7D59" w:rsidRPr="00BF70D7" w:rsidRDefault="00FE7D59" w:rsidP="00FE7D59">
      <w:pPr>
        <w:pStyle w:val="Footnote"/>
      </w:pPr>
    </w:p>
    <w:p w14:paraId="3C284BBD" w14:textId="77777777" w:rsidR="00FE7D59" w:rsidRPr="00BF70D7" w:rsidRDefault="00FE7D59" w:rsidP="00FE7D59">
      <w:pPr>
        <w:spacing w:after="160" w:line="259" w:lineRule="auto"/>
        <w:rPr>
          <w:sz w:val="16"/>
          <w:szCs w:val="20"/>
        </w:rPr>
      </w:pPr>
      <w:r w:rsidRPr="00BF70D7">
        <w:br w:type="page"/>
      </w:r>
    </w:p>
    <w:p w14:paraId="70EE6235" w14:textId="77777777" w:rsidR="00FE7D59" w:rsidRPr="00BF70D7" w:rsidRDefault="00FE7D59" w:rsidP="00FE7D59">
      <w:pPr>
        <w:pStyle w:val="Footnote"/>
      </w:pPr>
    </w:p>
    <w:p w14:paraId="043A6F36" w14:textId="77777777" w:rsidR="00FE7D59" w:rsidRPr="00BF70D7" w:rsidRDefault="00FE7D59" w:rsidP="00FE7D59">
      <w:pPr>
        <w:pStyle w:val="Caption"/>
        <w:keepNext/>
        <w:outlineLvl w:val="0"/>
      </w:pPr>
      <w:bookmarkStart w:id="4" w:name="_Ref53662276"/>
      <w:r w:rsidRPr="00BF70D7">
        <w:t xml:space="preserve">Supplemental Figure </w:t>
      </w:r>
      <w:r>
        <w:fldChar w:fldCharType="begin"/>
      </w:r>
      <w:r>
        <w:instrText xml:space="preserve"> SEQ Supplemental_Figure \* ARABIC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bookmarkEnd w:id="4"/>
      <w:r w:rsidRPr="00BF70D7">
        <w:t>. Child-Pugh Class in 1L and 2L Trials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FE7D59" w:rsidRPr="00BF70D7" w14:paraId="0717B284" w14:textId="77777777" w:rsidTr="00683D6E">
        <w:tc>
          <w:tcPr>
            <w:tcW w:w="9350" w:type="dxa"/>
          </w:tcPr>
          <w:p w14:paraId="50C92A15" w14:textId="77777777" w:rsidR="00FE7D59" w:rsidRPr="00BF70D7" w:rsidRDefault="00FE7D59" w:rsidP="00683D6E">
            <w:r w:rsidRPr="00BF70D7">
              <w:rPr>
                <w:noProof/>
              </w:rPr>
              <w:drawing>
                <wp:inline distT="0" distB="0" distL="0" distR="0" wp14:anchorId="0A967539" wp14:editId="491BB6DE">
                  <wp:extent cx="5852160" cy="4346236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0" cy="43462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603BB3" w14:textId="77777777" w:rsidR="00FE7D59" w:rsidRPr="00BF70D7" w:rsidRDefault="00FE7D59" w:rsidP="00683D6E">
            <w:pPr>
              <w:rPr>
                <w:color w:val="000000"/>
                <w:sz w:val="16"/>
                <w:szCs w:val="16"/>
              </w:rPr>
            </w:pPr>
            <w:r w:rsidRPr="00BF70D7">
              <w:rPr>
                <w:sz w:val="16"/>
                <w:szCs w:val="16"/>
              </w:rPr>
              <w:t xml:space="preserve">Abbreviations: </w:t>
            </w:r>
            <w:r w:rsidRPr="00BF70D7">
              <w:rPr>
                <w:color w:val="000000"/>
                <w:sz w:val="16"/>
                <w:szCs w:val="16"/>
              </w:rPr>
              <w:t xml:space="preserve">1L, first-line; 2L, </w:t>
            </w:r>
            <w:proofErr w:type="gramStart"/>
            <w:r w:rsidRPr="00BF70D7">
              <w:rPr>
                <w:color w:val="000000"/>
                <w:sz w:val="16"/>
                <w:szCs w:val="16"/>
              </w:rPr>
              <w:t>second-line</w:t>
            </w:r>
            <w:proofErr w:type="gramEnd"/>
            <w:r w:rsidRPr="00BF70D7">
              <w:rPr>
                <w:color w:val="000000"/>
                <w:sz w:val="16"/>
                <w:szCs w:val="16"/>
              </w:rPr>
              <w:t>;</w:t>
            </w:r>
            <w:r w:rsidRPr="00BF70D7">
              <w:t xml:space="preserve"> </w:t>
            </w:r>
            <w:r w:rsidRPr="00BF70D7">
              <w:rPr>
                <w:color w:val="000000"/>
                <w:sz w:val="16"/>
                <w:szCs w:val="16"/>
              </w:rPr>
              <w:t xml:space="preserve">BSC, best supportive care; IO, immuno-oncology agent; </w:t>
            </w:r>
            <w:proofErr w:type="spellStart"/>
            <w:r w:rsidRPr="00BF70D7">
              <w:rPr>
                <w:color w:val="000000"/>
                <w:sz w:val="16"/>
                <w:szCs w:val="16"/>
              </w:rPr>
              <w:t>ipi</w:t>
            </w:r>
            <w:proofErr w:type="spellEnd"/>
            <w:r w:rsidRPr="00BF70D7">
              <w:rPr>
                <w:color w:val="000000"/>
                <w:sz w:val="16"/>
                <w:szCs w:val="16"/>
              </w:rPr>
              <w:t xml:space="preserve">, ipilimumab; NR, not reported; </w:t>
            </w:r>
            <w:r w:rsidRPr="00BF70D7">
              <w:rPr>
                <w:sz w:val="16"/>
                <w:szCs w:val="16"/>
              </w:rPr>
              <w:t xml:space="preserve">RCT, randomized controlled trial; </w:t>
            </w:r>
            <w:r w:rsidRPr="00BF70D7">
              <w:rPr>
                <w:color w:val="000000"/>
                <w:sz w:val="16"/>
                <w:szCs w:val="16"/>
              </w:rPr>
              <w:t>TKI, tyrosine kinase inhibitor; VEGFRI, vascular endothelial growth factor receptor inhibitor.</w:t>
            </w:r>
          </w:p>
          <w:p w14:paraId="16DF143A" w14:textId="77777777" w:rsidR="00FE7D59" w:rsidRPr="00BF70D7" w:rsidRDefault="00FE7D59" w:rsidP="00683D6E">
            <w:r w:rsidRPr="00BF70D7">
              <w:rPr>
                <w:color w:val="000000"/>
                <w:sz w:val="16"/>
                <w:szCs w:val="16"/>
              </w:rPr>
              <w:t>A, 1L setting; B, 2L setting.</w:t>
            </w:r>
          </w:p>
        </w:tc>
      </w:tr>
    </w:tbl>
    <w:p w14:paraId="33282355" w14:textId="77777777" w:rsidR="00FE7D59" w:rsidRPr="00BF70D7" w:rsidRDefault="00FE7D59" w:rsidP="00FE7D59">
      <w:pPr>
        <w:pStyle w:val="Footnote"/>
      </w:pPr>
    </w:p>
    <w:p w14:paraId="25E04241" w14:textId="77777777" w:rsidR="00FE7D59" w:rsidRPr="00BF70D7" w:rsidRDefault="00FE7D59" w:rsidP="00FE7D59">
      <w:pPr>
        <w:spacing w:after="160" w:line="259" w:lineRule="auto"/>
      </w:pPr>
      <w:r w:rsidRPr="00BF70D7">
        <w:br w:type="page"/>
      </w:r>
    </w:p>
    <w:p w14:paraId="275A914E" w14:textId="77777777" w:rsidR="00FE7D59" w:rsidRPr="00BF70D7" w:rsidRDefault="00FE7D59" w:rsidP="00FE7D59">
      <w:pPr>
        <w:pStyle w:val="Caption"/>
        <w:keepNext/>
        <w:jc w:val="left"/>
        <w:outlineLvl w:val="0"/>
      </w:pPr>
      <w:bookmarkStart w:id="5" w:name="_Ref58416098"/>
      <w:r w:rsidRPr="00BF70D7">
        <w:lastRenderedPageBreak/>
        <w:t xml:space="preserve">Supplemental Figure </w:t>
      </w:r>
      <w:r>
        <w:fldChar w:fldCharType="begin"/>
      </w:r>
      <w:r>
        <w:instrText xml:space="preserve"> SEQ Supplemental_Figure \* ARABIC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bookmarkEnd w:id="5"/>
      <w:r w:rsidRPr="00BF70D7">
        <w:t>. Median Survival in 2L Trials</w:t>
      </w:r>
    </w:p>
    <w:p w14:paraId="58852112" w14:textId="77777777" w:rsidR="00FE7D59" w:rsidRPr="00BF70D7" w:rsidRDefault="00FE7D59" w:rsidP="00FE7D59">
      <w:pPr>
        <w:pStyle w:val="Footnote"/>
      </w:pPr>
    </w:p>
    <w:p w14:paraId="0652912D" w14:textId="77777777" w:rsidR="00FE7D59" w:rsidRPr="00BF70D7" w:rsidRDefault="00FE7D59" w:rsidP="00FE7D59">
      <w:pPr>
        <w:pStyle w:val="Footnote"/>
      </w:pPr>
      <w:r w:rsidRPr="00BF70D7">
        <w:rPr>
          <w:noProof/>
        </w:rPr>
        <w:drawing>
          <wp:inline distT="0" distB="0" distL="0" distR="0" wp14:anchorId="47432E1A" wp14:editId="774C71E9">
            <wp:extent cx="5852160" cy="4432428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432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981276" w14:textId="77777777" w:rsidR="00FE7D59" w:rsidRPr="00BF70D7" w:rsidRDefault="00FE7D59" w:rsidP="00FE7D59">
      <w:pPr>
        <w:pStyle w:val="Footnote"/>
        <w:rPr>
          <w:color w:val="000000"/>
          <w:szCs w:val="16"/>
        </w:rPr>
      </w:pPr>
      <w:r w:rsidRPr="00BF70D7">
        <w:t xml:space="preserve">Abbreviations: 2L, </w:t>
      </w:r>
      <w:proofErr w:type="gramStart"/>
      <w:r w:rsidRPr="00BF70D7">
        <w:t>second-line</w:t>
      </w:r>
      <w:proofErr w:type="gramEnd"/>
      <w:r w:rsidRPr="00BF70D7">
        <w:t xml:space="preserve">; BSC, best supportive care; </w:t>
      </w:r>
      <w:r w:rsidRPr="00BF70D7">
        <w:rPr>
          <w:color w:val="000000"/>
          <w:szCs w:val="16"/>
        </w:rPr>
        <w:t xml:space="preserve">IO, immuno-oncology agent; </w:t>
      </w:r>
      <w:r w:rsidRPr="00BF70D7">
        <w:t xml:space="preserve">NE, not evaluable; </w:t>
      </w:r>
      <w:r w:rsidRPr="00BF70D7">
        <w:rPr>
          <w:color w:val="000000"/>
          <w:szCs w:val="16"/>
        </w:rPr>
        <w:t xml:space="preserve">NR, not reported; </w:t>
      </w:r>
      <w:proofErr w:type="spellStart"/>
      <w:r w:rsidRPr="00BF70D7">
        <w:t>mOS</w:t>
      </w:r>
      <w:proofErr w:type="spellEnd"/>
      <w:r w:rsidRPr="00BF70D7">
        <w:t xml:space="preserve">, median overall survival; </w:t>
      </w:r>
      <w:proofErr w:type="spellStart"/>
      <w:r w:rsidRPr="00BF70D7">
        <w:t>mPFS</w:t>
      </w:r>
      <w:proofErr w:type="spellEnd"/>
      <w:r w:rsidRPr="00BF70D7">
        <w:t xml:space="preserve">, median progression-free survival; </w:t>
      </w:r>
      <w:r w:rsidRPr="00BF70D7">
        <w:rPr>
          <w:szCs w:val="16"/>
        </w:rPr>
        <w:t xml:space="preserve">RCT, randomized controlled trial; </w:t>
      </w:r>
      <w:r w:rsidRPr="00BF70D7">
        <w:rPr>
          <w:color w:val="000000"/>
          <w:szCs w:val="16"/>
        </w:rPr>
        <w:t>TKI, tyrosine kinase inhibitor; VEGFRI, vascular endothelial growth factor receptor inhibitor.</w:t>
      </w:r>
    </w:p>
    <w:p w14:paraId="6D090BA9" w14:textId="77777777" w:rsidR="00FE7D59" w:rsidRPr="00BF70D7" w:rsidRDefault="00FE7D59" w:rsidP="00FE7D59">
      <w:pPr>
        <w:pStyle w:val="Footnote"/>
      </w:pPr>
      <w:r w:rsidRPr="00BF70D7">
        <w:rPr>
          <w:color w:val="000000"/>
          <w:szCs w:val="16"/>
        </w:rPr>
        <w:t xml:space="preserve">A, </w:t>
      </w:r>
      <w:proofErr w:type="spellStart"/>
      <w:r w:rsidRPr="00BF70D7">
        <w:rPr>
          <w:color w:val="000000"/>
          <w:szCs w:val="16"/>
        </w:rPr>
        <w:t>mPFS</w:t>
      </w:r>
      <w:proofErr w:type="spellEnd"/>
      <w:r w:rsidRPr="00BF70D7">
        <w:rPr>
          <w:color w:val="000000"/>
          <w:szCs w:val="16"/>
        </w:rPr>
        <w:t>; B, OS.</w:t>
      </w:r>
    </w:p>
    <w:p w14:paraId="0F114796" w14:textId="77777777" w:rsidR="00FE7D59" w:rsidRPr="00BF70D7" w:rsidRDefault="00FE7D59" w:rsidP="00FE7D59">
      <w:pPr>
        <w:pStyle w:val="Footnote"/>
      </w:pPr>
    </w:p>
    <w:p w14:paraId="24F3FC44" w14:textId="77777777" w:rsidR="00FE7D59" w:rsidRPr="00BF70D7" w:rsidRDefault="00FE7D59" w:rsidP="00FE7D59">
      <w:pPr>
        <w:pStyle w:val="Footnote"/>
        <w:sectPr w:rsidR="00FE7D59" w:rsidRPr="00BF70D7" w:rsidSect="00A075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218E13" w14:textId="77777777" w:rsidR="00FE7D59" w:rsidRPr="00BF70D7" w:rsidRDefault="00FE7D59" w:rsidP="00FE7D59">
      <w:pPr>
        <w:pStyle w:val="Caption"/>
        <w:keepNext/>
        <w:jc w:val="left"/>
        <w:outlineLvl w:val="0"/>
      </w:pPr>
      <w:bookmarkStart w:id="6" w:name="_Ref58416397"/>
      <w:r w:rsidRPr="00BF70D7">
        <w:lastRenderedPageBreak/>
        <w:t xml:space="preserve">Supplemental Figure </w:t>
      </w:r>
      <w:r>
        <w:fldChar w:fldCharType="begin"/>
      </w:r>
      <w:r>
        <w:instrText xml:space="preserve"> SEQ Supplemental_Figure \* ARABIC </w:instrText>
      </w:r>
      <w: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bookmarkEnd w:id="6"/>
      <w:r w:rsidRPr="00BF70D7">
        <w:t>. Within-Trial Survival Comparisons in 2L Trials</w:t>
      </w:r>
    </w:p>
    <w:p w14:paraId="055452C9" w14:textId="77777777" w:rsidR="00FE7D59" w:rsidRPr="00BF70D7" w:rsidRDefault="00FE7D59" w:rsidP="00FE7D59">
      <w:pPr>
        <w:pStyle w:val="Footnote"/>
      </w:pPr>
      <w:r w:rsidRPr="00BF70D7">
        <w:rPr>
          <w:noProof/>
        </w:rPr>
        <w:drawing>
          <wp:inline distT="0" distB="0" distL="0" distR="0" wp14:anchorId="4ABAE903" wp14:editId="7F89EB2F">
            <wp:extent cx="5852160" cy="253371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53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F8A15E" w14:textId="77777777" w:rsidR="00FE7D59" w:rsidRPr="00BF70D7" w:rsidRDefault="00FE7D59" w:rsidP="00FE7D59">
      <w:pPr>
        <w:pStyle w:val="Footnote"/>
      </w:pPr>
      <w:bookmarkStart w:id="7" w:name="_Ref53670403"/>
      <w:r w:rsidRPr="00BF70D7">
        <w:t xml:space="preserve">Abbreviations: 2L, </w:t>
      </w:r>
      <w:proofErr w:type="gramStart"/>
      <w:r w:rsidRPr="00BF70D7">
        <w:t>second-line</w:t>
      </w:r>
      <w:proofErr w:type="gramEnd"/>
      <w:r w:rsidRPr="00BF70D7">
        <w:t xml:space="preserve">; BSC, best supportive care; </w:t>
      </w:r>
      <w:proofErr w:type="spellStart"/>
      <w:r w:rsidRPr="00BF70D7">
        <w:t>cabozan</w:t>
      </w:r>
      <w:proofErr w:type="spellEnd"/>
      <w:r w:rsidRPr="00BF70D7">
        <w:t xml:space="preserve">; </w:t>
      </w:r>
      <w:proofErr w:type="spellStart"/>
      <w:r w:rsidRPr="00BF70D7">
        <w:t>cabozantinib</w:t>
      </w:r>
      <w:proofErr w:type="spellEnd"/>
      <w:r w:rsidRPr="00BF70D7">
        <w:t xml:space="preserve">; CI, confidence interval; HR, hazard ratio; </w:t>
      </w:r>
      <w:r w:rsidRPr="00BF70D7">
        <w:rPr>
          <w:color w:val="000000"/>
          <w:szCs w:val="16"/>
        </w:rPr>
        <w:t>IO, immuno-oncology agent;</w:t>
      </w:r>
      <w:r w:rsidRPr="00BF70D7">
        <w:t xml:space="preserve"> NS, not significant; OS, overall survival; </w:t>
      </w:r>
      <w:proofErr w:type="spellStart"/>
      <w:r w:rsidRPr="00BF70D7">
        <w:t>pembro</w:t>
      </w:r>
      <w:proofErr w:type="spellEnd"/>
      <w:r w:rsidRPr="00BF70D7">
        <w:t xml:space="preserve">, pembrolizumab; PFS, progression-free survival; </w:t>
      </w:r>
      <w:proofErr w:type="spellStart"/>
      <w:r w:rsidRPr="00BF70D7">
        <w:t>ramucir</w:t>
      </w:r>
      <w:proofErr w:type="spellEnd"/>
      <w:r w:rsidRPr="00BF70D7">
        <w:t xml:space="preserve">, ramucirumab; </w:t>
      </w:r>
      <w:proofErr w:type="spellStart"/>
      <w:r w:rsidRPr="00BF70D7">
        <w:t>regoraf</w:t>
      </w:r>
      <w:proofErr w:type="spellEnd"/>
      <w:r w:rsidRPr="00BF70D7">
        <w:t xml:space="preserve">, regorafenib; </w:t>
      </w:r>
      <w:r w:rsidRPr="00BF70D7">
        <w:rPr>
          <w:color w:val="000000"/>
          <w:szCs w:val="16"/>
        </w:rPr>
        <w:t>TKI, tyrosine kinase inhibitor; VEGFRI, vascular endothelial growth factor receptor inhibitor.</w:t>
      </w:r>
    </w:p>
    <w:p w14:paraId="73535D66" w14:textId="77777777" w:rsidR="00FE7D59" w:rsidRPr="00BF70D7" w:rsidRDefault="00FE7D59" w:rsidP="00FE7D59">
      <w:pPr>
        <w:pStyle w:val="Footnote"/>
      </w:pPr>
      <w:r w:rsidRPr="00BF70D7">
        <w:t>A, PFS; B, OS.</w:t>
      </w:r>
    </w:p>
    <w:p w14:paraId="6033127B" w14:textId="77777777" w:rsidR="00FE7D59" w:rsidRPr="00BF70D7" w:rsidRDefault="00FE7D59" w:rsidP="00FE7D59">
      <w:pPr>
        <w:pStyle w:val="Footnote"/>
        <w:sectPr w:rsidR="00FE7D59" w:rsidRPr="00BF70D7" w:rsidSect="00A075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58DF6A" w14:textId="77777777" w:rsidR="00FE7D59" w:rsidRPr="00BF70D7" w:rsidRDefault="00FE7D59" w:rsidP="00FE7D59">
      <w:pPr>
        <w:pStyle w:val="Footnote"/>
      </w:pPr>
    </w:p>
    <w:p w14:paraId="467F9A1B" w14:textId="77777777" w:rsidR="00FE7D59" w:rsidRPr="00BF70D7" w:rsidRDefault="00FE7D59" w:rsidP="00FE7D59">
      <w:pPr>
        <w:pStyle w:val="Caption"/>
        <w:keepNext/>
        <w:outlineLvl w:val="0"/>
      </w:pPr>
      <w:r w:rsidRPr="00BF70D7">
        <w:t xml:space="preserve">Supplemental Figure </w:t>
      </w:r>
      <w:r>
        <w:fldChar w:fldCharType="begin"/>
      </w:r>
      <w:r>
        <w:instrText xml:space="preserve"> SEQ Supplemental_Figure \* ARABIC </w:instrText>
      </w:r>
      <w: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bookmarkEnd w:id="7"/>
      <w:r w:rsidRPr="00BF70D7">
        <w:t xml:space="preserve">. Performance Status and Disease Stage Versus </w:t>
      </w:r>
      <w:proofErr w:type="spellStart"/>
      <w:r w:rsidRPr="00BF70D7">
        <w:t>mOS</w:t>
      </w:r>
      <w:proofErr w:type="spellEnd"/>
      <w:r w:rsidRPr="00BF70D7">
        <w:t xml:space="preserve"> in 1L Trials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E7D59" w:rsidRPr="00BF70D7" w14:paraId="0B1B920D" w14:textId="77777777" w:rsidTr="00683D6E">
        <w:tc>
          <w:tcPr>
            <w:tcW w:w="9350" w:type="dxa"/>
          </w:tcPr>
          <w:p w14:paraId="2847EB48" w14:textId="77777777" w:rsidR="00FE7D59" w:rsidRPr="00BF70D7" w:rsidRDefault="00FE7D59" w:rsidP="00683D6E">
            <w:pPr>
              <w:pStyle w:val="Footnote"/>
            </w:pPr>
            <w:r w:rsidRPr="00BF70D7">
              <w:rPr>
                <w:noProof/>
              </w:rPr>
              <w:drawing>
                <wp:inline distT="0" distB="0" distL="0" distR="0" wp14:anchorId="691054C5" wp14:editId="3290FC95">
                  <wp:extent cx="5852160" cy="527599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0" cy="5275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19EB17" w14:textId="77777777" w:rsidR="00FE7D59" w:rsidRPr="00BF70D7" w:rsidRDefault="00FE7D59" w:rsidP="00683D6E">
            <w:pPr>
              <w:pStyle w:val="Footnote"/>
              <w:rPr>
                <w:color w:val="000000"/>
              </w:rPr>
            </w:pPr>
            <w:r w:rsidRPr="00BF70D7">
              <w:t xml:space="preserve">Abbreviations: 1L, first-line; </w:t>
            </w:r>
            <w:r w:rsidRPr="00BF70D7">
              <w:rPr>
                <w:color w:val="000000"/>
                <w:szCs w:val="16"/>
              </w:rPr>
              <w:t>BCLC, Barcelona Clinic Liver Cancer; ECOG;</w:t>
            </w:r>
            <w:r w:rsidRPr="00BF70D7">
              <w:t xml:space="preserve"> </w:t>
            </w:r>
            <w:r w:rsidRPr="00BF70D7">
              <w:rPr>
                <w:color w:val="000000"/>
                <w:szCs w:val="16"/>
              </w:rPr>
              <w:t xml:space="preserve">Eastern Cooperative Oncology Group; </w:t>
            </w:r>
            <w:r w:rsidRPr="00BF70D7">
              <w:t xml:space="preserve">IO, immuno-oncology agent; </w:t>
            </w:r>
            <w:proofErr w:type="spellStart"/>
            <w:r w:rsidRPr="00BF70D7">
              <w:t>mOS</w:t>
            </w:r>
            <w:proofErr w:type="spellEnd"/>
            <w:r w:rsidRPr="00BF70D7">
              <w:t xml:space="preserve">, median overall survival; RCT, randomized controlled trial; </w:t>
            </w:r>
            <w:r w:rsidRPr="00BF70D7">
              <w:rPr>
                <w:color w:val="000000"/>
              </w:rPr>
              <w:t>TKI, tyrosine kinase inhibitor; VEGFRI, vascular endothelial growth factor receptor inhibitor.</w:t>
            </w:r>
          </w:p>
          <w:p w14:paraId="7F5CCB8F" w14:textId="77777777" w:rsidR="00FE7D59" w:rsidRPr="00BF70D7" w:rsidRDefault="00FE7D59" w:rsidP="00683D6E">
            <w:pPr>
              <w:pStyle w:val="Footnote"/>
              <w:rPr>
                <w:color w:val="000000"/>
              </w:rPr>
            </w:pPr>
            <w:r w:rsidRPr="00BF70D7">
              <w:rPr>
                <w:color w:val="000000"/>
              </w:rPr>
              <w:t xml:space="preserve">A-B, ECOG 0 vs </w:t>
            </w:r>
            <w:proofErr w:type="spellStart"/>
            <w:r w:rsidRPr="00BF70D7">
              <w:rPr>
                <w:color w:val="000000"/>
              </w:rPr>
              <w:t>mOS</w:t>
            </w:r>
            <w:proofErr w:type="spellEnd"/>
            <w:r w:rsidRPr="00BF70D7">
              <w:rPr>
                <w:color w:val="000000"/>
              </w:rPr>
              <w:t xml:space="preserve">; C-D, BCLC B vs </w:t>
            </w:r>
            <w:proofErr w:type="spellStart"/>
            <w:r w:rsidRPr="00BF70D7">
              <w:rPr>
                <w:color w:val="000000"/>
              </w:rPr>
              <w:t>mOS</w:t>
            </w:r>
            <w:proofErr w:type="spellEnd"/>
            <w:r w:rsidRPr="00BF70D7">
              <w:rPr>
                <w:color w:val="000000"/>
              </w:rPr>
              <w:t xml:space="preserve">; E-F, Child-Pugh A vs </w:t>
            </w:r>
            <w:proofErr w:type="spellStart"/>
            <w:r w:rsidRPr="00BF70D7">
              <w:rPr>
                <w:color w:val="000000"/>
              </w:rPr>
              <w:t>mOS.</w:t>
            </w:r>
            <w:proofErr w:type="spellEnd"/>
            <w:r w:rsidRPr="00BF70D7">
              <w:rPr>
                <w:color w:val="000000"/>
              </w:rPr>
              <w:t xml:space="preserve"> A, C, and E, single arm trials; B, D, and F, RCTs. Bubble size indicates the relative sample size of the trial arm.</w:t>
            </w:r>
          </w:p>
          <w:p w14:paraId="25FA36F8" w14:textId="77777777" w:rsidR="00FE7D59" w:rsidRPr="00BF70D7" w:rsidRDefault="00FE7D59" w:rsidP="00683D6E">
            <w:pPr>
              <w:pStyle w:val="Footnote"/>
            </w:pPr>
          </w:p>
        </w:tc>
      </w:tr>
    </w:tbl>
    <w:p w14:paraId="3BBEBAEA" w14:textId="77777777" w:rsidR="00FE7D59" w:rsidRPr="00BF70D7" w:rsidRDefault="00FE7D59" w:rsidP="00FE7D59">
      <w:pPr>
        <w:pStyle w:val="Footnote"/>
      </w:pPr>
    </w:p>
    <w:p w14:paraId="1F1573B5" w14:textId="77777777" w:rsidR="00FE7D59" w:rsidRPr="00BF70D7" w:rsidRDefault="00FE7D59" w:rsidP="00FE7D59">
      <w:pPr>
        <w:pStyle w:val="Caption"/>
        <w:keepNext/>
        <w:outlineLvl w:val="0"/>
      </w:pPr>
      <w:bookmarkStart w:id="8" w:name="_Ref58416831"/>
      <w:r w:rsidRPr="00BF70D7">
        <w:lastRenderedPageBreak/>
        <w:t xml:space="preserve">Supplemental Figure </w:t>
      </w:r>
      <w:r>
        <w:fldChar w:fldCharType="begin"/>
      </w:r>
      <w:r>
        <w:instrText xml:space="preserve"> SEQ Supplemental_Figure \* ARABIC </w:instrText>
      </w:r>
      <w: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  <w:bookmarkEnd w:id="8"/>
      <w:r w:rsidRPr="00BF70D7">
        <w:t>. Tumor Response in 1L Trials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E7D59" w:rsidRPr="00BF70D7" w14:paraId="5FB7C30E" w14:textId="77777777" w:rsidTr="00683D6E">
        <w:tc>
          <w:tcPr>
            <w:tcW w:w="9350" w:type="dxa"/>
          </w:tcPr>
          <w:p w14:paraId="1504B249" w14:textId="77777777" w:rsidR="00FE7D59" w:rsidRPr="00BF70D7" w:rsidRDefault="00FE7D59" w:rsidP="00683D6E">
            <w:pPr>
              <w:pStyle w:val="Footnote"/>
            </w:pPr>
            <w:r w:rsidRPr="00BF70D7">
              <w:rPr>
                <w:noProof/>
              </w:rPr>
              <w:drawing>
                <wp:inline distT="0" distB="0" distL="0" distR="0" wp14:anchorId="7F36B2FF" wp14:editId="707DDCCA">
                  <wp:extent cx="5852160" cy="4407978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0" cy="4407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385197" w14:textId="77777777" w:rsidR="00FE7D59" w:rsidRPr="00BF70D7" w:rsidRDefault="00FE7D59" w:rsidP="00683D6E">
            <w:pPr>
              <w:pStyle w:val="Footnote"/>
              <w:rPr>
                <w:color w:val="000000"/>
              </w:rPr>
            </w:pPr>
            <w:r w:rsidRPr="00BF70D7">
              <w:t>Abbreviations: 1L, first-line; BSC, best supportive care; DCR, disease control rate; IO, immuno-oncology agent; ITT, intent to treat; NE, not evaluable; NR, not reported; ORR, objective response rate; RCT, randomized controlled trial; RECIST, Response Evaluation Criteria in Solid Tumors</w:t>
            </w:r>
            <w:r w:rsidRPr="00BF70D7">
              <w:rPr>
                <w:color w:val="000000"/>
              </w:rPr>
              <w:t xml:space="preserve"> TKI, tyrosine kinase inhibitor; VEGFRI, vascular endothelial growth factor receptor inhibitor.</w:t>
            </w:r>
          </w:p>
          <w:p w14:paraId="3B9EFB1A" w14:textId="77777777" w:rsidR="00FE7D59" w:rsidRPr="00BF70D7" w:rsidRDefault="00FE7D59" w:rsidP="00683D6E">
            <w:pPr>
              <w:pStyle w:val="Footnote"/>
            </w:pPr>
            <w:r w:rsidRPr="00BF70D7">
              <w:t>Note: Percentages based on ITT population and using RECIST or RECIST 1.1 criteria, except for the studies published by Abou-Alfa, 2006 (modified World Health Organization criteria) and Hidaka, 2015 (modified RECIST).</w:t>
            </w:r>
          </w:p>
          <w:p w14:paraId="5D13E7FD" w14:textId="77777777" w:rsidR="00FE7D59" w:rsidRPr="00BF70D7" w:rsidRDefault="00FE7D59" w:rsidP="00683D6E">
            <w:pPr>
              <w:pStyle w:val="Footnote"/>
              <w:rPr>
                <w:lang w:eastAsia="nl-NL"/>
              </w:rPr>
            </w:pPr>
            <w:r w:rsidRPr="00BF70D7">
              <w:rPr>
                <w:lang w:eastAsia="nl-NL"/>
              </w:rPr>
              <w:t>A, ORR, %; B, DCR, %.</w:t>
            </w:r>
          </w:p>
        </w:tc>
      </w:tr>
    </w:tbl>
    <w:p w14:paraId="27C2CA60" w14:textId="77777777" w:rsidR="00FE7D59" w:rsidRPr="00BF70D7" w:rsidRDefault="00FE7D59" w:rsidP="00FE7D59">
      <w:pPr>
        <w:pStyle w:val="Footnote"/>
      </w:pPr>
    </w:p>
    <w:p w14:paraId="76DA99FE" w14:textId="77777777" w:rsidR="00FE7D59" w:rsidRPr="00BF70D7" w:rsidRDefault="00FE7D59" w:rsidP="00FE7D59">
      <w:pPr>
        <w:pStyle w:val="Caption"/>
        <w:keepNext/>
        <w:jc w:val="left"/>
        <w:outlineLvl w:val="0"/>
      </w:pPr>
      <w:bookmarkStart w:id="9" w:name="_Ref58416840"/>
      <w:r w:rsidRPr="00BF70D7">
        <w:lastRenderedPageBreak/>
        <w:t xml:space="preserve">Supplemental Figure </w:t>
      </w:r>
      <w:r>
        <w:fldChar w:fldCharType="begin"/>
      </w:r>
      <w:r>
        <w:instrText xml:space="preserve"> SEQ Supplemental_Figure \* ARABIC </w:instrText>
      </w:r>
      <w: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  <w:bookmarkEnd w:id="9"/>
      <w:r w:rsidRPr="00BF70D7">
        <w:t>. Tumor Response in 2L Trials</w:t>
      </w:r>
    </w:p>
    <w:p w14:paraId="3B528C4D" w14:textId="77777777" w:rsidR="00FE7D59" w:rsidRPr="00BF70D7" w:rsidRDefault="00FE7D59" w:rsidP="00FE7D59">
      <w:pPr>
        <w:pStyle w:val="Footnote"/>
      </w:pPr>
      <w:r w:rsidRPr="00BF70D7">
        <w:rPr>
          <w:noProof/>
        </w:rPr>
        <w:drawing>
          <wp:inline distT="0" distB="0" distL="0" distR="0" wp14:anchorId="278C30D6" wp14:editId="483A5A88">
            <wp:extent cx="5852160" cy="4518633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518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DD3685" w14:textId="77777777" w:rsidR="00FE7D59" w:rsidRPr="00BF70D7" w:rsidRDefault="00FE7D59" w:rsidP="00FE7D59">
      <w:pPr>
        <w:pStyle w:val="Footnote"/>
        <w:rPr>
          <w:color w:val="000000"/>
        </w:rPr>
      </w:pPr>
      <w:r w:rsidRPr="00BF70D7">
        <w:t xml:space="preserve">Abbreviations: 2L, </w:t>
      </w:r>
      <w:proofErr w:type="gramStart"/>
      <w:r w:rsidRPr="00BF70D7">
        <w:t>second-line</w:t>
      </w:r>
      <w:proofErr w:type="gramEnd"/>
      <w:r w:rsidRPr="00BF70D7">
        <w:t>; BSC, best supportive care; DCR, disease control rate; IO, immuno-oncology agent; ITT, intent to treat; NR, not reported; ORR, objective response rate; RCT, randomized controlled trial; RECIST, Response Evaluation Criteria in Solid Tumors</w:t>
      </w:r>
      <w:r w:rsidRPr="00BF70D7">
        <w:rPr>
          <w:color w:val="000000"/>
        </w:rPr>
        <w:t xml:space="preserve"> TKI, tyrosine kinase inhibitor; VEGFRI, vascular endothelial growth factor receptor inhibitor.</w:t>
      </w:r>
    </w:p>
    <w:p w14:paraId="09817046" w14:textId="77777777" w:rsidR="00FE7D59" w:rsidRPr="00BF70D7" w:rsidRDefault="00FE7D59" w:rsidP="00FE7D59">
      <w:pPr>
        <w:pStyle w:val="Footnote"/>
      </w:pPr>
      <w:r w:rsidRPr="00BF70D7">
        <w:t xml:space="preserve">Note: Percentages based on ITT population and using RECIST or RECIST 1.1 criteria, except for the studies published by </w:t>
      </w:r>
      <w:proofErr w:type="spellStart"/>
      <w:r w:rsidRPr="00BF70D7">
        <w:t>Bruix</w:t>
      </w:r>
      <w:proofErr w:type="spellEnd"/>
      <w:r w:rsidRPr="00BF70D7">
        <w:t xml:space="preserve">, 2013 and </w:t>
      </w:r>
      <w:proofErr w:type="spellStart"/>
      <w:r w:rsidRPr="00BF70D7">
        <w:t>Bruix</w:t>
      </w:r>
      <w:proofErr w:type="spellEnd"/>
      <w:r w:rsidRPr="00BF70D7">
        <w:t>, 2017 (modified RECIST).</w:t>
      </w:r>
    </w:p>
    <w:p w14:paraId="45BCECBE" w14:textId="77777777" w:rsidR="00FE7D59" w:rsidRPr="00BF70D7" w:rsidRDefault="00FE7D59" w:rsidP="00FE7D59">
      <w:pPr>
        <w:pStyle w:val="Footnote"/>
      </w:pPr>
      <w:r w:rsidRPr="00BF70D7">
        <w:rPr>
          <w:lang w:eastAsia="nl-NL"/>
        </w:rPr>
        <w:t>A, ORR, %; B, DCR, %.</w:t>
      </w:r>
    </w:p>
    <w:p w14:paraId="7BD32184" w14:textId="77777777" w:rsidR="00FE7D59" w:rsidRPr="00BF70D7" w:rsidRDefault="00FE7D59" w:rsidP="00FE7D59">
      <w:pPr>
        <w:pStyle w:val="Footnote"/>
        <w:sectPr w:rsidR="00FE7D59" w:rsidRPr="00BF70D7" w:rsidSect="00A075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B9C5C1" w14:textId="77777777" w:rsidR="00FE7D59" w:rsidRPr="00BF70D7" w:rsidRDefault="00FE7D59" w:rsidP="00FE7D59">
      <w:pPr>
        <w:pStyle w:val="Footnote"/>
      </w:pPr>
    </w:p>
    <w:p w14:paraId="0AE4603F" w14:textId="77777777" w:rsidR="00FE7D59" w:rsidRPr="00BF70D7" w:rsidRDefault="00FE7D59" w:rsidP="00FE7D59">
      <w:pPr>
        <w:pStyle w:val="Footnote"/>
      </w:pPr>
    </w:p>
    <w:p w14:paraId="764D1059" w14:textId="77777777" w:rsidR="00FE7D59" w:rsidRPr="00BF70D7" w:rsidRDefault="00FE7D59" w:rsidP="00FE7D59">
      <w:pPr>
        <w:pStyle w:val="Caption"/>
        <w:keepNext/>
        <w:jc w:val="left"/>
        <w:outlineLvl w:val="0"/>
      </w:pPr>
      <w:bookmarkStart w:id="10" w:name="_Ref58574824"/>
      <w:r w:rsidRPr="00BF70D7">
        <w:t xml:space="preserve">Supplemental Figure </w:t>
      </w:r>
      <w:r>
        <w:fldChar w:fldCharType="begin"/>
      </w:r>
      <w:r>
        <w:instrText xml:space="preserve"> SEQ Supplemental_Figure \* ARABIC </w:instrText>
      </w:r>
      <w: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  <w:bookmarkEnd w:id="10"/>
      <w:r w:rsidRPr="00BF70D7">
        <w:t>. Grade ≥3, Serious, and Discontinuation-Related Treatment-Emergent Adverse Events in 2L Trials</w:t>
      </w:r>
    </w:p>
    <w:p w14:paraId="057920C5" w14:textId="77777777" w:rsidR="00FE7D59" w:rsidRPr="00BF70D7" w:rsidRDefault="00FE7D59" w:rsidP="00FE7D59">
      <w:pPr>
        <w:pStyle w:val="Footnote"/>
      </w:pPr>
      <w:r w:rsidRPr="00BF70D7">
        <w:rPr>
          <w:noProof/>
        </w:rPr>
        <w:drawing>
          <wp:inline distT="0" distB="0" distL="0" distR="0" wp14:anchorId="01AFF69E" wp14:editId="5694AB64">
            <wp:extent cx="5852160" cy="1705332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705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EAD18D" w14:textId="77777777" w:rsidR="00FE7D59" w:rsidRPr="00BF70D7" w:rsidRDefault="00FE7D59" w:rsidP="00FE7D59">
      <w:pPr>
        <w:pStyle w:val="Footnote"/>
      </w:pPr>
      <w:r w:rsidRPr="00BF70D7">
        <w:t xml:space="preserve">Abbreviations: 2L, </w:t>
      </w:r>
      <w:proofErr w:type="gramStart"/>
      <w:r w:rsidRPr="00BF70D7">
        <w:t>second-line</w:t>
      </w:r>
      <w:proofErr w:type="gramEnd"/>
      <w:r w:rsidRPr="00BF70D7">
        <w:t xml:space="preserve">; BSC, best supportive care; IO, immuno-oncology agent; </w:t>
      </w:r>
      <w:proofErr w:type="spellStart"/>
      <w:r w:rsidRPr="00BF70D7">
        <w:t>ipi</w:t>
      </w:r>
      <w:proofErr w:type="spellEnd"/>
      <w:r w:rsidRPr="00BF70D7">
        <w:t>, ipilimumab; NR, not reported; RCT, randomized controlled trial; TEAE, treatment-emergent adverse events; TKI, tyrosine kinase inhibitor; VEGFRI, vascular endothelial growth factor.</w:t>
      </w:r>
    </w:p>
    <w:p w14:paraId="5575D999" w14:textId="77777777" w:rsidR="00FE7D59" w:rsidRPr="00BF70D7" w:rsidRDefault="00FE7D59" w:rsidP="00FE7D59">
      <w:pPr>
        <w:pStyle w:val="Footnote"/>
      </w:pPr>
      <w:r w:rsidRPr="00BF70D7">
        <w:br w:type="page"/>
      </w:r>
    </w:p>
    <w:p w14:paraId="2529B872" w14:textId="77777777" w:rsidR="00FE7D59" w:rsidRPr="00BF70D7" w:rsidRDefault="00FE7D59" w:rsidP="00FE7D59">
      <w:pPr>
        <w:pStyle w:val="Footnote"/>
      </w:pPr>
    </w:p>
    <w:p w14:paraId="4C95BC8A" w14:textId="77777777" w:rsidR="00FE7D59" w:rsidRPr="00BF70D7" w:rsidRDefault="00FE7D59" w:rsidP="00FE7D59">
      <w:pPr>
        <w:pStyle w:val="Caption"/>
        <w:keepNext/>
        <w:jc w:val="left"/>
        <w:outlineLvl w:val="0"/>
      </w:pPr>
      <w:bookmarkStart w:id="11" w:name="_Ref58322238"/>
      <w:r w:rsidRPr="00BF70D7">
        <w:t xml:space="preserve">Supplemental Figure </w:t>
      </w:r>
      <w:r>
        <w:fldChar w:fldCharType="begin"/>
      </w:r>
      <w:r>
        <w:instrText xml:space="preserve"> SEQ Supplemental_Figure \* ARABIC </w:instrText>
      </w:r>
      <w: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  <w:bookmarkEnd w:id="11"/>
      <w:r w:rsidRPr="00BF70D7">
        <w:t>. Treatment Networks Created by RCTs</w:t>
      </w:r>
    </w:p>
    <w:p w14:paraId="276ECCC8" w14:textId="77777777" w:rsidR="00FE7D59" w:rsidRPr="00BF70D7" w:rsidRDefault="00FE7D59" w:rsidP="00FE7D59">
      <w:pPr>
        <w:pStyle w:val="Footnote"/>
      </w:pPr>
      <w:r w:rsidRPr="00BF70D7">
        <w:rPr>
          <w:noProof/>
        </w:rPr>
        <w:drawing>
          <wp:inline distT="0" distB="0" distL="0" distR="0" wp14:anchorId="20800AAD" wp14:editId="6B26562D">
            <wp:extent cx="5852160" cy="46887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30"/>
                    <a:stretch/>
                  </pic:blipFill>
                  <pic:spPr bwMode="auto">
                    <a:xfrm>
                      <a:off x="0" y="0"/>
                      <a:ext cx="5852160" cy="468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B2D58B" w14:textId="77777777" w:rsidR="00FE7D59" w:rsidRPr="00BF70D7" w:rsidRDefault="00FE7D59" w:rsidP="00FE7D59">
      <w:pPr>
        <w:pStyle w:val="Footnote"/>
        <w:rPr>
          <w:color w:val="000000"/>
        </w:rPr>
      </w:pPr>
      <w:r w:rsidRPr="00BF70D7">
        <w:t xml:space="preserve">Abbreviations: 1L, first-line; 2L, </w:t>
      </w:r>
      <w:proofErr w:type="gramStart"/>
      <w:r w:rsidRPr="00BF70D7">
        <w:t>second-line</w:t>
      </w:r>
      <w:proofErr w:type="gramEnd"/>
      <w:r w:rsidRPr="00BF70D7">
        <w:t xml:space="preserve">; BSC, best supportive care; DOR, duration of response; DOT, duration of treatment; IO, immuno-oncology agent; NMA, network meta-analysis; OS, overall survival; PFS, progression-free survival; RCT, randomized controlled trial; TEAE, treatment-emergent adverse events; </w:t>
      </w:r>
      <w:r w:rsidRPr="00BF70D7">
        <w:rPr>
          <w:color w:val="000000"/>
        </w:rPr>
        <w:t>TKI, tyrosine kinase inhibitor; TTP, time to progression; VEGFRI, vascular endothelial growth factor receptor inhibitor.</w:t>
      </w:r>
    </w:p>
    <w:p w14:paraId="47B71AE0" w14:textId="77777777" w:rsidR="00FE7D59" w:rsidRPr="00BF70D7" w:rsidRDefault="00FE7D59" w:rsidP="00FE7D59">
      <w:pPr>
        <w:pStyle w:val="Footnote"/>
      </w:pPr>
      <w:r w:rsidRPr="00BF70D7">
        <w:t>Diagrams indicate recommended treatments used in 1L RCTs (A) and 2L RCTs (B). Lines indicate direct comparisons; line thickness indicates the relative number of trials making a direct comparison. Networks represent maximum possible comparisons and do not account for outcomes not reported. C, Summary of outcomes possible to analyze via NMA for NCCN Guidelines-recommended treatments in 1L and 2L settings.</w:t>
      </w:r>
    </w:p>
    <w:p w14:paraId="568ED3FF" w14:textId="77777777" w:rsidR="00FE7D59" w:rsidRPr="00BF70D7" w:rsidRDefault="00FE7D59" w:rsidP="00FE7D59">
      <w:pPr>
        <w:pStyle w:val="Footnote"/>
      </w:pPr>
    </w:p>
    <w:p w14:paraId="5337FB27" w14:textId="77777777" w:rsidR="00453F39" w:rsidRDefault="00453F39"/>
    <w:sectPr w:rsidR="00453F39" w:rsidSect="00FE7D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84062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A2844D3" w14:textId="77777777" w:rsidR="00186B0F" w:rsidRPr="00FF3CE2" w:rsidRDefault="00FE7D59">
        <w:pPr>
          <w:pStyle w:val="Footer"/>
          <w:jc w:val="center"/>
          <w:rPr>
            <w:sz w:val="16"/>
            <w:szCs w:val="16"/>
          </w:rPr>
        </w:pPr>
        <w:r w:rsidRPr="00FF3CE2">
          <w:rPr>
            <w:sz w:val="16"/>
            <w:szCs w:val="16"/>
          </w:rPr>
          <w:fldChar w:fldCharType="begin"/>
        </w:r>
        <w:r w:rsidRPr="00FF3CE2">
          <w:rPr>
            <w:sz w:val="16"/>
            <w:szCs w:val="16"/>
          </w:rPr>
          <w:instrText xml:space="preserve"> PAGE   \* MERGEFORMAT </w:instrText>
        </w:r>
        <w:r w:rsidRPr="00FF3CE2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31</w:t>
        </w:r>
        <w:r w:rsidRPr="00FF3CE2">
          <w:rPr>
            <w:noProof/>
            <w:sz w:val="16"/>
            <w:szCs w:val="16"/>
          </w:rPr>
          <w:fldChar w:fldCharType="end"/>
        </w:r>
      </w:p>
    </w:sdtContent>
  </w:sdt>
  <w:p w14:paraId="05E5344A" w14:textId="77777777" w:rsidR="00186B0F" w:rsidRDefault="00FE7D5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F98E" w14:textId="77777777" w:rsidR="00186B0F" w:rsidRPr="003F7759" w:rsidRDefault="00FE7D59" w:rsidP="003F7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59"/>
    <w:rsid w:val="00453F39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3F561"/>
  <w15:chartTrackingRefBased/>
  <w15:docId w15:val="{7C150321-C406-41D2-B393-4F43CC28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D59"/>
    <w:pPr>
      <w:spacing w:after="0" w:line="276" w:lineRule="auto"/>
    </w:pPr>
    <w:rPr>
      <w:rFonts w:ascii="Arial" w:hAnsi="Arial" w:cs="Arial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qFormat/>
    <w:rsid w:val="00FE7D59"/>
    <w:pPr>
      <w:tabs>
        <w:tab w:val="left" w:pos="1134"/>
      </w:tabs>
      <w:spacing w:after="120"/>
      <w:contextualSpacing/>
      <w:jc w:val="both"/>
    </w:pPr>
    <w:rPr>
      <w:rFonts w:eastAsia="Times New Roman"/>
      <w:b/>
      <w:color w:val="000000"/>
      <w:lang w:eastAsia="nl-NL"/>
    </w:rPr>
  </w:style>
  <w:style w:type="character" w:customStyle="1" w:styleId="CaptionChar">
    <w:name w:val="Caption Char"/>
    <w:basedOn w:val="DefaultParagraphFont"/>
    <w:link w:val="Caption"/>
    <w:uiPriority w:val="35"/>
    <w:rsid w:val="00FE7D59"/>
    <w:rPr>
      <w:rFonts w:ascii="Arial" w:eastAsia="Times New Roman" w:hAnsi="Arial" w:cs="Arial"/>
      <w:b/>
      <w:color w:val="000000"/>
      <w:sz w:val="21"/>
      <w:szCs w:val="21"/>
      <w:lang w:val="en-US" w:eastAsia="nl-NL"/>
    </w:rPr>
  </w:style>
  <w:style w:type="table" w:styleId="TableGrid">
    <w:name w:val="Table Grid"/>
    <w:basedOn w:val="TableNormal"/>
    <w:uiPriority w:val="39"/>
    <w:rsid w:val="00FE7D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D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D59"/>
    <w:rPr>
      <w:rFonts w:ascii="Arial" w:hAnsi="Arial" w:cs="Arial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7D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D59"/>
    <w:rPr>
      <w:rFonts w:ascii="Arial" w:hAnsi="Arial" w:cs="Arial"/>
      <w:sz w:val="21"/>
      <w:szCs w:val="21"/>
      <w:lang w:val="en-US"/>
    </w:rPr>
  </w:style>
  <w:style w:type="paragraph" w:customStyle="1" w:styleId="Footnote">
    <w:name w:val="Footnote"/>
    <w:basedOn w:val="Normal"/>
    <w:link w:val="FootnoteChar"/>
    <w:qFormat/>
    <w:rsid w:val="00FE7D59"/>
    <w:rPr>
      <w:sz w:val="16"/>
      <w:szCs w:val="20"/>
    </w:rPr>
  </w:style>
  <w:style w:type="character" w:customStyle="1" w:styleId="FootnoteChar">
    <w:name w:val="Footnote Char"/>
    <w:basedOn w:val="DefaultParagraphFont"/>
    <w:link w:val="Footnote"/>
    <w:rsid w:val="00FE7D59"/>
    <w:rPr>
      <w:rFonts w:ascii="Arial" w:hAnsi="Arial" w:cs="Arial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Johanna Todd</cp:lastModifiedBy>
  <cp:revision>1</cp:revision>
  <dcterms:created xsi:type="dcterms:W3CDTF">2021-08-03T13:49:00Z</dcterms:created>
  <dcterms:modified xsi:type="dcterms:W3CDTF">2021-08-03T13:50:00Z</dcterms:modified>
</cp:coreProperties>
</file>