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77D1" w14:textId="77777777" w:rsidR="004E2EA0" w:rsidRPr="00111B43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rFonts w:ascii="Arial" w:eastAsia="SimSun" w:hAnsi="Arial" w:cs="Arial"/>
          <w:b/>
          <w:bCs/>
          <w:color w:val="000000"/>
          <w:szCs w:val="24"/>
        </w:rPr>
        <w:t>Supplementary F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igure 1. </w:t>
      </w:r>
      <w:r>
        <w:rPr>
          <w:rFonts w:ascii="Arial" w:eastAsia="SimSun" w:hAnsi="Arial" w:cs="Arial"/>
          <w:b/>
          <w:bCs/>
          <w:color w:val="000000"/>
          <w:szCs w:val="24"/>
        </w:rPr>
        <w:t>Adjusted treatment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szCs w:val="24"/>
        </w:rPr>
        <w:t>o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>utcomes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 including (A) OS, (B) PFS, (C) TTD, and (D)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szCs w:val="24"/>
        </w:rPr>
        <w:t>DOR* in the o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>verall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 population (≥1% PD-L1 expression; N=484). </w:t>
      </w:r>
      <w:r w:rsidRPr="0042516E">
        <w:rPr>
          <w:rFonts w:ascii="Arial" w:eastAsia="SimSun" w:hAnsi="Arial" w:cs="Arial"/>
          <w:sz w:val="20"/>
        </w:rPr>
        <w:t>Each model controlled for the following patient characteristics: age, sex, insurance type, histology, ECOG performance status, weighted comorbidity index, bone metastasis, liver metastasis, brain metastasis, and PD-L1 expression group.</w:t>
      </w:r>
      <w:r>
        <w:rPr>
          <w:rFonts w:ascii="Arial" w:eastAsia="SimSun" w:hAnsi="Arial" w:cs="Arial"/>
          <w:sz w:val="20"/>
        </w:rPr>
        <w:t xml:space="preserve"> 1L, first line; CR, complete response; </w:t>
      </w:r>
      <w:r w:rsidRPr="0086154B">
        <w:rPr>
          <w:rFonts w:ascii="Arial" w:eastAsia="SimSun" w:hAnsi="Arial" w:cs="Arial"/>
          <w:color w:val="000000"/>
          <w:sz w:val="20"/>
        </w:rPr>
        <w:t>ICI, immune checkpoint inhibitor;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 w:rsidRPr="0042516E">
        <w:rPr>
          <w:rFonts w:ascii="Arial" w:eastAsia="SimSun" w:hAnsi="Arial" w:cs="Arial"/>
          <w:sz w:val="20"/>
        </w:rPr>
        <w:t>D</w:t>
      </w:r>
      <w:r>
        <w:rPr>
          <w:rFonts w:ascii="Arial" w:eastAsia="SimSun" w:hAnsi="Arial" w:cs="Arial"/>
          <w:sz w:val="20"/>
        </w:rPr>
        <w:t>O</w:t>
      </w:r>
      <w:r w:rsidRPr="0042516E">
        <w:rPr>
          <w:rFonts w:ascii="Arial" w:eastAsia="SimSun" w:hAnsi="Arial" w:cs="Arial"/>
          <w:sz w:val="20"/>
        </w:rPr>
        <w:t xml:space="preserve">R, </w:t>
      </w:r>
      <w:r>
        <w:rPr>
          <w:rFonts w:ascii="Arial" w:eastAsia="SimSun" w:hAnsi="Arial" w:cs="Arial"/>
          <w:sz w:val="20"/>
        </w:rPr>
        <w:t>d</w:t>
      </w:r>
      <w:r w:rsidRPr="0042516E">
        <w:rPr>
          <w:rFonts w:ascii="Arial" w:eastAsia="SimSun" w:hAnsi="Arial" w:cs="Arial"/>
          <w:sz w:val="20"/>
        </w:rPr>
        <w:t xml:space="preserve">uration of response; </w:t>
      </w:r>
      <w:r>
        <w:rPr>
          <w:rFonts w:ascii="Arial" w:eastAsia="SimSun" w:hAnsi="Arial" w:cs="Arial"/>
          <w:sz w:val="20"/>
        </w:rPr>
        <w:t xml:space="preserve">ECOG, Eastern Cooperative Oncology Group; </w:t>
      </w:r>
      <w:r w:rsidRPr="0042516E">
        <w:rPr>
          <w:rFonts w:ascii="Arial" w:eastAsia="SimSun" w:hAnsi="Arial" w:cs="Arial"/>
          <w:sz w:val="20"/>
        </w:rPr>
        <w:t xml:space="preserve">NA, </w:t>
      </w:r>
      <w:r>
        <w:rPr>
          <w:rFonts w:ascii="Arial" w:eastAsia="SimSun" w:hAnsi="Arial" w:cs="Arial"/>
          <w:sz w:val="20"/>
        </w:rPr>
        <w:t>n</w:t>
      </w:r>
      <w:r w:rsidRPr="0042516E">
        <w:rPr>
          <w:rFonts w:ascii="Arial" w:eastAsia="SimSun" w:hAnsi="Arial" w:cs="Arial"/>
          <w:sz w:val="20"/>
        </w:rPr>
        <w:t>ot applicable</w:t>
      </w:r>
      <w:r>
        <w:rPr>
          <w:rFonts w:ascii="Arial" w:eastAsia="SimSun" w:hAnsi="Arial" w:cs="Arial"/>
          <w:sz w:val="20"/>
        </w:rPr>
        <w:t xml:space="preserve">; </w:t>
      </w:r>
      <w:r w:rsidRPr="0042516E">
        <w:rPr>
          <w:rFonts w:ascii="Arial" w:eastAsia="SimSun" w:hAnsi="Arial" w:cs="Arial"/>
          <w:sz w:val="20"/>
        </w:rPr>
        <w:t xml:space="preserve">OS, </w:t>
      </w:r>
      <w:r>
        <w:rPr>
          <w:rFonts w:ascii="Arial" w:eastAsia="SimSun" w:hAnsi="Arial" w:cs="Arial"/>
          <w:sz w:val="20"/>
        </w:rPr>
        <w:t>o</w:t>
      </w:r>
      <w:r w:rsidRPr="0042516E">
        <w:rPr>
          <w:rFonts w:ascii="Arial" w:eastAsia="SimSun" w:hAnsi="Arial" w:cs="Arial"/>
          <w:sz w:val="20"/>
        </w:rPr>
        <w:t xml:space="preserve">verall survival; PFS, </w:t>
      </w:r>
      <w:r>
        <w:rPr>
          <w:rFonts w:ascii="Arial" w:eastAsia="SimSun" w:hAnsi="Arial" w:cs="Arial"/>
          <w:sz w:val="20"/>
        </w:rPr>
        <w:t>p</w:t>
      </w:r>
      <w:r w:rsidRPr="0042516E">
        <w:rPr>
          <w:rFonts w:ascii="Arial" w:eastAsia="SimSun" w:hAnsi="Arial" w:cs="Arial"/>
          <w:sz w:val="20"/>
        </w:rPr>
        <w:t xml:space="preserve">rogression-free survival; </w:t>
      </w:r>
      <w:r>
        <w:rPr>
          <w:rFonts w:ascii="Arial" w:eastAsia="SimSun" w:hAnsi="Arial" w:cs="Arial"/>
          <w:sz w:val="20"/>
        </w:rPr>
        <w:t xml:space="preserve">PR, partial response; </w:t>
      </w:r>
      <w:r w:rsidRPr="0042516E">
        <w:rPr>
          <w:rFonts w:ascii="Arial" w:eastAsia="SimSun" w:hAnsi="Arial" w:cs="Arial"/>
          <w:sz w:val="20"/>
        </w:rPr>
        <w:t xml:space="preserve">TTD, </w:t>
      </w:r>
      <w:r>
        <w:rPr>
          <w:rFonts w:ascii="Arial" w:eastAsia="SimSun" w:hAnsi="Arial" w:cs="Arial"/>
          <w:sz w:val="20"/>
        </w:rPr>
        <w:t>t</w:t>
      </w:r>
      <w:r w:rsidRPr="0042516E">
        <w:rPr>
          <w:rFonts w:ascii="Arial" w:eastAsia="SimSun" w:hAnsi="Arial" w:cs="Arial"/>
          <w:sz w:val="20"/>
        </w:rPr>
        <w:t>ime to discontinuation</w:t>
      </w:r>
      <w:r>
        <w:rPr>
          <w:rFonts w:ascii="Arial" w:eastAsia="SimSun" w:hAnsi="Arial" w:cs="Arial"/>
          <w:sz w:val="20"/>
        </w:rPr>
        <w:t>.</w:t>
      </w:r>
      <w:r w:rsidRPr="002D000F">
        <w:rPr>
          <w:rFonts w:ascii="Arial" w:eastAsia="SimSun" w:hAnsi="Arial" w:cs="Arial"/>
          <w:sz w:val="20"/>
        </w:rPr>
        <w:t xml:space="preserve"> </w:t>
      </w:r>
      <w:r w:rsidRPr="0042516E">
        <w:rPr>
          <w:rFonts w:ascii="Arial" w:eastAsia="SimSun" w:hAnsi="Arial" w:cs="Arial"/>
          <w:sz w:val="20"/>
        </w:rPr>
        <w:t>*Analysis only includes patients who achieved CR or PR by the end of 1L.</w:t>
      </w:r>
    </w:p>
    <w:p w14:paraId="24797647" w14:textId="77777777" w:rsidR="004E2EA0" w:rsidRPr="0042516E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</w:p>
    <w:p w14:paraId="62BB4441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</w:p>
    <w:p w14:paraId="45364FE0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noProof/>
        </w:rPr>
        <w:drawing>
          <wp:inline distT="0" distB="0" distL="0" distR="0" wp14:anchorId="36A6AA21" wp14:editId="32D976E6">
            <wp:extent cx="5054600" cy="3485072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0727"/>
                    <a:stretch/>
                  </pic:blipFill>
                  <pic:spPr bwMode="auto">
                    <a:xfrm>
                      <a:off x="0" y="0"/>
                      <a:ext cx="5056951" cy="348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30B2E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5BB33743" wp14:editId="055BD9CA">
            <wp:extent cx="4976707" cy="3636621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387"/>
                    <a:stretch/>
                  </pic:blipFill>
                  <pic:spPr bwMode="auto">
                    <a:xfrm>
                      <a:off x="0" y="0"/>
                      <a:ext cx="4981441" cy="3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0D680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</w:p>
    <w:p w14:paraId="7E61D0D3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noProof/>
        </w:rPr>
        <w:drawing>
          <wp:inline distT="0" distB="0" distL="0" distR="0" wp14:anchorId="2FBEC2B2" wp14:editId="443FF5DD">
            <wp:extent cx="5227608" cy="32022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81" b="12605"/>
                    <a:stretch/>
                  </pic:blipFill>
                  <pic:spPr bwMode="auto">
                    <a:xfrm>
                      <a:off x="0" y="0"/>
                      <a:ext cx="5235556" cy="320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5372D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64C7F8E6" wp14:editId="66A472AF">
            <wp:extent cx="5141343" cy="320876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329" b="11862"/>
                    <a:stretch/>
                  </pic:blipFill>
                  <pic:spPr bwMode="auto">
                    <a:xfrm>
                      <a:off x="0" y="0"/>
                      <a:ext cx="5151415" cy="321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26B07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rFonts w:ascii="Arial" w:eastAsia="SimSun" w:hAnsi="Arial" w:cs="Arial"/>
          <w:b/>
          <w:bCs/>
          <w:color w:val="000000"/>
          <w:szCs w:val="24"/>
        </w:rPr>
        <w:br w:type="page"/>
      </w:r>
    </w:p>
    <w:p w14:paraId="0C80AF6E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rFonts w:ascii="Arial" w:eastAsia="SimSun" w:hAnsi="Arial" w:cs="Arial"/>
          <w:b/>
          <w:bCs/>
          <w:color w:val="000000"/>
          <w:szCs w:val="24"/>
        </w:rPr>
        <w:lastRenderedPageBreak/>
        <w:t>Supplementary F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igure </w:t>
      </w:r>
      <w:r>
        <w:rPr>
          <w:rFonts w:ascii="Arial" w:eastAsia="SimSun" w:hAnsi="Arial" w:cs="Arial"/>
          <w:b/>
          <w:bCs/>
          <w:color w:val="000000"/>
          <w:szCs w:val="24"/>
        </w:rPr>
        <w:t>2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. </w:t>
      </w:r>
      <w:r>
        <w:rPr>
          <w:rFonts w:ascii="Arial" w:eastAsia="SimSun" w:hAnsi="Arial" w:cs="Arial"/>
          <w:b/>
          <w:bCs/>
          <w:color w:val="000000"/>
          <w:szCs w:val="24"/>
        </w:rPr>
        <w:t>Adjusted treatment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szCs w:val="24"/>
        </w:rPr>
        <w:t>o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>utcomes</w:t>
      </w:r>
      <w:r>
        <w:rPr>
          <w:rFonts w:ascii="Arial" w:eastAsia="SimSun" w:hAnsi="Arial" w:cs="Arial"/>
          <w:b/>
          <w:bCs/>
          <w:color w:val="000000"/>
          <w:szCs w:val="24"/>
        </w:rPr>
        <w:t>, including (A) OS, (B) PFS, (C) TTD, and (D)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DOR* in the low-to-moderate PD-L1 subgroup (1%-49% PD-L1 expression; N=183). </w:t>
      </w:r>
      <w:r w:rsidRPr="0042516E">
        <w:rPr>
          <w:rFonts w:ascii="Arial" w:eastAsia="SimSun" w:hAnsi="Arial" w:cs="Arial"/>
          <w:sz w:val="20"/>
        </w:rPr>
        <w:t>Each model controlled for age, sex, insurance type, histology, ECOG performance status, weighted comorbidity index, bone metastasis, liver metastasis, and brain metastasis.</w:t>
      </w:r>
      <w:r>
        <w:rPr>
          <w:rFonts w:ascii="Arial" w:eastAsia="SimSun" w:hAnsi="Arial" w:cs="Arial"/>
          <w:sz w:val="20"/>
        </w:rPr>
        <w:t xml:space="preserve"> 1L, first line; CR, complete response; </w:t>
      </w:r>
      <w:r w:rsidRPr="0084317D">
        <w:rPr>
          <w:rFonts w:ascii="Arial" w:eastAsia="SimSun" w:hAnsi="Arial" w:cs="Arial"/>
          <w:color w:val="000000"/>
          <w:sz w:val="20"/>
        </w:rPr>
        <w:t>ICI, immune checkpoint inhibitor;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 w:rsidRPr="0042516E">
        <w:rPr>
          <w:rFonts w:ascii="Arial" w:eastAsia="SimSun" w:hAnsi="Arial" w:cs="Arial"/>
          <w:sz w:val="20"/>
        </w:rPr>
        <w:t>D</w:t>
      </w:r>
      <w:r>
        <w:rPr>
          <w:rFonts w:ascii="Arial" w:eastAsia="SimSun" w:hAnsi="Arial" w:cs="Arial"/>
          <w:sz w:val="20"/>
        </w:rPr>
        <w:t>O</w:t>
      </w:r>
      <w:r w:rsidRPr="0042516E">
        <w:rPr>
          <w:rFonts w:ascii="Arial" w:eastAsia="SimSun" w:hAnsi="Arial" w:cs="Arial"/>
          <w:sz w:val="20"/>
        </w:rPr>
        <w:t xml:space="preserve">R, </w:t>
      </w:r>
      <w:r>
        <w:rPr>
          <w:rFonts w:ascii="Arial" w:eastAsia="SimSun" w:hAnsi="Arial" w:cs="Arial"/>
          <w:sz w:val="20"/>
        </w:rPr>
        <w:t>d</w:t>
      </w:r>
      <w:r w:rsidRPr="0042516E">
        <w:rPr>
          <w:rFonts w:ascii="Arial" w:eastAsia="SimSun" w:hAnsi="Arial" w:cs="Arial"/>
          <w:sz w:val="20"/>
        </w:rPr>
        <w:t xml:space="preserve">uration of response; </w:t>
      </w:r>
      <w:r>
        <w:rPr>
          <w:rFonts w:ascii="Arial" w:eastAsia="SimSun" w:hAnsi="Arial" w:cs="Arial"/>
          <w:sz w:val="20"/>
        </w:rPr>
        <w:t xml:space="preserve">ECOG, Eastern Cooperative Oncology Group; </w:t>
      </w:r>
      <w:r w:rsidRPr="0042516E">
        <w:rPr>
          <w:rFonts w:ascii="Arial" w:eastAsia="SimSun" w:hAnsi="Arial" w:cs="Arial"/>
          <w:sz w:val="20"/>
        </w:rPr>
        <w:t xml:space="preserve">OS, </w:t>
      </w:r>
      <w:r>
        <w:rPr>
          <w:rFonts w:ascii="Arial" w:eastAsia="SimSun" w:hAnsi="Arial" w:cs="Arial"/>
          <w:sz w:val="20"/>
        </w:rPr>
        <w:t>o</w:t>
      </w:r>
      <w:r w:rsidRPr="0042516E">
        <w:rPr>
          <w:rFonts w:ascii="Arial" w:eastAsia="SimSun" w:hAnsi="Arial" w:cs="Arial"/>
          <w:sz w:val="20"/>
        </w:rPr>
        <w:t xml:space="preserve">verall survival; PFS, </w:t>
      </w:r>
      <w:r>
        <w:rPr>
          <w:rFonts w:ascii="Arial" w:eastAsia="SimSun" w:hAnsi="Arial" w:cs="Arial"/>
          <w:sz w:val="20"/>
        </w:rPr>
        <w:t>p</w:t>
      </w:r>
      <w:r w:rsidRPr="0042516E">
        <w:rPr>
          <w:rFonts w:ascii="Arial" w:eastAsia="SimSun" w:hAnsi="Arial" w:cs="Arial"/>
          <w:sz w:val="20"/>
        </w:rPr>
        <w:t xml:space="preserve">rogression-free survival; </w:t>
      </w:r>
      <w:r>
        <w:rPr>
          <w:rFonts w:ascii="Arial" w:eastAsia="SimSun" w:hAnsi="Arial" w:cs="Arial"/>
          <w:sz w:val="20"/>
        </w:rPr>
        <w:t xml:space="preserve">PR, partial response; </w:t>
      </w:r>
      <w:r w:rsidRPr="0042516E">
        <w:rPr>
          <w:rFonts w:ascii="Arial" w:eastAsia="SimSun" w:hAnsi="Arial" w:cs="Arial"/>
          <w:sz w:val="20"/>
        </w:rPr>
        <w:t xml:space="preserve">TTD, </w:t>
      </w:r>
      <w:r>
        <w:rPr>
          <w:rFonts w:ascii="Arial" w:eastAsia="SimSun" w:hAnsi="Arial" w:cs="Arial"/>
          <w:sz w:val="20"/>
        </w:rPr>
        <w:t>t</w:t>
      </w:r>
      <w:r w:rsidRPr="0042516E">
        <w:rPr>
          <w:rFonts w:ascii="Arial" w:eastAsia="SimSun" w:hAnsi="Arial" w:cs="Arial"/>
          <w:sz w:val="20"/>
        </w:rPr>
        <w:t>ime to discontinuation</w:t>
      </w:r>
      <w:r>
        <w:rPr>
          <w:rFonts w:ascii="Arial" w:eastAsia="SimSun" w:hAnsi="Arial" w:cs="Arial"/>
          <w:sz w:val="20"/>
        </w:rPr>
        <w:t>.</w:t>
      </w:r>
      <w:r w:rsidRPr="002D000F">
        <w:rPr>
          <w:rFonts w:ascii="Arial" w:eastAsia="SimSun" w:hAnsi="Arial" w:cs="Arial"/>
          <w:sz w:val="20"/>
        </w:rPr>
        <w:t xml:space="preserve"> </w:t>
      </w:r>
      <w:r w:rsidRPr="0042516E">
        <w:rPr>
          <w:rFonts w:ascii="Arial" w:eastAsia="SimSun" w:hAnsi="Arial" w:cs="Arial"/>
          <w:sz w:val="20"/>
        </w:rPr>
        <w:t>*Analysis only includes patients who achieved CR or PR by the end of 1L.</w:t>
      </w:r>
      <w:r>
        <w:rPr>
          <w:noProof/>
        </w:rPr>
        <w:drawing>
          <wp:inline distT="0" distB="0" distL="0" distR="0" wp14:anchorId="4DD08954" wp14:editId="5431289E">
            <wp:extent cx="5281480" cy="33729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013" b="11297"/>
                    <a:stretch/>
                  </pic:blipFill>
                  <pic:spPr bwMode="auto">
                    <a:xfrm>
                      <a:off x="0" y="0"/>
                      <a:ext cx="5287649" cy="337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6D82B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</w:p>
    <w:p w14:paraId="302FAEDB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7CF00BB6" wp14:editId="1FFE4EEA">
            <wp:extent cx="5322498" cy="335310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765" b="11665"/>
                    <a:stretch/>
                  </pic:blipFill>
                  <pic:spPr bwMode="auto">
                    <a:xfrm>
                      <a:off x="0" y="0"/>
                      <a:ext cx="5327188" cy="335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3DB1B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  <w:r>
        <w:rPr>
          <w:noProof/>
        </w:rPr>
        <w:drawing>
          <wp:inline distT="0" distB="0" distL="0" distR="0" wp14:anchorId="7A261BFB" wp14:editId="230C5622">
            <wp:extent cx="5124091" cy="313098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705" b="13180"/>
                    <a:stretch/>
                  </pic:blipFill>
                  <pic:spPr bwMode="auto">
                    <a:xfrm>
                      <a:off x="0" y="0"/>
                      <a:ext cx="5128365" cy="313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96298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2B512A33" wp14:editId="63CCA3D1">
            <wp:extent cx="5063706" cy="3910847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018" cy="391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1525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rFonts w:ascii="Arial" w:eastAsia="SimSun" w:hAnsi="Arial" w:cs="Arial"/>
          <w:b/>
          <w:bCs/>
          <w:color w:val="000000"/>
          <w:szCs w:val="24"/>
        </w:rPr>
        <w:br w:type="page"/>
      </w:r>
    </w:p>
    <w:p w14:paraId="49F0018F" w14:textId="77777777" w:rsidR="004E2EA0" w:rsidRPr="0042516E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  <w:r>
        <w:rPr>
          <w:rFonts w:ascii="Arial" w:eastAsia="SimSun" w:hAnsi="Arial" w:cs="Arial"/>
          <w:b/>
          <w:bCs/>
          <w:color w:val="000000"/>
          <w:szCs w:val="24"/>
        </w:rPr>
        <w:lastRenderedPageBreak/>
        <w:t>Supplemental F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igure </w:t>
      </w:r>
      <w:r>
        <w:rPr>
          <w:rFonts w:ascii="Arial" w:eastAsia="SimSun" w:hAnsi="Arial" w:cs="Arial"/>
          <w:b/>
          <w:bCs/>
          <w:color w:val="000000"/>
          <w:szCs w:val="24"/>
        </w:rPr>
        <w:t>3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. </w:t>
      </w:r>
      <w:r>
        <w:rPr>
          <w:rFonts w:ascii="Arial" w:eastAsia="SimSun" w:hAnsi="Arial" w:cs="Arial"/>
          <w:b/>
          <w:bCs/>
          <w:color w:val="000000"/>
          <w:szCs w:val="24"/>
        </w:rPr>
        <w:t>Adjusted treatment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szCs w:val="24"/>
        </w:rPr>
        <w:t>o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>utcomes</w:t>
      </w:r>
      <w:r>
        <w:rPr>
          <w:rFonts w:ascii="Arial" w:eastAsia="SimSun" w:hAnsi="Arial" w:cs="Arial"/>
          <w:b/>
          <w:bCs/>
          <w:color w:val="000000"/>
          <w:szCs w:val="24"/>
        </w:rPr>
        <w:t>, including (A) OS, (B) PFS, (C) TTD, and (D)</w:t>
      </w:r>
      <w:r w:rsidRPr="00E24DEB"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DOR* in the high PD-L1 subgroup (≥50% PD-L1 expression; N=301). </w:t>
      </w:r>
    </w:p>
    <w:p w14:paraId="1778B1FA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 w:rsidRPr="0042516E">
        <w:rPr>
          <w:rFonts w:ascii="Arial" w:eastAsia="SimSun" w:hAnsi="Arial" w:cs="Arial"/>
          <w:sz w:val="20"/>
        </w:rPr>
        <w:t>Each model controlled for age, sex, insurance type, histology, ECOG performance status, weighted comorbidity index, bone metastasis, liver metastasis, and brain metastasis.</w:t>
      </w:r>
      <w:r>
        <w:rPr>
          <w:rFonts w:ascii="Arial" w:eastAsia="SimSun" w:hAnsi="Arial" w:cs="Arial"/>
          <w:sz w:val="20"/>
        </w:rPr>
        <w:t xml:space="preserve"> 1L, first line; CR, complete response; </w:t>
      </w:r>
      <w:r w:rsidRPr="0084317D">
        <w:rPr>
          <w:rFonts w:ascii="Arial" w:eastAsia="SimSun" w:hAnsi="Arial" w:cs="Arial"/>
          <w:color w:val="000000"/>
          <w:sz w:val="20"/>
        </w:rPr>
        <w:t>ICI, immune checkpoint inhibitor;</w:t>
      </w:r>
      <w:r>
        <w:rPr>
          <w:rFonts w:ascii="Arial" w:eastAsia="SimSun" w:hAnsi="Arial" w:cs="Arial"/>
          <w:b/>
          <w:bCs/>
          <w:color w:val="000000"/>
          <w:szCs w:val="24"/>
        </w:rPr>
        <w:t xml:space="preserve"> </w:t>
      </w:r>
      <w:r w:rsidRPr="0042516E">
        <w:rPr>
          <w:rFonts w:ascii="Arial" w:eastAsia="SimSun" w:hAnsi="Arial" w:cs="Arial"/>
          <w:sz w:val="20"/>
        </w:rPr>
        <w:t>D</w:t>
      </w:r>
      <w:r>
        <w:rPr>
          <w:rFonts w:ascii="Arial" w:eastAsia="SimSun" w:hAnsi="Arial" w:cs="Arial"/>
          <w:sz w:val="20"/>
        </w:rPr>
        <w:t>O</w:t>
      </w:r>
      <w:r w:rsidRPr="0042516E">
        <w:rPr>
          <w:rFonts w:ascii="Arial" w:eastAsia="SimSun" w:hAnsi="Arial" w:cs="Arial"/>
          <w:sz w:val="20"/>
        </w:rPr>
        <w:t xml:space="preserve">R, </w:t>
      </w:r>
      <w:r>
        <w:rPr>
          <w:rFonts w:ascii="Arial" w:eastAsia="SimSun" w:hAnsi="Arial" w:cs="Arial"/>
          <w:sz w:val="20"/>
        </w:rPr>
        <w:t>d</w:t>
      </w:r>
      <w:r w:rsidRPr="0042516E">
        <w:rPr>
          <w:rFonts w:ascii="Arial" w:eastAsia="SimSun" w:hAnsi="Arial" w:cs="Arial"/>
          <w:sz w:val="20"/>
        </w:rPr>
        <w:t xml:space="preserve">uration of response; </w:t>
      </w:r>
      <w:r>
        <w:rPr>
          <w:rFonts w:ascii="Arial" w:eastAsia="SimSun" w:hAnsi="Arial" w:cs="Arial"/>
          <w:sz w:val="20"/>
        </w:rPr>
        <w:t xml:space="preserve">ECOG, Eastern Cooperative Oncology Group; </w:t>
      </w:r>
      <w:r w:rsidRPr="0042516E">
        <w:rPr>
          <w:rFonts w:ascii="Arial" w:eastAsia="SimSun" w:hAnsi="Arial" w:cs="Arial"/>
          <w:sz w:val="20"/>
        </w:rPr>
        <w:t xml:space="preserve">OS, </w:t>
      </w:r>
      <w:r>
        <w:rPr>
          <w:rFonts w:ascii="Arial" w:eastAsia="SimSun" w:hAnsi="Arial" w:cs="Arial"/>
          <w:sz w:val="20"/>
        </w:rPr>
        <w:t>o</w:t>
      </w:r>
      <w:r w:rsidRPr="0042516E">
        <w:rPr>
          <w:rFonts w:ascii="Arial" w:eastAsia="SimSun" w:hAnsi="Arial" w:cs="Arial"/>
          <w:sz w:val="20"/>
        </w:rPr>
        <w:t xml:space="preserve">verall survival; PFS, </w:t>
      </w:r>
      <w:r>
        <w:rPr>
          <w:rFonts w:ascii="Arial" w:eastAsia="SimSun" w:hAnsi="Arial" w:cs="Arial"/>
          <w:sz w:val="20"/>
        </w:rPr>
        <w:t>p</w:t>
      </w:r>
      <w:r w:rsidRPr="0042516E">
        <w:rPr>
          <w:rFonts w:ascii="Arial" w:eastAsia="SimSun" w:hAnsi="Arial" w:cs="Arial"/>
          <w:sz w:val="20"/>
        </w:rPr>
        <w:t xml:space="preserve">rogression-free survival; </w:t>
      </w:r>
      <w:r>
        <w:rPr>
          <w:rFonts w:ascii="Arial" w:eastAsia="SimSun" w:hAnsi="Arial" w:cs="Arial"/>
          <w:sz w:val="20"/>
        </w:rPr>
        <w:t xml:space="preserve">PR, partial response; </w:t>
      </w:r>
      <w:r w:rsidRPr="0042516E">
        <w:rPr>
          <w:rFonts w:ascii="Arial" w:eastAsia="SimSun" w:hAnsi="Arial" w:cs="Arial"/>
          <w:sz w:val="20"/>
        </w:rPr>
        <w:t xml:space="preserve">TTD, </w:t>
      </w:r>
      <w:r>
        <w:rPr>
          <w:rFonts w:ascii="Arial" w:eastAsia="SimSun" w:hAnsi="Arial" w:cs="Arial"/>
          <w:sz w:val="20"/>
        </w:rPr>
        <w:t>t</w:t>
      </w:r>
      <w:r w:rsidRPr="0042516E">
        <w:rPr>
          <w:rFonts w:ascii="Arial" w:eastAsia="SimSun" w:hAnsi="Arial" w:cs="Arial"/>
          <w:sz w:val="20"/>
        </w:rPr>
        <w:t>ime to discontinuation</w:t>
      </w:r>
      <w:r>
        <w:rPr>
          <w:rFonts w:ascii="Arial" w:eastAsia="SimSun" w:hAnsi="Arial" w:cs="Arial"/>
          <w:sz w:val="20"/>
        </w:rPr>
        <w:t>.</w:t>
      </w:r>
      <w:r w:rsidRPr="002D000F">
        <w:rPr>
          <w:rFonts w:ascii="Arial" w:eastAsia="SimSun" w:hAnsi="Arial" w:cs="Arial"/>
          <w:sz w:val="20"/>
        </w:rPr>
        <w:t xml:space="preserve"> </w:t>
      </w:r>
      <w:r w:rsidRPr="0042516E">
        <w:rPr>
          <w:rFonts w:ascii="Arial" w:eastAsia="SimSun" w:hAnsi="Arial" w:cs="Arial"/>
          <w:sz w:val="20"/>
        </w:rPr>
        <w:t>*Analysis only includes patients who achieved CR or PR by the end of 1L</w:t>
      </w:r>
      <w:r>
        <w:rPr>
          <w:rFonts w:ascii="Arial" w:eastAsia="SimSun" w:hAnsi="Arial" w:cs="Arial"/>
          <w:sz w:val="20"/>
        </w:rPr>
        <w:t xml:space="preserve">. </w:t>
      </w:r>
      <w:r w:rsidRPr="0042516E">
        <w:rPr>
          <w:rFonts w:ascii="Arial" w:eastAsia="SimSun" w:hAnsi="Arial" w:cs="Arial"/>
          <w:sz w:val="20"/>
        </w:rPr>
        <w:t>*Analysis only includes patients who achieved complete response (CR) or partial response (PR) by the end of 1L.</w:t>
      </w:r>
    </w:p>
    <w:p w14:paraId="0C50944C" w14:textId="77777777" w:rsidR="004E2EA0" w:rsidRDefault="004E2EA0" w:rsidP="004E2EA0">
      <w:pPr>
        <w:spacing w:line="360" w:lineRule="auto"/>
        <w:rPr>
          <w:rFonts w:ascii="Arial" w:eastAsia="SimSun" w:hAnsi="Arial" w:cs="Arial"/>
          <w:b/>
          <w:bCs/>
          <w:color w:val="000000"/>
          <w:szCs w:val="24"/>
        </w:rPr>
      </w:pPr>
    </w:p>
    <w:p w14:paraId="0A55DE3C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  <w:r>
        <w:rPr>
          <w:noProof/>
        </w:rPr>
        <w:drawing>
          <wp:inline distT="0" distB="0" distL="0" distR="0" wp14:anchorId="3CB57918" wp14:editId="18F36457">
            <wp:extent cx="5193102" cy="3188227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705" b="12804"/>
                    <a:stretch/>
                  </pic:blipFill>
                  <pic:spPr bwMode="auto">
                    <a:xfrm>
                      <a:off x="0" y="0"/>
                      <a:ext cx="5198454" cy="319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B673C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4C5D102F" wp14:editId="2942A5DB">
            <wp:extent cx="5158596" cy="3197190"/>
            <wp:effectExtent l="0" t="0" r="4445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893" b="11859"/>
                    <a:stretch/>
                  </pic:blipFill>
                  <pic:spPr bwMode="auto">
                    <a:xfrm>
                      <a:off x="0" y="0"/>
                      <a:ext cx="5167225" cy="320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42E8E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</w:p>
    <w:p w14:paraId="42AADB8C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</w:p>
    <w:p w14:paraId="2FB55B28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</w:p>
    <w:p w14:paraId="5B76EA71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sz w:val="20"/>
        </w:rPr>
      </w:pPr>
      <w:r>
        <w:rPr>
          <w:noProof/>
        </w:rPr>
        <w:drawing>
          <wp:inline distT="0" distB="0" distL="0" distR="0" wp14:anchorId="7CE180AC" wp14:editId="72123693">
            <wp:extent cx="5270740" cy="3251394"/>
            <wp:effectExtent l="0" t="0" r="635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893" b="12235"/>
                    <a:stretch/>
                  </pic:blipFill>
                  <pic:spPr bwMode="auto">
                    <a:xfrm>
                      <a:off x="0" y="0"/>
                      <a:ext cx="5277379" cy="325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CD3E1" w14:textId="77777777" w:rsidR="004E2EA0" w:rsidRDefault="004E2EA0" w:rsidP="004E2EA0">
      <w:pPr>
        <w:spacing w:after="160" w:line="360" w:lineRule="auto"/>
        <w:rPr>
          <w:rFonts w:ascii="Arial" w:eastAsia="SimSun" w:hAnsi="Arial" w:cs="Arial"/>
          <w:b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3FC49B6A" wp14:editId="748B0EA4">
            <wp:extent cx="5374257" cy="3346369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269" b="11110"/>
                    <a:stretch/>
                  </pic:blipFill>
                  <pic:spPr bwMode="auto">
                    <a:xfrm>
                      <a:off x="0" y="0"/>
                      <a:ext cx="5392315" cy="335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16E">
        <w:rPr>
          <w:rFonts w:ascii="Arial" w:eastAsia="SimSun" w:hAnsi="Arial" w:cs="Arial"/>
          <w:sz w:val="20"/>
        </w:rPr>
        <w:t xml:space="preserve"> </w:t>
      </w:r>
    </w:p>
    <w:p w14:paraId="13294EFC" w14:textId="77777777" w:rsidR="004E2EA0" w:rsidRDefault="004E2EA0" w:rsidP="004E2EA0">
      <w:pPr>
        <w:spacing w:line="240" w:lineRule="auto"/>
        <w:rPr>
          <w:rFonts w:ascii="Arial" w:eastAsia="SimSun" w:hAnsi="Arial" w:cs="Arial"/>
          <w:szCs w:val="24"/>
        </w:rPr>
      </w:pPr>
    </w:p>
    <w:p w14:paraId="32C7D0EC" w14:textId="77777777" w:rsidR="004E2EA0" w:rsidRDefault="004E2EA0" w:rsidP="004E2EA0"/>
    <w:p w14:paraId="709EC02E" w14:textId="77777777" w:rsidR="00AD78B3" w:rsidRDefault="00AD78B3"/>
    <w:sectPr w:rsidR="00AD78B3" w:rsidSect="00D77F5F">
      <w:footnotePr>
        <w:numRestart w:val="eachPage"/>
      </w:footnotePr>
      <w:pgSz w:w="12240" w:h="15840" w:code="1"/>
      <w:pgMar w:top="1440" w:right="1440" w:bottom="1440" w:left="1440" w:header="605" w:footer="720" w:gutter="0"/>
      <w:cols w:space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EA0"/>
    <w:rsid w:val="004E2EA0"/>
    <w:rsid w:val="00AD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C06A9"/>
  <w15:chartTrackingRefBased/>
  <w15:docId w15:val="{8AEF94F5-4B41-4643-AB44-D5B38DB6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EA0"/>
    <w:pPr>
      <w:spacing w:after="0" w:line="48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Todd</dc:creator>
  <cp:keywords/>
  <dc:description/>
  <cp:lastModifiedBy>Johanna Todd</cp:lastModifiedBy>
  <cp:revision>1</cp:revision>
  <dcterms:created xsi:type="dcterms:W3CDTF">2021-07-19T10:13:00Z</dcterms:created>
  <dcterms:modified xsi:type="dcterms:W3CDTF">2021-07-19T10:13:00Z</dcterms:modified>
</cp:coreProperties>
</file>