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D175" w14:textId="77777777" w:rsidR="009A01DC" w:rsidRDefault="009A01DC" w:rsidP="006F5C16">
      <w:pPr>
        <w:autoSpaceDE w:val="0"/>
        <w:autoSpaceDN w:val="0"/>
        <w:adjustRightInd w:val="0"/>
        <w:spacing w:after="0" w:line="240" w:lineRule="auto"/>
        <w:rPr>
          <w:rFonts w:ascii="Times New Roman" w:hAnsi="Times New Roman" w:cs="Times New Roman"/>
          <w:b/>
          <w:szCs w:val="24"/>
          <w:u w:val="single"/>
        </w:rPr>
      </w:pPr>
      <w:r w:rsidRPr="009A01DC">
        <w:rPr>
          <w:rFonts w:ascii="Times New Roman" w:hAnsi="Times New Roman" w:cs="Times New Roman"/>
          <w:b/>
          <w:szCs w:val="24"/>
          <w:u w:val="single"/>
        </w:rPr>
        <w:t xml:space="preserve">Supplement 1. Methodology of Molecular </w:t>
      </w:r>
      <w:proofErr w:type="spellStart"/>
      <w:r w:rsidRPr="009A01DC">
        <w:rPr>
          <w:rFonts w:ascii="Times New Roman" w:hAnsi="Times New Roman" w:cs="Times New Roman"/>
          <w:b/>
          <w:szCs w:val="24"/>
          <w:u w:val="single"/>
        </w:rPr>
        <w:t>Analyses</w:t>
      </w:r>
      <w:proofErr w:type="spellEnd"/>
    </w:p>
    <w:p w14:paraId="36DBB7BF" w14:textId="77777777" w:rsidR="009A01DC" w:rsidRDefault="009A01DC" w:rsidP="006F5C16">
      <w:pPr>
        <w:autoSpaceDE w:val="0"/>
        <w:autoSpaceDN w:val="0"/>
        <w:adjustRightInd w:val="0"/>
        <w:spacing w:after="0" w:line="240" w:lineRule="auto"/>
        <w:rPr>
          <w:rFonts w:ascii="Times New Roman" w:hAnsi="Times New Roman" w:cs="Times New Roman"/>
          <w:b/>
          <w:szCs w:val="24"/>
          <w:u w:val="single"/>
        </w:rPr>
      </w:pPr>
    </w:p>
    <w:p w14:paraId="2513095C" w14:textId="6DF04D8B" w:rsidR="006F5C16" w:rsidRPr="00F95A7B" w:rsidRDefault="006F5C16" w:rsidP="006F5C16">
      <w:pPr>
        <w:autoSpaceDE w:val="0"/>
        <w:autoSpaceDN w:val="0"/>
        <w:adjustRightInd w:val="0"/>
        <w:spacing w:after="0" w:line="240" w:lineRule="auto"/>
        <w:rPr>
          <w:rFonts w:ascii="AdvTT7f5838b0.I" w:hAnsi="AdvTT7f5838b0.I" w:cs="AdvTT7f5838b0.I"/>
          <w:color w:val="000000"/>
          <w:szCs w:val="24"/>
        </w:rPr>
      </w:pPr>
      <w:r w:rsidRPr="00F95A7B">
        <w:rPr>
          <w:rFonts w:ascii="Times New Roman" w:hAnsi="Times New Roman" w:cs="Times New Roman"/>
          <w:b/>
          <w:color w:val="000000"/>
          <w:szCs w:val="24"/>
        </w:rPr>
        <w:t>Tumor PD-L1 Analysis</w:t>
      </w:r>
      <w:r>
        <w:rPr>
          <w:rFonts w:ascii="AdvTT7f5838b0.I" w:hAnsi="AdvTT7f5838b0.I" w:cs="AdvTT7f5838b0.I"/>
          <w:color w:val="000000"/>
          <w:szCs w:val="24"/>
        </w:rPr>
        <w:t xml:space="preserve">: </w:t>
      </w:r>
    </w:p>
    <w:p w14:paraId="665AE676" w14:textId="2624E3BE" w:rsidR="006F5C16" w:rsidRDefault="006F5C16" w:rsidP="006F5C16">
      <w:pPr>
        <w:rPr>
          <w:rFonts w:ascii="Times New Roman" w:hAnsi="Times New Roman" w:cs="Times New Roman"/>
        </w:rPr>
      </w:pPr>
      <w:r w:rsidRPr="00E7471F">
        <w:rPr>
          <w:rFonts w:ascii="Times New Roman" w:hAnsi="Times New Roman" w:cs="Times New Roman"/>
        </w:rPr>
        <w:t xml:space="preserve">PD-L1 staining was performed utilizing the DAKO FDA-approved PD-L1, 22C3 </w:t>
      </w:r>
      <w:proofErr w:type="spellStart"/>
      <w:r w:rsidRPr="00E7471F">
        <w:rPr>
          <w:rFonts w:ascii="Times New Roman" w:hAnsi="Times New Roman" w:cs="Times New Roman"/>
        </w:rPr>
        <w:t>pharmDxTM</w:t>
      </w:r>
      <w:proofErr w:type="spellEnd"/>
      <w:r w:rsidRPr="00E7471F">
        <w:rPr>
          <w:rFonts w:ascii="Times New Roman" w:hAnsi="Times New Roman" w:cs="Times New Roman"/>
        </w:rPr>
        <w:t xml:space="preserve"> protocol using the </w:t>
      </w:r>
      <w:proofErr w:type="spellStart"/>
      <w:r w:rsidRPr="00E7471F">
        <w:rPr>
          <w:rFonts w:ascii="Times New Roman" w:hAnsi="Times New Roman" w:cs="Times New Roman"/>
        </w:rPr>
        <w:t>Dako</w:t>
      </w:r>
      <w:proofErr w:type="spellEnd"/>
      <w:r w:rsidRPr="00E7471F">
        <w:rPr>
          <w:rFonts w:ascii="Times New Roman" w:hAnsi="Times New Roman" w:cs="Times New Roman"/>
        </w:rPr>
        <w:t xml:space="preserve"> Automated Link 48 platform. PD-L1 protein expression </w:t>
      </w:r>
      <w:r>
        <w:rPr>
          <w:rFonts w:ascii="Times New Roman" w:hAnsi="Times New Roman" w:cs="Times New Roman"/>
        </w:rPr>
        <w:t>was</w:t>
      </w:r>
      <w:r w:rsidRPr="00E7471F">
        <w:rPr>
          <w:rFonts w:ascii="Times New Roman" w:hAnsi="Times New Roman" w:cs="Times New Roman"/>
        </w:rPr>
        <w:t xml:space="preserve"> determined by using Tumor Proportion Score (TPS), which is the percentage of viable tumor cells showing partial or complete membrane staining at any intensity. The specimen should be considered to have PD-L1 expression if TPS &gt;/=1% and no expression if TPS &lt; 1%</w:t>
      </w:r>
    </w:p>
    <w:p w14:paraId="7041C331" w14:textId="77777777" w:rsidR="009A01DC" w:rsidRDefault="009A01DC" w:rsidP="006F5C16">
      <w:pPr>
        <w:rPr>
          <w:rFonts w:ascii="Times New Roman" w:hAnsi="Times New Roman" w:cs="Times New Roman"/>
        </w:rPr>
      </w:pPr>
    </w:p>
    <w:p w14:paraId="4848271E" w14:textId="77777777" w:rsidR="006F5C16" w:rsidRPr="00F95A7B" w:rsidRDefault="006F5C16" w:rsidP="006F5C16">
      <w:pPr>
        <w:autoSpaceDE w:val="0"/>
        <w:autoSpaceDN w:val="0"/>
        <w:adjustRightInd w:val="0"/>
        <w:spacing w:after="0" w:line="240" w:lineRule="auto"/>
        <w:rPr>
          <w:rFonts w:ascii="AdvTT08640291" w:hAnsi="AdvTT08640291" w:cs="AdvTT08640291"/>
          <w:color w:val="2197D2"/>
          <w:szCs w:val="24"/>
        </w:rPr>
      </w:pPr>
      <w:r w:rsidRPr="00F95A7B">
        <w:rPr>
          <w:rFonts w:ascii="Times New Roman" w:hAnsi="Times New Roman" w:cs="Times New Roman"/>
          <w:b/>
          <w:color w:val="000000"/>
          <w:szCs w:val="24"/>
        </w:rPr>
        <w:t>Tumor Genomic Analyses</w:t>
      </w:r>
      <w:r>
        <w:rPr>
          <w:rFonts w:ascii="AdvTT7f5838b0.I" w:hAnsi="AdvTT7f5838b0.I" w:cs="AdvTT7f5838b0.I"/>
          <w:color w:val="000000"/>
          <w:szCs w:val="24"/>
        </w:rPr>
        <w:t>:</w:t>
      </w:r>
    </w:p>
    <w:p w14:paraId="1311731B" w14:textId="77777777" w:rsidR="006F5C16" w:rsidRPr="00F95A7B" w:rsidRDefault="006F5C16" w:rsidP="006F5C16">
      <w:pPr>
        <w:autoSpaceDE w:val="0"/>
        <w:autoSpaceDN w:val="0"/>
        <w:adjustRightInd w:val="0"/>
        <w:spacing w:after="0" w:line="240" w:lineRule="auto"/>
        <w:rPr>
          <w:rFonts w:ascii="AdvTT7f5838b0.I" w:hAnsi="AdvTT7f5838b0.I" w:cs="AdvTT7f5838b0.I"/>
          <w:color w:val="000000"/>
          <w:szCs w:val="24"/>
        </w:rPr>
      </w:pPr>
    </w:p>
    <w:p w14:paraId="1F79980B" w14:textId="77777777" w:rsidR="006F5C16" w:rsidRDefault="006F5C16" w:rsidP="006F5C16">
      <w:r>
        <w:rPr>
          <w:b/>
          <w:bCs/>
        </w:rPr>
        <w:t>EGFR:</w:t>
      </w:r>
      <w:r w:rsidRPr="00E7471F">
        <w:rPr>
          <w:rFonts w:ascii="Times New Roman" w:hAnsi="Times New Roman" w:cs="Times New Roman"/>
        </w:rPr>
        <w:t xml:space="preserve"> Real-time PCR using the FDA Approved </w:t>
      </w:r>
      <w:r w:rsidRPr="00A66CA2">
        <w:rPr>
          <w:rFonts w:ascii="Times New Roman" w:hAnsi="Times New Roman" w:cs="Times New Roman"/>
          <w:i/>
        </w:rPr>
        <w:t>EGFR</w:t>
      </w:r>
      <w:r w:rsidRPr="00E7471F">
        <w:rPr>
          <w:rFonts w:ascii="Times New Roman" w:hAnsi="Times New Roman" w:cs="Times New Roman"/>
        </w:rPr>
        <w:t xml:space="preserve"> Mutation Test v2 was</w:t>
      </w:r>
      <w:r>
        <w:rPr>
          <w:rFonts w:ascii="Times New Roman" w:hAnsi="Times New Roman" w:cs="Times New Roman"/>
        </w:rPr>
        <w:t xml:space="preserve"> </w:t>
      </w:r>
      <w:r w:rsidRPr="00E7471F">
        <w:rPr>
          <w:rFonts w:ascii="Times New Roman" w:hAnsi="Times New Roman" w:cs="Times New Roman"/>
        </w:rPr>
        <w:t xml:space="preserve">performed and G719X substitution mutations in exon 18, deletion mutations in exon 19, T790M and S768I substitution mutations and insertion mutations in exon 20 and L858Rand L861Q substitution mutations in exon 21 </w:t>
      </w:r>
      <w:r>
        <w:rPr>
          <w:rFonts w:ascii="Times New Roman" w:hAnsi="Times New Roman" w:cs="Times New Roman"/>
        </w:rPr>
        <w:t>we</w:t>
      </w:r>
      <w:r w:rsidRPr="00E7471F">
        <w:rPr>
          <w:rFonts w:ascii="Times New Roman" w:hAnsi="Times New Roman" w:cs="Times New Roman"/>
        </w:rPr>
        <w:t xml:space="preserve">re reported. </w:t>
      </w:r>
    </w:p>
    <w:p w14:paraId="16CAB18B" w14:textId="77777777" w:rsidR="006F5C16" w:rsidRPr="002A1720" w:rsidRDefault="006F5C16" w:rsidP="006F5C16">
      <w:pPr>
        <w:rPr>
          <w:rFonts w:ascii="Times New Roman" w:hAnsi="Times New Roman" w:cs="Times New Roman"/>
        </w:rPr>
      </w:pPr>
      <w:r w:rsidRPr="009E5FD0">
        <w:rPr>
          <w:rFonts w:ascii="Times New Roman" w:hAnsi="Times New Roman" w:cs="Times New Roman"/>
          <w:b/>
          <w:bCs/>
        </w:rPr>
        <w:t>ROS1</w:t>
      </w:r>
      <w:r>
        <w:rPr>
          <w:b/>
          <w:bCs/>
        </w:rPr>
        <w:t xml:space="preserve">: </w:t>
      </w:r>
      <w:r w:rsidRPr="002A1720">
        <w:rPr>
          <w:rFonts w:ascii="Times New Roman" w:hAnsi="Times New Roman" w:cs="Times New Roman"/>
        </w:rPr>
        <w:t xml:space="preserve">Interphase FISH analysis was performed using a </w:t>
      </w:r>
      <w:r w:rsidRPr="00A66CA2">
        <w:rPr>
          <w:rFonts w:ascii="Times New Roman" w:hAnsi="Times New Roman" w:cs="Times New Roman"/>
          <w:i/>
        </w:rPr>
        <w:t>ROS1</w:t>
      </w:r>
      <w:r w:rsidRPr="002A1720">
        <w:rPr>
          <w:rFonts w:ascii="Times New Roman" w:hAnsi="Times New Roman" w:cs="Times New Roman"/>
        </w:rPr>
        <w:t xml:space="preserve"> Break Apart FISH Probe.  </w:t>
      </w:r>
      <w:r>
        <w:rPr>
          <w:rFonts w:ascii="Times New Roman" w:hAnsi="Times New Roman" w:cs="Times New Roman"/>
        </w:rPr>
        <w:t xml:space="preserve"> </w:t>
      </w:r>
      <w:r w:rsidRPr="002A1720">
        <w:rPr>
          <w:rFonts w:ascii="Times New Roman" w:hAnsi="Times New Roman" w:cs="Times New Roman"/>
        </w:rPr>
        <w:t xml:space="preserve">The sample </w:t>
      </w:r>
      <w:r>
        <w:rPr>
          <w:rFonts w:ascii="Times New Roman" w:hAnsi="Times New Roman" w:cs="Times New Roman"/>
        </w:rPr>
        <w:t>wa</w:t>
      </w:r>
      <w:r w:rsidRPr="002A1720">
        <w:rPr>
          <w:rFonts w:ascii="Times New Roman" w:hAnsi="Times New Roman" w:cs="Times New Roman"/>
        </w:rPr>
        <w:t xml:space="preserve">s considered positive if &gt;50% of the first 50 cells scored </w:t>
      </w:r>
      <w:r>
        <w:rPr>
          <w:rFonts w:ascii="Times New Roman" w:hAnsi="Times New Roman" w:cs="Times New Roman"/>
        </w:rPr>
        <w:t>we</w:t>
      </w:r>
      <w:r w:rsidRPr="002A1720">
        <w:rPr>
          <w:rFonts w:ascii="Times New Roman" w:hAnsi="Times New Roman" w:cs="Times New Roman"/>
        </w:rPr>
        <w:t xml:space="preserve">re positive, and considered negative if &lt;10% cells </w:t>
      </w:r>
      <w:r>
        <w:rPr>
          <w:rFonts w:ascii="Times New Roman" w:hAnsi="Times New Roman" w:cs="Times New Roman"/>
        </w:rPr>
        <w:t>we</w:t>
      </w:r>
      <w:r w:rsidRPr="002A1720">
        <w:rPr>
          <w:rFonts w:ascii="Times New Roman" w:hAnsi="Times New Roman" w:cs="Times New Roman"/>
        </w:rPr>
        <w:t xml:space="preserve">re positive. If 10-50% of cells </w:t>
      </w:r>
      <w:r>
        <w:rPr>
          <w:rFonts w:ascii="Times New Roman" w:hAnsi="Times New Roman" w:cs="Times New Roman"/>
        </w:rPr>
        <w:t>we</w:t>
      </w:r>
      <w:r w:rsidRPr="002A1720">
        <w:rPr>
          <w:rFonts w:ascii="Times New Roman" w:hAnsi="Times New Roman" w:cs="Times New Roman"/>
        </w:rPr>
        <w:t xml:space="preserve">re positive, an additional 50 cells </w:t>
      </w:r>
      <w:r>
        <w:rPr>
          <w:rFonts w:ascii="Times New Roman" w:hAnsi="Times New Roman" w:cs="Times New Roman"/>
        </w:rPr>
        <w:t>we</w:t>
      </w:r>
      <w:r w:rsidRPr="002A1720">
        <w:rPr>
          <w:rFonts w:ascii="Times New Roman" w:hAnsi="Times New Roman" w:cs="Times New Roman"/>
        </w:rPr>
        <w:t xml:space="preserve">re evaluated by a second technologist. The sample </w:t>
      </w:r>
      <w:r>
        <w:rPr>
          <w:rFonts w:ascii="Times New Roman" w:hAnsi="Times New Roman" w:cs="Times New Roman"/>
        </w:rPr>
        <w:t>wa</w:t>
      </w:r>
      <w:r w:rsidRPr="002A1720">
        <w:rPr>
          <w:rFonts w:ascii="Times New Roman" w:hAnsi="Times New Roman" w:cs="Times New Roman"/>
        </w:rPr>
        <w:t xml:space="preserve">s then considered positive if &gt; or = 15% of all 100 cells scored </w:t>
      </w:r>
      <w:r>
        <w:rPr>
          <w:rFonts w:ascii="Times New Roman" w:hAnsi="Times New Roman" w:cs="Times New Roman"/>
        </w:rPr>
        <w:t>we</w:t>
      </w:r>
      <w:r w:rsidRPr="002A1720">
        <w:rPr>
          <w:rFonts w:ascii="Times New Roman" w:hAnsi="Times New Roman" w:cs="Times New Roman"/>
        </w:rPr>
        <w:t>re positive.</w:t>
      </w:r>
    </w:p>
    <w:p w14:paraId="2877355B" w14:textId="7909E946" w:rsidR="00DA2209" w:rsidRDefault="006F5C16" w:rsidP="006F5C16">
      <w:r w:rsidRPr="009E5FD0">
        <w:rPr>
          <w:rFonts w:ascii="Times New Roman" w:hAnsi="Times New Roman" w:cs="Times New Roman"/>
          <w:b/>
          <w:bCs/>
        </w:rPr>
        <w:t>ALK</w:t>
      </w:r>
      <w:r>
        <w:rPr>
          <w:b/>
          <w:bCs/>
        </w:rPr>
        <w:t xml:space="preserve">: </w:t>
      </w:r>
      <w:r w:rsidRPr="002A1720">
        <w:rPr>
          <w:rFonts w:ascii="Times New Roman" w:hAnsi="Times New Roman" w:cs="Times New Roman"/>
        </w:rPr>
        <w:t xml:space="preserve">Interphase FISH analysis was performed using the </w:t>
      </w:r>
      <w:r w:rsidRPr="00A66CA2">
        <w:rPr>
          <w:rFonts w:ascii="Times New Roman" w:hAnsi="Times New Roman" w:cs="Times New Roman"/>
          <w:i/>
        </w:rPr>
        <w:t>ALK</w:t>
      </w:r>
      <w:r w:rsidRPr="002A1720">
        <w:rPr>
          <w:rFonts w:ascii="Times New Roman" w:hAnsi="Times New Roman" w:cs="Times New Roman"/>
        </w:rPr>
        <w:t xml:space="preserve"> Break Apart FISH Probe Kit. </w:t>
      </w:r>
      <w:r>
        <w:rPr>
          <w:rFonts w:ascii="Times New Roman" w:hAnsi="Times New Roman" w:cs="Times New Roman"/>
        </w:rPr>
        <w:t xml:space="preserve"> </w:t>
      </w:r>
      <w:r w:rsidRPr="002A1720">
        <w:rPr>
          <w:rFonts w:ascii="Times New Roman" w:hAnsi="Times New Roman" w:cs="Times New Roman"/>
        </w:rPr>
        <w:t xml:space="preserve">The sample </w:t>
      </w:r>
      <w:r>
        <w:rPr>
          <w:rFonts w:ascii="Times New Roman" w:hAnsi="Times New Roman" w:cs="Times New Roman"/>
        </w:rPr>
        <w:t>wa</w:t>
      </w:r>
      <w:r w:rsidRPr="002A1720">
        <w:rPr>
          <w:rFonts w:ascii="Times New Roman" w:hAnsi="Times New Roman" w:cs="Times New Roman"/>
        </w:rPr>
        <w:t xml:space="preserve">s considered positive </w:t>
      </w:r>
      <w:proofErr w:type="gramStart"/>
      <w:r w:rsidRPr="002A1720">
        <w:rPr>
          <w:rFonts w:ascii="Times New Roman" w:hAnsi="Times New Roman" w:cs="Times New Roman"/>
        </w:rPr>
        <w:t>if</w:t>
      </w:r>
      <w:r>
        <w:rPr>
          <w:rFonts w:ascii="Times New Roman" w:hAnsi="Times New Roman" w:cs="Times New Roman"/>
        </w:rPr>
        <w:t xml:space="preserve"> </w:t>
      </w:r>
      <w:r w:rsidRPr="002A1720">
        <w:rPr>
          <w:rFonts w:ascii="Times New Roman" w:hAnsi="Times New Roman" w:cs="Times New Roman"/>
        </w:rPr>
        <w:t xml:space="preserve"> &gt;</w:t>
      </w:r>
      <w:proofErr w:type="gramEnd"/>
      <w:r w:rsidRPr="002A1720">
        <w:rPr>
          <w:rFonts w:ascii="Times New Roman" w:hAnsi="Times New Roman" w:cs="Times New Roman"/>
        </w:rPr>
        <w:t xml:space="preserve">50% of the first 50 cells scored </w:t>
      </w:r>
      <w:r>
        <w:rPr>
          <w:rFonts w:ascii="Times New Roman" w:hAnsi="Times New Roman" w:cs="Times New Roman"/>
        </w:rPr>
        <w:t>we</w:t>
      </w:r>
      <w:r w:rsidRPr="002A1720">
        <w:rPr>
          <w:rFonts w:ascii="Times New Roman" w:hAnsi="Times New Roman" w:cs="Times New Roman"/>
        </w:rPr>
        <w:t xml:space="preserve">re positive, and considered negative if </w:t>
      </w:r>
      <w:r>
        <w:rPr>
          <w:rFonts w:ascii="Times New Roman" w:hAnsi="Times New Roman" w:cs="Times New Roman"/>
        </w:rPr>
        <w:t xml:space="preserve"> </w:t>
      </w:r>
      <w:r w:rsidRPr="002A1720">
        <w:rPr>
          <w:rFonts w:ascii="Times New Roman" w:hAnsi="Times New Roman" w:cs="Times New Roman"/>
        </w:rPr>
        <w:t xml:space="preserve">&lt;10% cells </w:t>
      </w:r>
      <w:r>
        <w:rPr>
          <w:rFonts w:ascii="Times New Roman" w:hAnsi="Times New Roman" w:cs="Times New Roman"/>
        </w:rPr>
        <w:t>we</w:t>
      </w:r>
      <w:r w:rsidRPr="002A1720">
        <w:rPr>
          <w:rFonts w:ascii="Times New Roman" w:hAnsi="Times New Roman" w:cs="Times New Roman"/>
        </w:rPr>
        <w:t xml:space="preserve">re positive. If 10-50% of cells </w:t>
      </w:r>
      <w:r>
        <w:rPr>
          <w:rFonts w:ascii="Times New Roman" w:hAnsi="Times New Roman" w:cs="Times New Roman"/>
        </w:rPr>
        <w:t>we</w:t>
      </w:r>
      <w:r w:rsidRPr="002A1720">
        <w:rPr>
          <w:rFonts w:ascii="Times New Roman" w:hAnsi="Times New Roman" w:cs="Times New Roman"/>
        </w:rPr>
        <w:t xml:space="preserve">re positive, an additional 50 cells </w:t>
      </w:r>
      <w:r>
        <w:rPr>
          <w:rFonts w:ascii="Times New Roman" w:hAnsi="Times New Roman" w:cs="Times New Roman"/>
        </w:rPr>
        <w:t>we</w:t>
      </w:r>
      <w:r w:rsidRPr="002A1720">
        <w:rPr>
          <w:rFonts w:ascii="Times New Roman" w:hAnsi="Times New Roman" w:cs="Times New Roman"/>
        </w:rPr>
        <w:t xml:space="preserve">re evaluated by a second technologist. The sample </w:t>
      </w:r>
      <w:r>
        <w:rPr>
          <w:rFonts w:ascii="Times New Roman" w:hAnsi="Times New Roman" w:cs="Times New Roman"/>
        </w:rPr>
        <w:t>wa</w:t>
      </w:r>
      <w:r w:rsidRPr="002A1720">
        <w:rPr>
          <w:rFonts w:ascii="Times New Roman" w:hAnsi="Times New Roman" w:cs="Times New Roman"/>
        </w:rPr>
        <w:t xml:space="preserve">s then considered positive </w:t>
      </w:r>
      <w:proofErr w:type="gramStart"/>
      <w:r w:rsidRPr="002A1720">
        <w:rPr>
          <w:rFonts w:ascii="Times New Roman" w:hAnsi="Times New Roman" w:cs="Times New Roman"/>
        </w:rPr>
        <w:t xml:space="preserve">if </w:t>
      </w:r>
      <w:r>
        <w:rPr>
          <w:rFonts w:ascii="Times New Roman" w:hAnsi="Times New Roman" w:cs="Times New Roman"/>
        </w:rPr>
        <w:t xml:space="preserve"> </w:t>
      </w:r>
      <w:r w:rsidRPr="002A1720">
        <w:rPr>
          <w:rFonts w:ascii="Times New Roman" w:hAnsi="Times New Roman" w:cs="Times New Roman"/>
        </w:rPr>
        <w:t>&gt;</w:t>
      </w:r>
      <w:proofErr w:type="gramEnd"/>
      <w:r w:rsidRPr="002A1720">
        <w:rPr>
          <w:rFonts w:ascii="Times New Roman" w:hAnsi="Times New Roman" w:cs="Times New Roman"/>
        </w:rPr>
        <w:t xml:space="preserve"> or = 15% of all 100 cells scored </w:t>
      </w:r>
      <w:r>
        <w:rPr>
          <w:rFonts w:ascii="Times New Roman" w:hAnsi="Times New Roman" w:cs="Times New Roman"/>
        </w:rPr>
        <w:t>we</w:t>
      </w:r>
      <w:r w:rsidRPr="002A1720">
        <w:rPr>
          <w:rFonts w:ascii="Times New Roman" w:hAnsi="Times New Roman" w:cs="Times New Roman"/>
        </w:rPr>
        <w:t>re positive</w:t>
      </w:r>
      <w:r>
        <w:t>.</w:t>
      </w:r>
      <w:r>
        <w:br w:type="textWrapping" w:clear="all"/>
      </w:r>
    </w:p>
    <w:sectPr w:rsidR="00DA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dvTT7f5838b0.I">
    <w:altName w:val="Arial"/>
    <w:panose1 w:val="00000000000000000000"/>
    <w:charset w:val="00"/>
    <w:family w:val="swiss"/>
    <w:notTrueType/>
    <w:pitch w:val="default"/>
    <w:sig w:usb0="00000003" w:usb1="00000000" w:usb2="00000000" w:usb3="00000000" w:csb0="00000001" w:csb1="00000000"/>
  </w:font>
  <w:font w:name="AdvTT0864029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26"/>
    <w:rsid w:val="000B0B20"/>
    <w:rsid w:val="00463326"/>
    <w:rsid w:val="006F5C16"/>
    <w:rsid w:val="009A01DC"/>
    <w:rsid w:val="00DA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B026"/>
  <w15:chartTrackingRefBased/>
  <w15:docId w15:val="{E8FD42F1-1BC2-4E73-8877-8120B8DA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16"/>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ivane kiladze</dc:creator>
  <cp:keywords/>
  <dc:description/>
  <cp:lastModifiedBy>Louis Gautier</cp:lastModifiedBy>
  <cp:revision>3</cp:revision>
  <dcterms:created xsi:type="dcterms:W3CDTF">2021-06-14T14:26:00Z</dcterms:created>
  <dcterms:modified xsi:type="dcterms:W3CDTF">2021-06-14T14:27:00Z</dcterms:modified>
</cp:coreProperties>
</file>