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3941" w14:textId="77777777" w:rsidR="007C5B88" w:rsidRPr="0040233B" w:rsidRDefault="007C5B88" w:rsidP="007C5B88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40233B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 xml:space="preserve">Table </w:t>
      </w:r>
      <w:r w:rsidRPr="0040233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023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6A01">
        <w:rPr>
          <w:rFonts w:ascii="Arial" w:hAnsi="Arial" w:cs="Arial"/>
          <w:b/>
          <w:bCs/>
          <w:sz w:val="24"/>
          <w:szCs w:val="24"/>
        </w:rPr>
        <w:t>Treatment switch details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5"/>
        <w:gridCol w:w="1740"/>
        <w:gridCol w:w="1740"/>
        <w:gridCol w:w="1740"/>
      </w:tblGrid>
      <w:tr w:rsidR="007C5B88" w:rsidRPr="0040233B" w14:paraId="1864B66E" w14:textId="77777777" w:rsidTr="009065E0"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8139DF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Treatment switch, n (%)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14:paraId="3095EFE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Apremilast</w:t>
            </w:r>
          </w:p>
          <w:p w14:paraId="0320A312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n = 471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14:paraId="161CA795" w14:textId="77AB7E43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TNFi</w:t>
            </w:r>
          </w:p>
          <w:p w14:paraId="6455C1E4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n = 804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14:paraId="48FC329A" w14:textId="713AFB28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ILi</w:t>
            </w:r>
          </w:p>
          <w:p w14:paraId="0E2E1192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0233B">
              <w:rPr>
                <w:rFonts w:ascii="Arial" w:hAnsi="Arial" w:cs="Arial"/>
                <w:b/>
                <w:sz w:val="24"/>
                <w:szCs w:val="24"/>
              </w:rPr>
              <w:t>n = 86</w:t>
            </w:r>
          </w:p>
        </w:tc>
      </w:tr>
      <w:tr w:rsidR="007C5B88" w:rsidRPr="0040233B" w14:paraId="21595E0F" w14:textId="77777777" w:rsidTr="007C5B88"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6AB749C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Treatment switched to: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1495B9B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4F01C52B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11F5E4DB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B88" w:rsidRPr="0040233B" w14:paraId="1A5A6104" w14:textId="77777777" w:rsidTr="007C5B88">
        <w:tc>
          <w:tcPr>
            <w:tcW w:w="3005" w:type="dxa"/>
          </w:tcPr>
          <w:p w14:paraId="7C7A1746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Apremilast</w:t>
            </w:r>
          </w:p>
        </w:tc>
        <w:tc>
          <w:tcPr>
            <w:tcW w:w="1740" w:type="dxa"/>
            <w:vAlign w:val="center"/>
          </w:tcPr>
          <w:p w14:paraId="72DBD09D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40" w:type="dxa"/>
            <w:vAlign w:val="center"/>
          </w:tcPr>
          <w:p w14:paraId="75DEFE5C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69 (23.8)</w:t>
            </w:r>
          </w:p>
        </w:tc>
        <w:tc>
          <w:tcPr>
            <w:tcW w:w="1740" w:type="dxa"/>
            <w:vAlign w:val="center"/>
          </w:tcPr>
          <w:p w14:paraId="06D0FBD9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4 (20.0)</w:t>
            </w:r>
          </w:p>
        </w:tc>
      </w:tr>
      <w:tr w:rsidR="007C5B88" w:rsidRPr="0040233B" w14:paraId="2C0FA900" w14:textId="77777777" w:rsidTr="007C5B88">
        <w:tc>
          <w:tcPr>
            <w:tcW w:w="3005" w:type="dxa"/>
          </w:tcPr>
          <w:p w14:paraId="18489E3D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Ustekinumab</w:t>
            </w:r>
          </w:p>
        </w:tc>
        <w:tc>
          <w:tcPr>
            <w:tcW w:w="1740" w:type="dxa"/>
            <w:vAlign w:val="center"/>
          </w:tcPr>
          <w:p w14:paraId="34EB3E16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22 (19.3)</w:t>
            </w:r>
          </w:p>
        </w:tc>
        <w:tc>
          <w:tcPr>
            <w:tcW w:w="1740" w:type="dxa"/>
            <w:vAlign w:val="center"/>
          </w:tcPr>
          <w:p w14:paraId="3FB9A71C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54 (18.6)</w:t>
            </w:r>
          </w:p>
        </w:tc>
        <w:tc>
          <w:tcPr>
            <w:tcW w:w="1740" w:type="dxa"/>
            <w:vAlign w:val="center"/>
          </w:tcPr>
          <w:p w14:paraId="504CC43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7C5B88" w:rsidRPr="0040233B" w14:paraId="6ED672B8" w14:textId="77777777" w:rsidTr="007C5B88">
        <w:tc>
          <w:tcPr>
            <w:tcW w:w="3005" w:type="dxa"/>
          </w:tcPr>
          <w:p w14:paraId="6FD341FC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Adalimumab</w:t>
            </w:r>
          </w:p>
        </w:tc>
        <w:tc>
          <w:tcPr>
            <w:tcW w:w="1740" w:type="dxa"/>
            <w:vAlign w:val="center"/>
          </w:tcPr>
          <w:p w14:paraId="16974A59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56 (49.1)</w:t>
            </w:r>
          </w:p>
        </w:tc>
        <w:tc>
          <w:tcPr>
            <w:tcW w:w="1740" w:type="dxa"/>
            <w:vAlign w:val="center"/>
          </w:tcPr>
          <w:p w14:paraId="450BFE17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44 (15.2)</w:t>
            </w:r>
          </w:p>
        </w:tc>
        <w:tc>
          <w:tcPr>
            <w:tcW w:w="1740" w:type="dxa"/>
            <w:vAlign w:val="center"/>
          </w:tcPr>
          <w:p w14:paraId="781F9650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6 (30.0)</w:t>
            </w:r>
          </w:p>
        </w:tc>
      </w:tr>
      <w:tr w:rsidR="007C5B88" w:rsidRPr="0040233B" w14:paraId="550D5F32" w14:textId="77777777" w:rsidTr="007C5B88">
        <w:tc>
          <w:tcPr>
            <w:tcW w:w="3005" w:type="dxa"/>
          </w:tcPr>
          <w:p w14:paraId="33FC0032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Certolizumab</w:t>
            </w:r>
          </w:p>
        </w:tc>
        <w:tc>
          <w:tcPr>
            <w:tcW w:w="1740" w:type="dxa"/>
            <w:vAlign w:val="center"/>
          </w:tcPr>
          <w:p w14:paraId="65A041AC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 (0.9)</w:t>
            </w:r>
          </w:p>
        </w:tc>
        <w:tc>
          <w:tcPr>
            <w:tcW w:w="1740" w:type="dxa"/>
            <w:vAlign w:val="center"/>
          </w:tcPr>
          <w:p w14:paraId="5004569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7 (2.4)</w:t>
            </w:r>
          </w:p>
        </w:tc>
        <w:tc>
          <w:tcPr>
            <w:tcW w:w="1740" w:type="dxa"/>
            <w:vAlign w:val="center"/>
          </w:tcPr>
          <w:p w14:paraId="517A1F3E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2 (10.0)</w:t>
            </w:r>
          </w:p>
        </w:tc>
      </w:tr>
      <w:tr w:rsidR="007C5B88" w:rsidRPr="0040233B" w14:paraId="7D5B552B" w14:textId="77777777" w:rsidTr="007C5B88">
        <w:tc>
          <w:tcPr>
            <w:tcW w:w="3005" w:type="dxa"/>
          </w:tcPr>
          <w:p w14:paraId="7D09DA8D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Etanercept</w:t>
            </w:r>
          </w:p>
        </w:tc>
        <w:tc>
          <w:tcPr>
            <w:tcW w:w="1740" w:type="dxa"/>
            <w:vAlign w:val="center"/>
          </w:tcPr>
          <w:p w14:paraId="7E1247CF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13 (11.4)</w:t>
            </w:r>
          </w:p>
        </w:tc>
        <w:tc>
          <w:tcPr>
            <w:tcW w:w="1740" w:type="dxa"/>
            <w:vAlign w:val="center"/>
          </w:tcPr>
          <w:p w14:paraId="1E59C251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56 (19.3)</w:t>
            </w:r>
          </w:p>
        </w:tc>
        <w:tc>
          <w:tcPr>
            <w:tcW w:w="1740" w:type="dxa"/>
            <w:vAlign w:val="center"/>
          </w:tcPr>
          <w:p w14:paraId="7480697A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3 (15.0)</w:t>
            </w:r>
          </w:p>
        </w:tc>
      </w:tr>
      <w:tr w:rsidR="007C5B88" w:rsidRPr="0040233B" w14:paraId="2D3DD07C" w14:textId="77777777" w:rsidTr="007C5B88">
        <w:tc>
          <w:tcPr>
            <w:tcW w:w="3005" w:type="dxa"/>
          </w:tcPr>
          <w:p w14:paraId="33DF4989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Golimumab</w:t>
            </w:r>
          </w:p>
        </w:tc>
        <w:tc>
          <w:tcPr>
            <w:tcW w:w="1740" w:type="dxa"/>
            <w:vAlign w:val="center"/>
          </w:tcPr>
          <w:p w14:paraId="1814CA70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 (0.9)</w:t>
            </w:r>
          </w:p>
        </w:tc>
        <w:tc>
          <w:tcPr>
            <w:tcW w:w="1740" w:type="dxa"/>
            <w:vAlign w:val="center"/>
          </w:tcPr>
          <w:p w14:paraId="70A6F0F8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3 (1.0)</w:t>
            </w:r>
          </w:p>
        </w:tc>
        <w:tc>
          <w:tcPr>
            <w:tcW w:w="1740" w:type="dxa"/>
            <w:vAlign w:val="center"/>
          </w:tcPr>
          <w:p w14:paraId="4F774278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7C5B88" w:rsidRPr="0040233B" w14:paraId="45F9EB33" w14:textId="77777777" w:rsidTr="007C5B88">
        <w:tc>
          <w:tcPr>
            <w:tcW w:w="3005" w:type="dxa"/>
          </w:tcPr>
          <w:p w14:paraId="3773E530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Infliximab</w:t>
            </w:r>
          </w:p>
        </w:tc>
        <w:tc>
          <w:tcPr>
            <w:tcW w:w="1740" w:type="dxa"/>
            <w:vAlign w:val="center"/>
          </w:tcPr>
          <w:p w14:paraId="742C287E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 (0.9)</w:t>
            </w:r>
          </w:p>
        </w:tc>
        <w:tc>
          <w:tcPr>
            <w:tcW w:w="1740" w:type="dxa"/>
            <w:vAlign w:val="center"/>
          </w:tcPr>
          <w:p w14:paraId="5D1A639B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13 (4.5)</w:t>
            </w:r>
          </w:p>
        </w:tc>
        <w:tc>
          <w:tcPr>
            <w:tcW w:w="1740" w:type="dxa"/>
            <w:vAlign w:val="center"/>
          </w:tcPr>
          <w:p w14:paraId="586C18A2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 (5.0)</w:t>
            </w:r>
          </w:p>
        </w:tc>
      </w:tr>
      <w:tr w:rsidR="007C5B88" w:rsidRPr="0040233B" w14:paraId="34C41AE9" w14:textId="77777777" w:rsidTr="007C5B88">
        <w:tc>
          <w:tcPr>
            <w:tcW w:w="3005" w:type="dxa"/>
          </w:tcPr>
          <w:p w14:paraId="1FC0D008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233B">
              <w:rPr>
                <w:rFonts w:ascii="Arial" w:hAnsi="Arial" w:cs="Arial"/>
                <w:sz w:val="24"/>
                <w:szCs w:val="24"/>
              </w:rPr>
              <w:t>Ixekizumab</w:t>
            </w:r>
            <w:proofErr w:type="spellEnd"/>
          </w:p>
        </w:tc>
        <w:tc>
          <w:tcPr>
            <w:tcW w:w="1740" w:type="dxa"/>
            <w:vAlign w:val="center"/>
          </w:tcPr>
          <w:p w14:paraId="42F987D7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5 (4.4)</w:t>
            </w:r>
          </w:p>
        </w:tc>
        <w:tc>
          <w:tcPr>
            <w:tcW w:w="1740" w:type="dxa"/>
            <w:vAlign w:val="center"/>
          </w:tcPr>
          <w:p w14:paraId="79DD2123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13 (4.5)</w:t>
            </w:r>
          </w:p>
        </w:tc>
        <w:tc>
          <w:tcPr>
            <w:tcW w:w="1740" w:type="dxa"/>
            <w:vAlign w:val="center"/>
          </w:tcPr>
          <w:p w14:paraId="334D3A58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2 (10.0)</w:t>
            </w:r>
          </w:p>
        </w:tc>
      </w:tr>
      <w:tr w:rsidR="007C5B88" w:rsidRPr="0040233B" w14:paraId="4C3C94C3" w14:textId="77777777" w:rsidTr="007C5B88">
        <w:tc>
          <w:tcPr>
            <w:tcW w:w="3005" w:type="dxa"/>
          </w:tcPr>
          <w:p w14:paraId="6249276C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233B">
              <w:rPr>
                <w:rFonts w:ascii="Arial" w:hAnsi="Arial" w:cs="Arial"/>
                <w:sz w:val="24"/>
                <w:szCs w:val="24"/>
              </w:rPr>
              <w:t>Secukinumab</w:t>
            </w:r>
            <w:proofErr w:type="spellEnd"/>
          </w:p>
        </w:tc>
        <w:tc>
          <w:tcPr>
            <w:tcW w:w="1740" w:type="dxa"/>
            <w:vAlign w:val="center"/>
          </w:tcPr>
          <w:p w14:paraId="2B7A3EB7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14 (12.3)</w:t>
            </w:r>
          </w:p>
        </w:tc>
        <w:tc>
          <w:tcPr>
            <w:tcW w:w="1740" w:type="dxa"/>
            <w:vAlign w:val="center"/>
          </w:tcPr>
          <w:p w14:paraId="0BC4BC37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color w:val="000000"/>
                <w:sz w:val="24"/>
                <w:szCs w:val="24"/>
              </w:rPr>
              <w:t>31 (10.7)</w:t>
            </w:r>
          </w:p>
        </w:tc>
        <w:tc>
          <w:tcPr>
            <w:tcW w:w="1740" w:type="dxa"/>
            <w:vAlign w:val="center"/>
          </w:tcPr>
          <w:p w14:paraId="15753345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2 (10.0)</w:t>
            </w:r>
          </w:p>
        </w:tc>
      </w:tr>
      <w:tr w:rsidR="007C5B88" w:rsidRPr="0040233B" w14:paraId="4CF803AA" w14:textId="77777777" w:rsidTr="007C5B88">
        <w:tc>
          <w:tcPr>
            <w:tcW w:w="3005" w:type="dxa"/>
            <w:tcBorders>
              <w:bottom w:val="single" w:sz="12" w:space="0" w:color="auto"/>
            </w:tcBorders>
          </w:tcPr>
          <w:p w14:paraId="4B23ED9B" w14:textId="77777777" w:rsidR="007C5B88" w:rsidRPr="0040233B" w:rsidRDefault="007C5B88" w:rsidP="009065E0">
            <w:pPr>
              <w:spacing w:after="0"/>
              <w:ind w:firstLine="2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233B">
              <w:rPr>
                <w:rFonts w:ascii="Arial" w:hAnsi="Arial" w:cs="Arial"/>
                <w:sz w:val="24"/>
                <w:szCs w:val="24"/>
              </w:rPr>
              <w:t>Guselkumab</w:t>
            </w:r>
            <w:r w:rsidRPr="0040233B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3C5F3B4F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1 (0.9)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2C732409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583A3B0B" w14:textId="77777777" w:rsidR="007C5B88" w:rsidRPr="0040233B" w:rsidRDefault="007C5B88" w:rsidP="00906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33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</w:tbl>
    <w:p w14:paraId="61B17576" w14:textId="77777777" w:rsidR="007C5B88" w:rsidRPr="001F0D97" w:rsidRDefault="007C5B88" w:rsidP="009065E0">
      <w:pPr>
        <w:widowControl w:val="0"/>
        <w:spacing w:before="120" w:after="0"/>
        <w:rPr>
          <w:rFonts w:ascii="Arial" w:hAnsi="Arial" w:cs="Arial"/>
          <w:bCs/>
          <w:sz w:val="24"/>
          <w:szCs w:val="24"/>
        </w:rPr>
      </w:pPr>
      <w:proofErr w:type="spellStart"/>
      <w:r w:rsidRPr="0040233B">
        <w:rPr>
          <w:rFonts w:ascii="Arial" w:hAnsi="Arial" w:cs="Arial"/>
          <w:sz w:val="24"/>
          <w:szCs w:val="24"/>
          <w:vertAlign w:val="superscript"/>
        </w:rPr>
        <w:t>a</w:t>
      </w:r>
      <w:r w:rsidRPr="0040233B">
        <w:rPr>
          <w:rFonts w:ascii="Arial" w:hAnsi="Arial" w:cs="Arial"/>
          <w:sz w:val="24"/>
          <w:szCs w:val="24"/>
        </w:rPr>
        <w:t>Guselkumab</w:t>
      </w:r>
      <w:proofErr w:type="spellEnd"/>
      <w:r w:rsidRPr="0040233B">
        <w:rPr>
          <w:rFonts w:ascii="Arial" w:hAnsi="Arial" w:cs="Arial"/>
          <w:sz w:val="24"/>
          <w:szCs w:val="24"/>
        </w:rPr>
        <w:t xml:space="preserve"> was not captured as an index therapy, but was included as a treatment to which patients could switch following index therapy.</w:t>
      </w:r>
    </w:p>
    <w:p w14:paraId="6FF40E80" w14:textId="77777777" w:rsidR="007C5B88" w:rsidRPr="008526C3" w:rsidRDefault="007C5B88" w:rsidP="009065E0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0233B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i:</w:t>
      </w:r>
      <w:r w:rsidRPr="0040233B">
        <w:rPr>
          <w:rFonts w:ascii="Arial" w:hAnsi="Arial" w:cs="Arial"/>
          <w:sz w:val="24"/>
          <w:szCs w:val="24"/>
        </w:rPr>
        <w:t xml:space="preserve"> interleukin</w:t>
      </w:r>
      <w:r>
        <w:rPr>
          <w:rFonts w:ascii="Arial" w:hAnsi="Arial" w:cs="Arial"/>
          <w:sz w:val="24"/>
          <w:szCs w:val="24"/>
        </w:rPr>
        <w:t xml:space="preserve"> inhibitors</w:t>
      </w:r>
      <w:r w:rsidRPr="0040233B">
        <w:rPr>
          <w:rFonts w:ascii="Arial" w:hAnsi="Arial" w:cs="Arial"/>
          <w:sz w:val="24"/>
          <w:szCs w:val="24"/>
        </w:rPr>
        <w:t>; TNF</w:t>
      </w:r>
      <w:r>
        <w:rPr>
          <w:rFonts w:ascii="Arial" w:hAnsi="Arial" w:cs="Arial"/>
          <w:sz w:val="24"/>
          <w:szCs w:val="24"/>
        </w:rPr>
        <w:t>i:</w:t>
      </w:r>
      <w:r w:rsidRPr="0040233B">
        <w:rPr>
          <w:rFonts w:ascii="Arial" w:hAnsi="Arial" w:cs="Arial"/>
          <w:sz w:val="24"/>
          <w:szCs w:val="24"/>
        </w:rPr>
        <w:t xml:space="preserve"> tumor necrosis factor</w:t>
      </w:r>
      <w:r>
        <w:rPr>
          <w:rFonts w:ascii="Arial" w:hAnsi="Arial" w:cs="Arial"/>
          <w:sz w:val="24"/>
          <w:szCs w:val="24"/>
        </w:rPr>
        <w:t xml:space="preserve"> inhibitors</w:t>
      </w:r>
      <w:r w:rsidRPr="0040233B">
        <w:rPr>
          <w:rFonts w:ascii="Arial" w:hAnsi="Arial" w:cs="Arial"/>
          <w:sz w:val="24"/>
          <w:szCs w:val="24"/>
        </w:rPr>
        <w:t>.</w:t>
      </w:r>
    </w:p>
    <w:sectPr w:rsidR="007C5B88" w:rsidRPr="008526C3" w:rsidSect="007358D4">
      <w:footerReference w:type="even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F7E8" w14:textId="77777777" w:rsidR="00B26030" w:rsidRDefault="00B26030">
      <w:pPr>
        <w:spacing w:after="0" w:line="240" w:lineRule="auto"/>
      </w:pPr>
      <w:r>
        <w:separator/>
      </w:r>
    </w:p>
  </w:endnote>
  <w:endnote w:type="continuationSeparator" w:id="0">
    <w:p w14:paraId="7EB578FE" w14:textId="77777777" w:rsidR="00B26030" w:rsidRDefault="00B2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629" w14:textId="77777777" w:rsidR="00911508" w:rsidRDefault="009065E0" w:rsidP="00D52EE9">
    <w:pPr>
      <w:pStyle w:val="Footer"/>
    </w:pPr>
    <w:fldSimple w:instr=" DOCPROPERTY bjFooterEvenPageDocProperty \* MERGEFORMAT " w:fldLock="1">
      <w:r w:rsidR="0048195D" w:rsidRPr="0068759B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9D7" w14:textId="5EC3F83E" w:rsidR="00911508" w:rsidRPr="0040233B" w:rsidRDefault="00B26030" w:rsidP="0040233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C287" w14:textId="77777777" w:rsidR="00B26030" w:rsidRDefault="00B26030">
      <w:pPr>
        <w:spacing w:after="0" w:line="240" w:lineRule="auto"/>
      </w:pPr>
      <w:r>
        <w:separator/>
      </w:r>
    </w:p>
  </w:footnote>
  <w:footnote w:type="continuationSeparator" w:id="0">
    <w:p w14:paraId="5512CDB8" w14:textId="77777777" w:rsidR="00B26030" w:rsidRDefault="00B2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5D"/>
    <w:rsid w:val="000E7F97"/>
    <w:rsid w:val="0048195D"/>
    <w:rsid w:val="004A5FA1"/>
    <w:rsid w:val="007C5B88"/>
    <w:rsid w:val="009065E0"/>
    <w:rsid w:val="009C561E"/>
    <w:rsid w:val="00B26030"/>
    <w:rsid w:val="00B60777"/>
    <w:rsid w:val="00C92735"/>
    <w:rsid w:val="00D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3A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D"/>
  </w:style>
  <w:style w:type="paragraph" w:styleId="Header">
    <w:name w:val="header"/>
    <w:basedOn w:val="Normal"/>
    <w:link w:val="HeaderChar"/>
    <w:uiPriority w:val="99"/>
    <w:unhideWhenUsed/>
    <w:rsid w:val="000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2021-03-24T16:05:00Z</dcterms:created>
  <dcterms:modified xsi:type="dcterms:W3CDTF">2021-05-28T13:46:00Z</dcterms:modified>
</cp:coreProperties>
</file>