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80BF" w14:textId="77777777" w:rsidR="00FE2361" w:rsidRPr="001178FA" w:rsidRDefault="00FE2361" w:rsidP="00FE2361">
      <w:pPr>
        <w:pStyle w:val="Caption"/>
      </w:pPr>
      <w:r>
        <w:t xml:space="preserve">Supplemental Table </w:t>
      </w:r>
      <w:r>
        <w:fldChar w:fldCharType="begin"/>
      </w:r>
      <w:r>
        <w:instrText xml:space="preserve"> SEQ Supplemental_Table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. Real-world time on treatment among patients with R/M HNSCC who initiated second-line systemic therapy on or before June 30, </w:t>
      </w:r>
      <w:proofErr w:type="gramStart"/>
      <w:r>
        <w:t>2019</w:t>
      </w:r>
      <w:proofErr w:type="gramEnd"/>
    </w:p>
    <w:tbl>
      <w:tblPr>
        <w:tblStyle w:val="TableGrid"/>
        <w:tblW w:w="10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236"/>
        <w:gridCol w:w="2448"/>
        <w:gridCol w:w="2448"/>
        <w:gridCol w:w="2448"/>
      </w:tblGrid>
      <w:tr w:rsidR="00FE2361" w14:paraId="4D6B5FDA" w14:textId="77777777" w:rsidTr="00476DA9"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FC647" w14:textId="77777777" w:rsidR="00FE2361" w:rsidRPr="004C097E" w:rsidRDefault="00FE2361" w:rsidP="00476DA9">
            <w:pPr>
              <w:pStyle w:val="MainBodyText"/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3564FAF" w14:textId="77777777" w:rsidR="00FE2361" w:rsidRDefault="00FE2361" w:rsidP="00476DA9">
            <w:pPr>
              <w:pStyle w:val="MainBodyText"/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BC7C3" w14:textId="77777777" w:rsidR="00FE2361" w:rsidRDefault="00FE2361" w:rsidP="00476DA9">
            <w:pPr>
              <w:pStyle w:val="MainBodyText"/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Second-line therapy</w:t>
            </w:r>
          </w:p>
        </w:tc>
      </w:tr>
      <w:tr w:rsidR="00FE2361" w14:paraId="2E976035" w14:textId="77777777" w:rsidTr="00476DA9"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90A22" w14:textId="77777777" w:rsidR="00FE2361" w:rsidRPr="004C097E" w:rsidRDefault="00FE2361" w:rsidP="00476DA9">
            <w:pPr>
              <w:pStyle w:val="MainBodyText"/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C168F52" w14:textId="77777777" w:rsidR="00FE2361" w:rsidRPr="004C097E" w:rsidRDefault="00FE2361" w:rsidP="00476DA9">
            <w:pPr>
              <w:pStyle w:val="MainBodyText"/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515E0" w14:textId="77777777" w:rsidR="00FE2361" w:rsidRPr="004C097E" w:rsidRDefault="00FE2361" w:rsidP="00476DA9">
            <w:pPr>
              <w:pStyle w:val="MainBodyText"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4C097E">
              <w:rPr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patients</w:t>
            </w:r>
          </w:p>
          <w:p w14:paraId="24A53175" w14:textId="77777777" w:rsidR="00FE2361" w:rsidRPr="004C097E" w:rsidRDefault="00FE2361" w:rsidP="00476DA9">
            <w:pPr>
              <w:pStyle w:val="MainBodyText"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4C097E">
              <w:rPr>
                <w:sz w:val="20"/>
                <w:szCs w:val="20"/>
              </w:rPr>
              <w:t>(N=</w:t>
            </w:r>
            <w:r>
              <w:rPr>
                <w:sz w:val="20"/>
                <w:szCs w:val="20"/>
              </w:rPr>
              <w:t>571</w:t>
            </w:r>
            <w:r w:rsidRPr="004C097E">
              <w:rPr>
                <w:sz w:val="20"/>
                <w:szCs w:val="20"/>
              </w:rPr>
              <w:t>)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70B60" w14:textId="77777777" w:rsidR="00FE2361" w:rsidRPr="004C097E" w:rsidRDefault="00FE2361" w:rsidP="00476DA9">
            <w:pPr>
              <w:pStyle w:val="MainBodyText"/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I-O monotherapy</w:t>
            </w:r>
          </w:p>
          <w:p w14:paraId="3C2C52B8" w14:textId="77777777" w:rsidR="00FE2361" w:rsidRPr="004C097E" w:rsidRDefault="00FE2361" w:rsidP="00476DA9">
            <w:pPr>
              <w:pStyle w:val="MainBodyText"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4C097E">
              <w:rPr>
                <w:sz w:val="20"/>
                <w:szCs w:val="20"/>
              </w:rPr>
              <w:t>(N=</w:t>
            </w:r>
            <w:r>
              <w:rPr>
                <w:sz w:val="20"/>
                <w:szCs w:val="20"/>
              </w:rPr>
              <w:t>387</w:t>
            </w:r>
            <w:r w:rsidRPr="004C097E">
              <w:rPr>
                <w:sz w:val="20"/>
                <w:szCs w:val="20"/>
              </w:rPr>
              <w:t>)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E259A" w14:textId="77777777" w:rsidR="00FE2361" w:rsidRPr="004C097E" w:rsidRDefault="00FE2361" w:rsidP="00476DA9">
            <w:pPr>
              <w:pStyle w:val="MainBodyText"/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Non-I-O therapy</w:t>
            </w:r>
          </w:p>
          <w:p w14:paraId="1BA546BC" w14:textId="77777777" w:rsidR="00FE2361" w:rsidRPr="004C097E" w:rsidRDefault="00FE2361" w:rsidP="00476DA9">
            <w:pPr>
              <w:pStyle w:val="MainBodyText"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4C097E">
              <w:rPr>
                <w:sz w:val="20"/>
                <w:szCs w:val="20"/>
              </w:rPr>
              <w:t>(N=1</w:t>
            </w:r>
            <w:r>
              <w:rPr>
                <w:sz w:val="20"/>
                <w:szCs w:val="20"/>
              </w:rPr>
              <w:t>72</w:t>
            </w:r>
            <w:r w:rsidRPr="004C097E">
              <w:rPr>
                <w:sz w:val="20"/>
                <w:szCs w:val="20"/>
              </w:rPr>
              <w:t>)</w:t>
            </w:r>
          </w:p>
        </w:tc>
      </w:tr>
      <w:tr w:rsidR="00FE2361" w14:paraId="52689D16" w14:textId="77777777" w:rsidTr="00476DA9">
        <w:tc>
          <w:tcPr>
            <w:tcW w:w="3024" w:type="dxa"/>
            <w:vAlign w:val="center"/>
          </w:tcPr>
          <w:p w14:paraId="005296CB" w14:textId="77777777" w:rsidR="00FE2361" w:rsidRDefault="00FE2361" w:rsidP="00476DA9">
            <w:pPr>
              <w:pStyle w:val="MainBodyTex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Discontinued, N (%)</w:t>
            </w:r>
          </w:p>
        </w:tc>
        <w:tc>
          <w:tcPr>
            <w:tcW w:w="236" w:type="dxa"/>
          </w:tcPr>
          <w:p w14:paraId="7B6F8C6F" w14:textId="77777777" w:rsidR="00FE2361" w:rsidRPr="00E05085" w:rsidRDefault="00FE2361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016B825A" w14:textId="77777777" w:rsidR="00FE2361" w:rsidRPr="00E05085" w:rsidRDefault="00FE2361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 (87.0%)</w:t>
            </w:r>
          </w:p>
        </w:tc>
        <w:tc>
          <w:tcPr>
            <w:tcW w:w="2448" w:type="dxa"/>
          </w:tcPr>
          <w:p w14:paraId="14747A82" w14:textId="77777777" w:rsidR="00FE2361" w:rsidRPr="00E05085" w:rsidRDefault="00FE2361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(82.7%)</w:t>
            </w:r>
          </w:p>
        </w:tc>
        <w:tc>
          <w:tcPr>
            <w:tcW w:w="2448" w:type="dxa"/>
          </w:tcPr>
          <w:p w14:paraId="538C8F77" w14:textId="77777777" w:rsidR="00FE2361" w:rsidRPr="00202445" w:rsidRDefault="00FE2361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(97.1%)</w:t>
            </w:r>
          </w:p>
        </w:tc>
      </w:tr>
      <w:tr w:rsidR="00FE2361" w14:paraId="7262B32F" w14:textId="77777777" w:rsidTr="00476DA9">
        <w:tc>
          <w:tcPr>
            <w:tcW w:w="3024" w:type="dxa"/>
            <w:vAlign w:val="center"/>
          </w:tcPr>
          <w:p w14:paraId="125F36DA" w14:textId="77777777" w:rsidR="00FE2361" w:rsidRPr="004C097E" w:rsidRDefault="00FE2361" w:rsidP="00476DA9">
            <w:pPr>
              <w:pStyle w:val="MainBodyTex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Patient follow-up, months </w:t>
            </w:r>
            <w:r w:rsidRPr="00E05085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36" w:type="dxa"/>
          </w:tcPr>
          <w:p w14:paraId="69C80536" w14:textId="77777777" w:rsidR="00FE2361" w:rsidRPr="00E05085" w:rsidRDefault="00FE2361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397CD56A" w14:textId="77777777" w:rsidR="00FE2361" w:rsidRPr="004C097E" w:rsidRDefault="00FE2361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 (6.2 - 7.7)</w:t>
            </w:r>
          </w:p>
        </w:tc>
        <w:tc>
          <w:tcPr>
            <w:tcW w:w="2448" w:type="dxa"/>
          </w:tcPr>
          <w:p w14:paraId="05141376" w14:textId="77777777" w:rsidR="00FE2361" w:rsidRPr="004C097E" w:rsidRDefault="00FE2361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 (5.4 - 7.4)</w:t>
            </w:r>
          </w:p>
        </w:tc>
        <w:tc>
          <w:tcPr>
            <w:tcW w:w="2448" w:type="dxa"/>
          </w:tcPr>
          <w:p w14:paraId="6E3B4213" w14:textId="77777777" w:rsidR="00FE2361" w:rsidRPr="004C097E" w:rsidRDefault="00FE2361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 (7.2 - 10.1)</w:t>
            </w:r>
          </w:p>
        </w:tc>
      </w:tr>
      <w:tr w:rsidR="00FE2361" w14:paraId="5288CE3B" w14:textId="77777777" w:rsidTr="00476DA9">
        <w:tc>
          <w:tcPr>
            <w:tcW w:w="3024" w:type="dxa"/>
            <w:vAlign w:val="center"/>
          </w:tcPr>
          <w:p w14:paraId="4F80FBA6" w14:textId="77777777" w:rsidR="00FE2361" w:rsidRDefault="00FE2361" w:rsidP="00476DA9">
            <w:pPr>
              <w:pStyle w:val="MainBodyText"/>
              <w:spacing w:after="120"/>
              <w:ind w:left="165" w:hanging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on treatment, months </w:t>
            </w:r>
            <w:r w:rsidRPr="00E05085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36" w:type="dxa"/>
          </w:tcPr>
          <w:p w14:paraId="2242E699" w14:textId="77777777" w:rsidR="00FE2361" w:rsidRPr="00E05085" w:rsidRDefault="00FE2361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B954682" w14:textId="77777777" w:rsidR="00FE2361" w:rsidRPr="00C06716" w:rsidRDefault="00FE2361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 w:rsidRPr="00E05085">
              <w:rPr>
                <w:sz w:val="20"/>
                <w:szCs w:val="20"/>
              </w:rPr>
              <w:t>2.3 (2.</w:t>
            </w:r>
            <w:r>
              <w:rPr>
                <w:sz w:val="20"/>
                <w:szCs w:val="20"/>
              </w:rPr>
              <w:t>0</w:t>
            </w:r>
            <w:r w:rsidRPr="00E05085">
              <w:rPr>
                <w:sz w:val="20"/>
                <w:szCs w:val="20"/>
              </w:rPr>
              <w:t xml:space="preserve"> - 2.</w:t>
            </w:r>
            <w:r>
              <w:rPr>
                <w:sz w:val="20"/>
                <w:szCs w:val="20"/>
              </w:rPr>
              <w:t>6</w:t>
            </w:r>
            <w:r w:rsidRPr="00E05085">
              <w:rPr>
                <w:sz w:val="20"/>
                <w:szCs w:val="20"/>
              </w:rPr>
              <w:t>)</w:t>
            </w:r>
          </w:p>
        </w:tc>
        <w:tc>
          <w:tcPr>
            <w:tcW w:w="2448" w:type="dxa"/>
          </w:tcPr>
          <w:p w14:paraId="28BEDBA5" w14:textId="77777777" w:rsidR="00FE2361" w:rsidRPr="00C06716" w:rsidRDefault="00FE2361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 w:rsidRPr="00E05085">
              <w:rPr>
                <w:sz w:val="20"/>
                <w:szCs w:val="20"/>
              </w:rPr>
              <w:t>2.8 (2.</w:t>
            </w:r>
            <w:r>
              <w:rPr>
                <w:sz w:val="20"/>
                <w:szCs w:val="20"/>
              </w:rPr>
              <w:t>1</w:t>
            </w:r>
            <w:r w:rsidRPr="00E05085">
              <w:rPr>
                <w:sz w:val="20"/>
                <w:szCs w:val="20"/>
              </w:rPr>
              <w:t xml:space="preserve"> - 3.</w:t>
            </w:r>
            <w:r>
              <w:rPr>
                <w:sz w:val="20"/>
                <w:szCs w:val="20"/>
              </w:rPr>
              <w:t>0</w:t>
            </w:r>
            <w:r w:rsidRPr="00E05085">
              <w:rPr>
                <w:sz w:val="20"/>
                <w:szCs w:val="20"/>
              </w:rPr>
              <w:t>)</w:t>
            </w:r>
          </w:p>
        </w:tc>
        <w:tc>
          <w:tcPr>
            <w:tcW w:w="2448" w:type="dxa"/>
          </w:tcPr>
          <w:p w14:paraId="3CFD0A81" w14:textId="77777777" w:rsidR="00FE2361" w:rsidRPr="00C06716" w:rsidRDefault="00FE2361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 w:rsidRPr="00E05085">
              <w:rPr>
                <w:sz w:val="20"/>
                <w:szCs w:val="20"/>
              </w:rPr>
              <w:t>1.9 (1.</w:t>
            </w:r>
            <w:r>
              <w:rPr>
                <w:sz w:val="20"/>
                <w:szCs w:val="20"/>
              </w:rPr>
              <w:t>4</w:t>
            </w:r>
            <w:r w:rsidRPr="00E05085">
              <w:rPr>
                <w:sz w:val="20"/>
                <w:szCs w:val="20"/>
              </w:rPr>
              <w:t xml:space="preserve"> - 2.</w:t>
            </w:r>
            <w:r>
              <w:rPr>
                <w:sz w:val="20"/>
                <w:szCs w:val="20"/>
              </w:rPr>
              <w:t>2</w:t>
            </w:r>
            <w:r w:rsidRPr="00E05085">
              <w:rPr>
                <w:sz w:val="20"/>
                <w:szCs w:val="20"/>
              </w:rPr>
              <w:t>)</w:t>
            </w:r>
          </w:p>
        </w:tc>
      </w:tr>
      <w:tr w:rsidR="00FE2361" w14:paraId="6498E4BA" w14:textId="77777777" w:rsidTr="00476DA9">
        <w:tc>
          <w:tcPr>
            <w:tcW w:w="3024" w:type="dxa"/>
            <w:vAlign w:val="center"/>
          </w:tcPr>
          <w:p w14:paraId="655C7F54" w14:textId="77777777" w:rsidR="00FE2361" w:rsidRDefault="00FE2361" w:rsidP="00476DA9">
            <w:pPr>
              <w:pStyle w:val="MainBodyTex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On-treatment rate </w:t>
            </w:r>
            <w:r w:rsidRPr="00E05085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36" w:type="dxa"/>
          </w:tcPr>
          <w:p w14:paraId="288DA7D0" w14:textId="77777777" w:rsidR="00FE2361" w:rsidRPr="00D33EB8" w:rsidRDefault="00FE2361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D6B986C" w14:textId="77777777" w:rsidR="00FE2361" w:rsidRPr="00D33EB8" w:rsidRDefault="00FE2361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03C35A7A" w14:textId="77777777" w:rsidR="00FE2361" w:rsidRPr="00D33EB8" w:rsidRDefault="00FE2361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872BBBB" w14:textId="77777777" w:rsidR="00FE2361" w:rsidRPr="00D33EB8" w:rsidRDefault="00FE2361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FE2361" w14:paraId="28A470BB" w14:textId="77777777" w:rsidTr="00476DA9">
        <w:tc>
          <w:tcPr>
            <w:tcW w:w="3024" w:type="dxa"/>
            <w:vAlign w:val="center"/>
          </w:tcPr>
          <w:p w14:paraId="588B8DB5" w14:textId="77777777" w:rsidR="00FE2361" w:rsidRDefault="00FE2361" w:rsidP="00476DA9">
            <w:pPr>
              <w:pStyle w:val="MainBodyText"/>
              <w:spacing w:after="120"/>
              <w:ind w:firstLine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months</w:t>
            </w:r>
          </w:p>
        </w:tc>
        <w:tc>
          <w:tcPr>
            <w:tcW w:w="236" w:type="dxa"/>
          </w:tcPr>
          <w:p w14:paraId="7CC8464C" w14:textId="77777777" w:rsidR="00FE2361" w:rsidRPr="00E05085" w:rsidRDefault="00FE2361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2A3DC0E1" w14:textId="77777777" w:rsidR="00FE2361" w:rsidRPr="00D33EB8" w:rsidRDefault="00FE2361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 w:rsidRPr="00E050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E050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05085">
              <w:rPr>
                <w:sz w:val="20"/>
                <w:szCs w:val="20"/>
              </w:rPr>
              <w:t>% (1</w:t>
            </w:r>
            <w:r>
              <w:rPr>
                <w:sz w:val="20"/>
                <w:szCs w:val="20"/>
              </w:rPr>
              <w:t>6</w:t>
            </w:r>
            <w:r w:rsidRPr="00E050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Pr="00E05085">
              <w:rPr>
                <w:sz w:val="20"/>
                <w:szCs w:val="20"/>
              </w:rPr>
              <w:t xml:space="preserve"> - 2</w:t>
            </w:r>
            <w:r>
              <w:rPr>
                <w:sz w:val="20"/>
                <w:szCs w:val="20"/>
              </w:rPr>
              <w:t>3</w:t>
            </w:r>
            <w:r w:rsidRPr="00E05085">
              <w:rPr>
                <w:sz w:val="20"/>
                <w:szCs w:val="20"/>
              </w:rPr>
              <w:t>.6)</w:t>
            </w:r>
          </w:p>
        </w:tc>
        <w:tc>
          <w:tcPr>
            <w:tcW w:w="2448" w:type="dxa"/>
          </w:tcPr>
          <w:p w14:paraId="1E1D478A" w14:textId="77777777" w:rsidR="00FE2361" w:rsidRPr="00D33EB8" w:rsidRDefault="00FE2361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 w:rsidRPr="00E050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E05085">
              <w:rPr>
                <w:sz w:val="20"/>
                <w:szCs w:val="20"/>
              </w:rPr>
              <w:t>.7% (2</w:t>
            </w:r>
            <w:r>
              <w:rPr>
                <w:sz w:val="20"/>
                <w:szCs w:val="20"/>
              </w:rPr>
              <w:t>2</w:t>
            </w:r>
            <w:r w:rsidRPr="00E050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05085">
              <w:rPr>
                <w:sz w:val="20"/>
                <w:szCs w:val="20"/>
              </w:rPr>
              <w:t xml:space="preserve"> - 3</w:t>
            </w:r>
            <w:r>
              <w:rPr>
                <w:sz w:val="20"/>
                <w:szCs w:val="20"/>
              </w:rPr>
              <w:t>1</w:t>
            </w:r>
            <w:r w:rsidRPr="00E050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05085">
              <w:rPr>
                <w:sz w:val="20"/>
                <w:szCs w:val="20"/>
              </w:rPr>
              <w:t>)</w:t>
            </w:r>
          </w:p>
        </w:tc>
        <w:tc>
          <w:tcPr>
            <w:tcW w:w="2448" w:type="dxa"/>
          </w:tcPr>
          <w:p w14:paraId="644E3DC4" w14:textId="77777777" w:rsidR="00FE2361" w:rsidRPr="00D33EB8" w:rsidRDefault="00FE2361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 w:rsidRPr="00E05085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6</w:t>
            </w:r>
            <w:r w:rsidRPr="00E05085">
              <w:rPr>
                <w:sz w:val="20"/>
                <w:szCs w:val="20"/>
              </w:rPr>
              <w:t>1% (2.</w:t>
            </w:r>
            <w:r>
              <w:rPr>
                <w:sz w:val="20"/>
                <w:szCs w:val="20"/>
              </w:rPr>
              <w:t>77</w:t>
            </w:r>
            <w:r w:rsidRPr="00E050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E050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9.89</w:t>
            </w:r>
            <w:r w:rsidRPr="00E05085">
              <w:rPr>
                <w:sz w:val="20"/>
                <w:szCs w:val="20"/>
              </w:rPr>
              <w:t>)</w:t>
            </w:r>
          </w:p>
        </w:tc>
      </w:tr>
      <w:tr w:rsidR="00FE2361" w14:paraId="2323A998" w14:textId="77777777" w:rsidTr="00476DA9">
        <w:tc>
          <w:tcPr>
            <w:tcW w:w="3024" w:type="dxa"/>
            <w:vAlign w:val="center"/>
          </w:tcPr>
          <w:p w14:paraId="47857852" w14:textId="77777777" w:rsidR="00FE2361" w:rsidRDefault="00FE2361" w:rsidP="00476DA9">
            <w:pPr>
              <w:pStyle w:val="MainBodyText"/>
              <w:spacing w:after="120"/>
              <w:ind w:firstLine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months</w:t>
            </w:r>
          </w:p>
        </w:tc>
        <w:tc>
          <w:tcPr>
            <w:tcW w:w="236" w:type="dxa"/>
          </w:tcPr>
          <w:p w14:paraId="6665B914" w14:textId="77777777" w:rsidR="00FE2361" w:rsidRPr="00E05085" w:rsidRDefault="00FE2361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77A258E" w14:textId="77777777" w:rsidR="00FE2361" w:rsidRPr="00D33EB8" w:rsidRDefault="00FE2361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 w:rsidRPr="00E050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050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E05085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>9</w:t>
            </w:r>
            <w:r w:rsidRPr="00E050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80</w:t>
            </w:r>
            <w:r w:rsidRPr="00E05085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5</w:t>
            </w:r>
            <w:r w:rsidRPr="00E050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E05085">
              <w:rPr>
                <w:sz w:val="20"/>
                <w:szCs w:val="20"/>
              </w:rPr>
              <w:t>)</w:t>
            </w:r>
          </w:p>
        </w:tc>
        <w:tc>
          <w:tcPr>
            <w:tcW w:w="2448" w:type="dxa"/>
          </w:tcPr>
          <w:p w14:paraId="53FFAB00" w14:textId="77777777" w:rsidR="00FE2361" w:rsidRPr="00D33EB8" w:rsidRDefault="00FE2361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 w:rsidRPr="00E050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E050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Pr="00E05085">
              <w:rPr>
                <w:sz w:val="20"/>
                <w:szCs w:val="20"/>
              </w:rPr>
              <w:t>% (1</w:t>
            </w:r>
            <w:r>
              <w:rPr>
                <w:sz w:val="20"/>
                <w:szCs w:val="20"/>
              </w:rPr>
              <w:t>4</w:t>
            </w:r>
            <w:r w:rsidRPr="00E050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E05085">
              <w:rPr>
                <w:sz w:val="20"/>
                <w:szCs w:val="20"/>
              </w:rPr>
              <w:t xml:space="preserve"> - 2</w:t>
            </w:r>
            <w:r>
              <w:rPr>
                <w:sz w:val="20"/>
                <w:szCs w:val="20"/>
              </w:rPr>
              <w:t>2</w:t>
            </w:r>
            <w:r w:rsidRPr="00E050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E05085">
              <w:rPr>
                <w:sz w:val="20"/>
                <w:szCs w:val="20"/>
              </w:rPr>
              <w:t>)</w:t>
            </w:r>
          </w:p>
        </w:tc>
        <w:tc>
          <w:tcPr>
            <w:tcW w:w="2448" w:type="dxa"/>
          </w:tcPr>
          <w:p w14:paraId="125006DB" w14:textId="77777777" w:rsidR="00FE2361" w:rsidRPr="00D33EB8" w:rsidRDefault="00FE2361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 w:rsidRPr="00E0508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25</w:t>
            </w:r>
            <w:r w:rsidRPr="00E05085">
              <w:rPr>
                <w:sz w:val="20"/>
                <w:szCs w:val="20"/>
              </w:rPr>
              <w:t>% (0.2</w:t>
            </w:r>
            <w:r>
              <w:rPr>
                <w:sz w:val="20"/>
                <w:szCs w:val="20"/>
              </w:rPr>
              <w:t>5</w:t>
            </w:r>
            <w:r w:rsidRPr="00E05085">
              <w:rPr>
                <w:sz w:val="20"/>
                <w:szCs w:val="20"/>
              </w:rPr>
              <w:t xml:space="preserve"> - 4.</w:t>
            </w:r>
            <w:r>
              <w:rPr>
                <w:sz w:val="20"/>
                <w:szCs w:val="20"/>
              </w:rPr>
              <w:t>0</w:t>
            </w:r>
            <w:r w:rsidRPr="00E05085">
              <w:rPr>
                <w:sz w:val="20"/>
                <w:szCs w:val="20"/>
              </w:rPr>
              <w:t>6)</w:t>
            </w:r>
          </w:p>
        </w:tc>
      </w:tr>
      <w:tr w:rsidR="00FE2361" w14:paraId="373D40AA" w14:textId="77777777" w:rsidTr="00476DA9"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14:paraId="2A2E023D" w14:textId="77777777" w:rsidR="00FE2361" w:rsidRPr="00EC20AD" w:rsidRDefault="00FE2361" w:rsidP="00476DA9">
            <w:pPr>
              <w:pStyle w:val="MainBodyText"/>
              <w:spacing w:after="120"/>
              <w:ind w:firstLine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months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218A5B8" w14:textId="77777777" w:rsidR="00FE2361" w:rsidRPr="00E05085" w:rsidRDefault="00FE2361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469A493A" w14:textId="77777777" w:rsidR="00FE2361" w:rsidRPr="00C06716" w:rsidRDefault="00FE2361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050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Pr="00E05085">
              <w:rPr>
                <w:sz w:val="20"/>
                <w:szCs w:val="20"/>
              </w:rPr>
              <w:t>7% (</w:t>
            </w:r>
            <w:r>
              <w:rPr>
                <w:sz w:val="20"/>
                <w:szCs w:val="20"/>
              </w:rPr>
              <w:t>5.56</w:t>
            </w:r>
            <w:r w:rsidRPr="00E05085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0</w:t>
            </w:r>
            <w:r w:rsidRPr="00E05085">
              <w:rPr>
                <w:sz w:val="20"/>
                <w:szCs w:val="20"/>
              </w:rPr>
              <w:t>.9)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27F8178E" w14:textId="77777777" w:rsidR="00FE2361" w:rsidRPr="00C06716" w:rsidRDefault="00FE2361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 w:rsidRPr="00E050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E050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E05085">
              <w:rPr>
                <w:sz w:val="20"/>
                <w:szCs w:val="20"/>
              </w:rPr>
              <w:t>% (8.</w:t>
            </w:r>
            <w:r>
              <w:rPr>
                <w:sz w:val="20"/>
                <w:szCs w:val="20"/>
              </w:rPr>
              <w:t>11</w:t>
            </w:r>
            <w:r w:rsidRPr="00E05085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5.8</w:t>
            </w:r>
            <w:r w:rsidRPr="00E05085">
              <w:rPr>
                <w:sz w:val="20"/>
                <w:szCs w:val="20"/>
              </w:rPr>
              <w:t>)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73AC621F" w14:textId="77777777" w:rsidR="00FE2361" w:rsidRPr="00C06716" w:rsidRDefault="00FE2361" w:rsidP="00476DA9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3E687E8" w14:textId="77777777" w:rsidR="00FE2361" w:rsidRPr="00B43393" w:rsidRDefault="00FE2361" w:rsidP="00FE2361">
      <w:pPr>
        <w:pStyle w:val="TableNotes"/>
        <w:spacing w:before="120"/>
      </w:pPr>
      <w:r w:rsidRPr="00B43393">
        <w:t>I</w:t>
      </w:r>
      <w:r>
        <w:t>-</w:t>
      </w:r>
      <w:r w:rsidRPr="00B43393">
        <w:t xml:space="preserve">O, </w:t>
      </w:r>
      <w:r>
        <w:t>immuno-oncology</w:t>
      </w:r>
    </w:p>
    <w:p w14:paraId="7DF8BA6D" w14:textId="77777777" w:rsidR="00FE2361" w:rsidRPr="00356DB0" w:rsidRDefault="00FE2361" w:rsidP="00FE2361">
      <w:pPr>
        <w:pStyle w:val="TableNotes"/>
        <w:spacing w:before="120"/>
      </w:pPr>
      <w:r>
        <w:rPr>
          <w:vertAlign w:val="superscript"/>
        </w:rPr>
        <w:t xml:space="preserve">A </w:t>
      </w:r>
      <w:r w:rsidRPr="008030CE">
        <w:t>Patient follow-up was defined as time</w:t>
      </w:r>
      <w:r>
        <w:t xml:space="preserve"> </w:t>
      </w:r>
      <w:r w:rsidRPr="008030CE">
        <w:t xml:space="preserve">from </w:t>
      </w:r>
      <w:r>
        <w:t>second-line</w:t>
      </w:r>
      <w:r w:rsidRPr="008030CE">
        <w:t xml:space="preserve"> initiation to date of death or data cutoff, whichever occurred first. </w:t>
      </w:r>
      <w:r>
        <w:t>Values are presented as median (95% CI) months.</w:t>
      </w:r>
    </w:p>
    <w:p w14:paraId="4A14DE0F" w14:textId="77777777" w:rsidR="00FE2361" w:rsidRDefault="00FE2361" w:rsidP="00FE2361">
      <w:pPr>
        <w:pStyle w:val="TableNotes"/>
        <w:ind w:left="180" w:hanging="180"/>
      </w:pPr>
      <w:r>
        <w:rPr>
          <w:vertAlign w:val="superscript"/>
        </w:rPr>
        <w:t xml:space="preserve">B </w:t>
      </w:r>
      <w:r>
        <w:t xml:space="preserve">Time on second-line therapy. Values are presented as median (95% CI). Based on the Kaplan-Meier time-to-event model. </w:t>
      </w:r>
      <w:r>
        <w:tab/>
      </w:r>
    </w:p>
    <w:p w14:paraId="1D97C609" w14:textId="77777777" w:rsidR="00FE2361" w:rsidRDefault="00FE2361" w:rsidP="00FE2361">
      <w:pPr>
        <w:pStyle w:val="TableNotes"/>
      </w:pPr>
      <w:r>
        <w:rPr>
          <w:vertAlign w:val="superscript"/>
        </w:rPr>
        <w:t xml:space="preserve">C </w:t>
      </w:r>
      <w:r>
        <w:t>Values are presented as percent (95% CI). Based on the Kaplan-Meier time-to-event model.</w:t>
      </w:r>
    </w:p>
    <w:p w14:paraId="707F6E79" w14:textId="77777777" w:rsidR="00D25731" w:rsidRDefault="00D25731"/>
    <w:sectPr w:rsidR="00D25731" w:rsidSect="00FE23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61"/>
    <w:rsid w:val="00D25731"/>
    <w:rsid w:val="00FE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C7BD6"/>
  <w15:chartTrackingRefBased/>
  <w15:docId w15:val="{2ECE8211-873E-457E-A0D0-55299563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3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Text">
    <w:name w:val="Main Body Text"/>
    <w:basedOn w:val="Normal"/>
    <w:link w:val="MainBodyTextChar"/>
    <w:rsid w:val="00FE2361"/>
    <w:pPr>
      <w:spacing w:after="240" w:line="360" w:lineRule="auto"/>
    </w:pPr>
    <w:rPr>
      <w:rFonts w:ascii="Calibri" w:hAnsi="Calibri"/>
      <w:sz w:val="22"/>
      <w:szCs w:val="22"/>
      <w:lang w:bidi="en-US"/>
    </w:rPr>
  </w:style>
  <w:style w:type="paragraph" w:customStyle="1" w:styleId="TableNotes">
    <w:name w:val="Table Notes"/>
    <w:basedOn w:val="Normal"/>
    <w:rsid w:val="00FE2361"/>
    <w:pPr>
      <w:spacing w:line="480" w:lineRule="auto"/>
    </w:pPr>
    <w:rPr>
      <w:rFonts w:asciiTheme="minorHAnsi" w:hAnsiTheme="minorHAnsi"/>
      <w:sz w:val="20"/>
    </w:rPr>
  </w:style>
  <w:style w:type="character" w:customStyle="1" w:styleId="MainBodyTextChar">
    <w:name w:val="Main Body Text Char"/>
    <w:basedOn w:val="DefaultParagraphFont"/>
    <w:link w:val="MainBodyText"/>
    <w:rsid w:val="00FE2361"/>
    <w:rPr>
      <w:rFonts w:ascii="Calibri" w:eastAsia="Times New Roman" w:hAnsi="Calibri" w:cs="Times New Roman"/>
      <w:lang w:val="en-US" w:bidi="en-US"/>
    </w:rPr>
  </w:style>
  <w:style w:type="paragraph" w:styleId="Caption">
    <w:name w:val="caption"/>
    <w:basedOn w:val="Normal"/>
    <w:next w:val="Normal"/>
    <w:uiPriority w:val="35"/>
    <w:unhideWhenUsed/>
    <w:qFormat/>
    <w:rsid w:val="00FE2361"/>
    <w:pPr>
      <w:spacing w:after="200"/>
    </w:pPr>
    <w:rPr>
      <w:b/>
      <w:bCs/>
      <w:color w:val="4472C4" w:themeColor="accent1"/>
      <w:sz w:val="18"/>
      <w:szCs w:val="18"/>
    </w:rPr>
  </w:style>
  <w:style w:type="table" w:styleId="TableGrid">
    <w:name w:val="Table Grid"/>
    <w:basedOn w:val="TableNormal"/>
    <w:uiPriority w:val="39"/>
    <w:rsid w:val="00FE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Todd</dc:creator>
  <cp:keywords/>
  <dc:description/>
  <cp:lastModifiedBy>Johanna Todd</cp:lastModifiedBy>
  <cp:revision>1</cp:revision>
  <dcterms:created xsi:type="dcterms:W3CDTF">2021-04-23T13:25:00Z</dcterms:created>
  <dcterms:modified xsi:type="dcterms:W3CDTF">2021-04-23T13:27:00Z</dcterms:modified>
</cp:coreProperties>
</file>