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78FA" w:rsidR="00ED1762" w:rsidP="00ED1762" w:rsidRDefault="00ED1762" w14:paraId="72A4B3E1" w14:textId="78D046E3">
      <w:pPr>
        <w:pStyle w:val="Caption"/>
      </w:pPr>
      <w:r w:rsidR="00ED1762">
        <w:rPr/>
        <w:t xml:space="preserve">Supplemental Table 4. Real-world time on treatment among patients with R/M HNSCC </w:t>
      </w:r>
      <w:r w:rsidRPr="1FFF28C2" w:rsidR="2A6C48EE"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  <w:t>who received</w:t>
      </w:r>
      <w:r w:rsidR="00ED1762">
        <w:rPr/>
        <w:t xml:space="preserve"> 1L combination platinum </w:t>
      </w:r>
      <w:proofErr w:type="gramStart"/>
      <w:r w:rsidR="00ED1762">
        <w:rPr/>
        <w:t>therapy</w:t>
      </w:r>
      <w:proofErr w:type="gramEnd"/>
    </w:p>
    <w:tbl>
      <w:tblPr>
        <w:tblStyle w:val="TableGrid"/>
        <w:tblW w:w="106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24"/>
        <w:gridCol w:w="236"/>
        <w:gridCol w:w="2448"/>
        <w:gridCol w:w="2448"/>
        <w:gridCol w:w="2448"/>
      </w:tblGrid>
      <w:tr w:rsidR="00ED1762" w:rsidTr="00476DA9" w14:paraId="1F981022" w14:textId="77777777">
        <w:tc>
          <w:tcPr>
            <w:tcW w:w="3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097E" w:rsidR="00ED1762" w:rsidP="00476DA9" w:rsidRDefault="00ED1762" w14:paraId="3395BF9E" w14:textId="77777777">
            <w:pPr>
              <w:pStyle w:val="MainBodyText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color="auto" w:sz="4" w:space="0"/>
            </w:tcBorders>
          </w:tcPr>
          <w:p w:rsidR="00ED1762" w:rsidP="00476DA9" w:rsidRDefault="00ED1762" w14:paraId="12E4D410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ED1762" w:rsidP="00476DA9" w:rsidRDefault="00ED1762" w14:paraId="6FA81E1C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Second-line therapy</w:t>
            </w:r>
          </w:p>
        </w:tc>
      </w:tr>
      <w:tr w:rsidR="00ED1762" w:rsidTr="00476DA9" w14:paraId="4DE6450E" w14:textId="77777777">
        <w:tc>
          <w:tcPr>
            <w:tcW w:w="3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097E" w:rsidR="00ED1762" w:rsidP="00476DA9" w:rsidRDefault="00ED1762" w14:paraId="27AFBAD9" w14:textId="77777777">
            <w:pPr>
              <w:pStyle w:val="MainBodyText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</w:tcPr>
          <w:p w:rsidRPr="004C097E" w:rsidR="00ED1762" w:rsidP="00476DA9" w:rsidRDefault="00ED1762" w14:paraId="1B9FF026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097E" w:rsidR="00ED1762" w:rsidP="00476DA9" w:rsidRDefault="00ED1762" w14:paraId="61CCA90F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patients</w:t>
            </w:r>
          </w:p>
          <w:p w:rsidRPr="004C097E" w:rsidR="00ED1762" w:rsidP="00476DA9" w:rsidRDefault="00ED1762" w14:paraId="037E9AB1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391</w:t>
            </w:r>
            <w:r w:rsidRPr="004C097E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097E" w:rsidR="00ED1762" w:rsidP="00476DA9" w:rsidRDefault="00ED1762" w14:paraId="2B011D8B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I-O monotherapy</w:t>
            </w:r>
          </w:p>
          <w:p w:rsidRPr="004C097E" w:rsidR="00ED1762" w:rsidP="00476DA9" w:rsidRDefault="00ED1762" w14:paraId="64D71B89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281</w:t>
            </w:r>
            <w:r w:rsidRPr="004C097E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097E" w:rsidR="00ED1762" w:rsidP="00476DA9" w:rsidRDefault="00ED1762" w14:paraId="2B483FE5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Non-I-O therapy</w:t>
            </w:r>
          </w:p>
          <w:p w:rsidRPr="004C097E" w:rsidR="00ED1762" w:rsidP="00476DA9" w:rsidRDefault="00ED1762" w14:paraId="0DC807F7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98</w:t>
            </w:r>
            <w:r w:rsidRPr="004C097E">
              <w:rPr>
                <w:sz w:val="20"/>
                <w:szCs w:val="20"/>
              </w:rPr>
              <w:t>)</w:t>
            </w:r>
          </w:p>
        </w:tc>
      </w:tr>
      <w:tr w:rsidR="00ED1762" w:rsidTr="00476DA9" w14:paraId="43B8154A" w14:textId="77777777">
        <w:tc>
          <w:tcPr>
            <w:tcW w:w="3024" w:type="dxa"/>
            <w:vAlign w:val="center"/>
          </w:tcPr>
          <w:p w:rsidRPr="004C097E" w:rsidR="00ED1762" w:rsidP="00476DA9" w:rsidRDefault="00ED1762" w14:paraId="15F3F804" w14:textId="77777777">
            <w:pPr>
              <w:pStyle w:val="MainBody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follow-up, months </w:t>
            </w:r>
            <w:r w:rsidRPr="00E0508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6" w:type="dxa"/>
          </w:tcPr>
          <w:p w:rsidRPr="00E05085" w:rsidR="00ED1762" w:rsidP="00476DA9" w:rsidRDefault="00ED1762" w14:paraId="4B7E6155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4C097E" w:rsidR="00ED1762" w:rsidP="00476DA9" w:rsidRDefault="00ED1762" w14:paraId="4A68D657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 (0.0 – 33.5)</w:t>
            </w:r>
          </w:p>
        </w:tc>
        <w:tc>
          <w:tcPr>
            <w:tcW w:w="2448" w:type="dxa"/>
          </w:tcPr>
          <w:p w:rsidRPr="004C097E" w:rsidR="00ED1762" w:rsidP="00476DA9" w:rsidRDefault="00ED1762" w14:paraId="32F3A6FE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 (0.0 – 33.4)</w:t>
            </w:r>
          </w:p>
        </w:tc>
        <w:tc>
          <w:tcPr>
            <w:tcW w:w="2448" w:type="dxa"/>
          </w:tcPr>
          <w:p w:rsidRPr="004C097E" w:rsidR="00ED1762" w:rsidP="00476DA9" w:rsidRDefault="00ED1762" w14:paraId="485A1A84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 (0.8 – 33.5)</w:t>
            </w:r>
          </w:p>
        </w:tc>
      </w:tr>
      <w:tr w:rsidR="00ED1762" w:rsidTr="00476DA9" w14:paraId="02F7EA2A" w14:textId="77777777">
        <w:tc>
          <w:tcPr>
            <w:tcW w:w="3024" w:type="dxa"/>
            <w:vAlign w:val="center"/>
          </w:tcPr>
          <w:p w:rsidR="00ED1762" w:rsidP="00476DA9" w:rsidRDefault="00ED1762" w14:paraId="0815A1D6" w14:textId="77777777">
            <w:pPr>
              <w:pStyle w:val="MainBodyText"/>
              <w:spacing w:after="120"/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on treatment, months </w:t>
            </w:r>
            <w:r w:rsidRPr="00E05085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6" w:type="dxa"/>
          </w:tcPr>
          <w:p w:rsidRPr="00E05085" w:rsidR="00ED1762" w:rsidP="00476DA9" w:rsidRDefault="00ED1762" w14:paraId="40EE3C13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C06716" w:rsidR="00ED1762" w:rsidP="00476DA9" w:rsidRDefault="00ED1762" w14:paraId="0E837AA0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2.3 (2.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 xml:space="preserve"> - 2.</w:t>
            </w:r>
            <w:r>
              <w:rPr>
                <w:sz w:val="20"/>
                <w:szCs w:val="20"/>
              </w:rPr>
              <w:t>8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:rsidRPr="00C06716" w:rsidR="00ED1762" w:rsidP="00476DA9" w:rsidRDefault="00ED1762" w14:paraId="6503F7CE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2.8 (2.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 xml:space="preserve"> - 3.</w:t>
            </w:r>
            <w:r>
              <w:rPr>
                <w:sz w:val="20"/>
                <w:szCs w:val="20"/>
              </w:rPr>
              <w:t>0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:rsidRPr="00C06716" w:rsidR="00ED1762" w:rsidP="00476DA9" w:rsidRDefault="00ED1762" w14:paraId="64469611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E05085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7</w:t>
            </w:r>
            <w:r w:rsidRPr="00E05085">
              <w:rPr>
                <w:sz w:val="20"/>
                <w:szCs w:val="20"/>
              </w:rPr>
              <w:t xml:space="preserve"> - 2.</w:t>
            </w:r>
            <w:r>
              <w:rPr>
                <w:sz w:val="20"/>
                <w:szCs w:val="20"/>
              </w:rPr>
              <w:t>4</w:t>
            </w:r>
            <w:r w:rsidRPr="00E05085">
              <w:rPr>
                <w:sz w:val="20"/>
                <w:szCs w:val="20"/>
              </w:rPr>
              <w:t>)</w:t>
            </w:r>
          </w:p>
        </w:tc>
      </w:tr>
      <w:tr w:rsidR="00ED1762" w:rsidTr="00476DA9" w14:paraId="6689478D" w14:textId="77777777">
        <w:tc>
          <w:tcPr>
            <w:tcW w:w="3024" w:type="dxa"/>
            <w:vAlign w:val="center"/>
          </w:tcPr>
          <w:p w:rsidR="00ED1762" w:rsidP="00476DA9" w:rsidRDefault="00ED1762" w14:paraId="7BDEF484" w14:textId="77777777">
            <w:pPr>
              <w:pStyle w:val="MainBody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On-treatment rate </w:t>
            </w:r>
            <w:r w:rsidRPr="00E05085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6" w:type="dxa"/>
          </w:tcPr>
          <w:p w:rsidRPr="00D33EB8" w:rsidR="00ED1762" w:rsidP="00476DA9" w:rsidRDefault="00ED1762" w14:paraId="3357730D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D33EB8" w:rsidR="00ED1762" w:rsidP="00476DA9" w:rsidRDefault="00ED1762" w14:paraId="3CE5974F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D33EB8" w:rsidR="00ED1762" w:rsidP="00476DA9" w:rsidRDefault="00ED1762" w14:paraId="4EEA8684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D33EB8" w:rsidR="00ED1762" w:rsidP="00476DA9" w:rsidRDefault="00ED1762" w14:paraId="16376779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D1762" w:rsidTr="00476DA9" w14:paraId="4DF2D1C2" w14:textId="77777777">
        <w:tc>
          <w:tcPr>
            <w:tcW w:w="3024" w:type="dxa"/>
            <w:vAlign w:val="center"/>
          </w:tcPr>
          <w:p w:rsidR="00ED1762" w:rsidP="00476DA9" w:rsidRDefault="00ED1762" w14:paraId="3B8AC7B6" w14:textId="77777777">
            <w:pPr>
              <w:pStyle w:val="MainBodyText"/>
              <w:spacing w:after="120"/>
              <w:ind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236" w:type="dxa"/>
          </w:tcPr>
          <w:p w:rsidRPr="00E05085" w:rsidR="00ED1762" w:rsidP="00476DA9" w:rsidRDefault="00ED1762" w14:paraId="561C62A3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D33EB8" w:rsidR="00ED1762" w:rsidP="00476DA9" w:rsidRDefault="00ED1762" w14:paraId="1A00F909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</w:t>
            </w:r>
            <w:r w:rsidRPr="00E05085">
              <w:rPr>
                <w:sz w:val="20"/>
                <w:szCs w:val="20"/>
              </w:rPr>
              <w:t>% (1</w:t>
            </w:r>
            <w:r>
              <w:rPr>
                <w:sz w:val="20"/>
                <w:szCs w:val="20"/>
              </w:rPr>
              <w:t>5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3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:rsidRPr="00D33EB8" w:rsidR="00ED1762" w:rsidP="00476DA9" w:rsidRDefault="00ED1762" w14:paraId="325E7E60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18.2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28.7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:rsidRPr="00D33EB8" w:rsidR="00ED1762" w:rsidP="00476DA9" w:rsidRDefault="00ED1762" w14:paraId="6E22F3E0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49</w:t>
            </w:r>
            <w:r w:rsidRPr="00E05085">
              <w:rPr>
                <w:sz w:val="20"/>
                <w:szCs w:val="20"/>
              </w:rPr>
              <w:t>% (2.</w:t>
            </w:r>
            <w:r>
              <w:rPr>
                <w:sz w:val="20"/>
                <w:szCs w:val="20"/>
              </w:rPr>
              <w:t>49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13.2</w:t>
            </w:r>
            <w:r w:rsidRPr="00E05085">
              <w:rPr>
                <w:sz w:val="20"/>
                <w:szCs w:val="20"/>
              </w:rPr>
              <w:t>)</w:t>
            </w:r>
          </w:p>
        </w:tc>
      </w:tr>
      <w:tr w:rsidR="00ED1762" w:rsidTr="00476DA9" w14:paraId="539EC10C" w14:textId="77777777">
        <w:tc>
          <w:tcPr>
            <w:tcW w:w="3024" w:type="dxa"/>
            <w:vAlign w:val="center"/>
          </w:tcPr>
          <w:p w:rsidR="00ED1762" w:rsidP="00476DA9" w:rsidRDefault="00ED1762" w14:paraId="7765E334" w14:textId="77777777">
            <w:pPr>
              <w:pStyle w:val="MainBodyText"/>
              <w:spacing w:after="120"/>
              <w:ind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236" w:type="dxa"/>
          </w:tcPr>
          <w:p w:rsidRPr="00E05085" w:rsidR="00ED1762" w:rsidP="00476DA9" w:rsidRDefault="00ED1762" w14:paraId="1ACA3907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D33EB8" w:rsidR="00ED1762" w:rsidP="00476DA9" w:rsidRDefault="00ED1762" w14:paraId="5AFA9430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8.84</w:t>
            </w:r>
            <w:r w:rsidRPr="00E05085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:rsidRPr="00D33EB8" w:rsidR="00ED1762" w:rsidP="00476DA9" w:rsidRDefault="00ED1762" w14:paraId="5A13DCB0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% (1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E05085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:rsidRPr="00D33EB8" w:rsidR="00ED1762" w:rsidP="00476DA9" w:rsidRDefault="00ED1762" w14:paraId="47063151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30</w:t>
            </w:r>
            <w:r w:rsidRPr="00E05085">
              <w:rPr>
                <w:sz w:val="20"/>
                <w:szCs w:val="20"/>
              </w:rPr>
              <w:t>% (0.</w:t>
            </w:r>
            <w:r>
              <w:rPr>
                <w:sz w:val="20"/>
                <w:szCs w:val="20"/>
              </w:rPr>
              <w:t>11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6.19</w:t>
            </w:r>
            <w:r w:rsidRPr="00E05085">
              <w:rPr>
                <w:sz w:val="20"/>
                <w:szCs w:val="20"/>
              </w:rPr>
              <w:t>)</w:t>
            </w:r>
          </w:p>
        </w:tc>
      </w:tr>
      <w:tr w:rsidR="00ED1762" w:rsidTr="00476DA9" w14:paraId="6B4E1FC7" w14:textId="77777777">
        <w:tc>
          <w:tcPr>
            <w:tcW w:w="3024" w:type="dxa"/>
            <w:tcBorders>
              <w:bottom w:val="single" w:color="auto" w:sz="4" w:space="0"/>
            </w:tcBorders>
            <w:vAlign w:val="center"/>
          </w:tcPr>
          <w:p w:rsidRPr="00EC20AD" w:rsidR="00ED1762" w:rsidP="00476DA9" w:rsidRDefault="00ED1762" w14:paraId="0C60D449" w14:textId="77777777">
            <w:pPr>
              <w:pStyle w:val="MainBodyText"/>
              <w:spacing w:after="120"/>
              <w:ind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months</w:t>
            </w:r>
          </w:p>
        </w:tc>
        <w:tc>
          <w:tcPr>
            <w:tcW w:w="236" w:type="dxa"/>
            <w:tcBorders>
              <w:bottom w:val="single" w:color="auto" w:sz="4" w:space="0"/>
            </w:tcBorders>
          </w:tcPr>
          <w:p w:rsidRPr="00E05085" w:rsidR="00ED1762" w:rsidP="00476DA9" w:rsidRDefault="00ED1762" w14:paraId="79BCAFB6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color="auto" w:sz="4" w:space="0"/>
            </w:tcBorders>
          </w:tcPr>
          <w:p w:rsidRPr="00C06716" w:rsidR="00ED1762" w:rsidP="00476DA9" w:rsidRDefault="00ED1762" w14:paraId="56ADC5FD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93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5.05</w:t>
            </w:r>
            <w:r w:rsidRPr="00E05085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bottom w:val="single" w:color="auto" w:sz="4" w:space="0"/>
            </w:tcBorders>
          </w:tcPr>
          <w:p w:rsidRPr="00C06716" w:rsidR="00ED1762" w:rsidP="00476DA9" w:rsidRDefault="00ED1762" w14:paraId="639151E6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0.4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6.53</w:t>
            </w:r>
            <w:r w:rsidRPr="00E05085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5.2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bottom w:val="single" w:color="auto" w:sz="4" w:space="0"/>
            </w:tcBorders>
          </w:tcPr>
          <w:p w:rsidRPr="00C06716" w:rsidR="00ED1762" w:rsidP="00476DA9" w:rsidRDefault="00ED1762" w14:paraId="58FFE056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Pr="00B43393" w:rsidR="00ED1762" w:rsidP="00ED1762" w:rsidRDefault="00ED1762" w14:paraId="2F25FBA5" w14:textId="77777777">
      <w:pPr>
        <w:pStyle w:val="TableNotes"/>
        <w:spacing w:before="120"/>
      </w:pPr>
      <w:r w:rsidRPr="00B43393">
        <w:t>I</w:t>
      </w:r>
      <w:r>
        <w:t>-</w:t>
      </w:r>
      <w:r w:rsidRPr="00B43393">
        <w:t xml:space="preserve">O, </w:t>
      </w:r>
      <w:r>
        <w:t>immuno-oncology</w:t>
      </w:r>
    </w:p>
    <w:p w:rsidRPr="00356DB0" w:rsidR="00ED1762" w:rsidP="00ED1762" w:rsidRDefault="00ED1762" w14:paraId="5F33C793" w14:textId="77777777">
      <w:pPr>
        <w:pStyle w:val="TableNotes"/>
        <w:spacing w:before="120"/>
      </w:pPr>
      <w:r>
        <w:rPr>
          <w:vertAlign w:val="superscript"/>
        </w:rPr>
        <w:t xml:space="preserve">A </w:t>
      </w:r>
      <w:r w:rsidRPr="008030CE">
        <w:t>Patient follow-up was defined as time</w:t>
      </w:r>
      <w:r>
        <w:t xml:space="preserve"> </w:t>
      </w:r>
      <w:r w:rsidRPr="008030CE">
        <w:t xml:space="preserve">from </w:t>
      </w:r>
      <w:r>
        <w:t>second-line</w:t>
      </w:r>
      <w:r w:rsidRPr="008030CE">
        <w:t xml:space="preserve"> initiation to date of death or data cutoff, whichever occurred first. </w:t>
      </w:r>
      <w:r>
        <w:t>Values are presented as median (95% CI) months.</w:t>
      </w:r>
    </w:p>
    <w:p w:rsidR="00ED1762" w:rsidP="00ED1762" w:rsidRDefault="00ED1762" w14:paraId="607C3C0D" w14:textId="042CC77D">
      <w:pPr>
        <w:pStyle w:val="TableNotes"/>
        <w:ind w:left="180" w:hanging="180"/>
      </w:pPr>
      <w:r>
        <w:rPr>
          <w:vertAlign w:val="superscript"/>
        </w:rPr>
        <w:t xml:space="preserve">B </w:t>
      </w:r>
      <w:r>
        <w:t xml:space="preserve">Time on second-line therapy. Values are presented as median (95% CI). Based on the Kaplan-Meier time-to-event model. </w:t>
      </w:r>
      <w:r>
        <w:tab/>
      </w:r>
    </w:p>
    <w:p w:rsidR="009D777F" w:rsidP="009D777F" w:rsidRDefault="009D777F" w14:paraId="7048BC64" w14:textId="77777777">
      <w:pPr>
        <w:pStyle w:val="TableNotes"/>
      </w:pPr>
      <w:r>
        <w:rPr>
          <w:vertAlign w:val="superscript"/>
        </w:rPr>
        <w:t xml:space="preserve">C </w:t>
      </w:r>
      <w:r>
        <w:t>Values are presented as percent (95% CI). Based on the Kaplan-Meier time-to-event model.</w:t>
      </w:r>
    </w:p>
    <w:p w:rsidR="009D777F" w:rsidP="00ED1762" w:rsidRDefault="009D777F" w14:paraId="44EDC26E" w14:textId="77777777">
      <w:pPr>
        <w:pStyle w:val="TableNotes"/>
        <w:ind w:left="180" w:hanging="180"/>
      </w:pPr>
    </w:p>
    <w:p w:rsidR="00D25731" w:rsidRDefault="00D25731" w14:paraId="47EAD5B3" w14:textId="77777777"/>
    <w:sectPr w:rsidR="00D25731" w:rsidSect="00ED17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62"/>
    <w:rsid w:val="009D777F"/>
    <w:rsid w:val="00D25731"/>
    <w:rsid w:val="00ED1762"/>
    <w:rsid w:val="1FFF28C2"/>
    <w:rsid w:val="2A6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7E83"/>
  <w15:chartTrackingRefBased/>
  <w15:docId w15:val="{3151609A-FC67-4376-911F-0DBFB1C1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17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ainBodyText" w:customStyle="1">
    <w:name w:val="Main Body Text"/>
    <w:basedOn w:val="Normal"/>
    <w:link w:val="MainBodyTextChar"/>
    <w:rsid w:val="00ED1762"/>
    <w:pPr>
      <w:spacing w:after="240" w:line="360" w:lineRule="auto"/>
    </w:pPr>
    <w:rPr>
      <w:rFonts w:ascii="Calibri" w:hAnsi="Calibri"/>
      <w:sz w:val="22"/>
      <w:szCs w:val="22"/>
      <w:lang w:bidi="en-US"/>
    </w:rPr>
  </w:style>
  <w:style w:type="paragraph" w:styleId="TableNotes" w:customStyle="1">
    <w:name w:val="Table Notes"/>
    <w:basedOn w:val="Normal"/>
    <w:rsid w:val="00ED1762"/>
    <w:pPr>
      <w:spacing w:line="480" w:lineRule="auto"/>
    </w:pPr>
    <w:rPr>
      <w:rFonts w:asciiTheme="minorHAnsi" w:hAnsiTheme="minorHAnsi"/>
      <w:sz w:val="20"/>
    </w:rPr>
  </w:style>
  <w:style w:type="character" w:styleId="MainBodyTextChar" w:customStyle="1">
    <w:name w:val="Main Body Text Char"/>
    <w:basedOn w:val="DefaultParagraphFont"/>
    <w:link w:val="MainBodyText"/>
    <w:rsid w:val="00ED1762"/>
    <w:rPr>
      <w:rFonts w:ascii="Calibri" w:hAnsi="Calibri" w:eastAsia="Times New Roman" w:cs="Times New Roman"/>
      <w:lang w:val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ED1762"/>
    <w:pPr>
      <w:spacing w:after="200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39"/>
    <w:rsid w:val="00ED17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Todd</dc:creator>
  <keywords/>
  <dc:description/>
  <lastModifiedBy>Nishal Mohanlal</lastModifiedBy>
  <revision>3</revision>
  <dcterms:created xsi:type="dcterms:W3CDTF">2021-04-23T13:30:00.0000000Z</dcterms:created>
  <dcterms:modified xsi:type="dcterms:W3CDTF">2021-05-11T16:49:28.8829974Z</dcterms:modified>
</coreProperties>
</file>