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A618" w14:textId="196A8B6D" w:rsidR="005F157B" w:rsidRPr="00F84476" w:rsidRDefault="005F157B" w:rsidP="00B93F5B">
      <w:pPr>
        <w:pStyle w:val="Footer"/>
        <w:jc w:val="center"/>
        <w:rPr>
          <w:snapToGrid w:val="0"/>
          <w:color w:val="000000" w:themeColor="text1"/>
          <w:sz w:val="22"/>
          <w:szCs w:val="22"/>
          <w:lang w:val="fr-FR"/>
        </w:rPr>
      </w:pPr>
      <w:r w:rsidRPr="00F84476">
        <w:rPr>
          <w:b/>
          <w:bCs/>
          <w:sz w:val="22"/>
          <w:szCs w:val="22"/>
        </w:rPr>
        <w:t>Methods</w:t>
      </w:r>
    </w:p>
    <w:p w14:paraId="7D6E0E68" w14:textId="23023670" w:rsidR="00E601B0" w:rsidRPr="00F84476" w:rsidRDefault="00E601B0" w:rsidP="00E601B0">
      <w:pPr>
        <w:spacing w:line="480" w:lineRule="auto"/>
        <w:jc w:val="both"/>
        <w:rPr>
          <w:rFonts w:ascii="Times New Roman" w:hAnsi="Times New Roman" w:cs="Times New Roman"/>
          <w:b/>
          <w:bCs/>
          <w:i/>
          <w:iCs/>
          <w:sz w:val="22"/>
          <w:szCs w:val="22"/>
        </w:rPr>
      </w:pPr>
      <w:r w:rsidRPr="00F84476">
        <w:rPr>
          <w:rFonts w:ascii="Times New Roman" w:hAnsi="Times New Roman" w:cs="Times New Roman"/>
          <w:b/>
          <w:bCs/>
          <w:i/>
          <w:iCs/>
          <w:sz w:val="22"/>
          <w:szCs w:val="22"/>
        </w:rPr>
        <w:t>Behavior</w:t>
      </w:r>
    </w:p>
    <w:p w14:paraId="41FFA822" w14:textId="32FB0D7E" w:rsidR="00E601B0" w:rsidRPr="00F84476" w:rsidRDefault="00E601B0" w:rsidP="00E601B0">
      <w:pPr>
        <w:spacing w:line="480" w:lineRule="auto"/>
        <w:jc w:val="both"/>
        <w:rPr>
          <w:rFonts w:ascii="Times New Roman" w:hAnsi="Times New Roman" w:cs="Times New Roman"/>
          <w:iCs/>
          <w:sz w:val="22"/>
          <w:szCs w:val="22"/>
        </w:rPr>
      </w:pPr>
      <w:r w:rsidRPr="00F84476">
        <w:rPr>
          <w:rFonts w:ascii="Times New Roman" w:hAnsi="Times New Roman" w:cs="Times New Roman"/>
          <w:i/>
          <w:iCs/>
          <w:sz w:val="22"/>
          <w:szCs w:val="22"/>
        </w:rPr>
        <w:t>Sucrose Preference Test.</w:t>
      </w:r>
      <w:r w:rsidRPr="00F84476">
        <w:rPr>
          <w:rFonts w:ascii="Times New Roman" w:hAnsi="Times New Roman" w:cs="Times New Roman"/>
          <w:sz w:val="22"/>
          <w:szCs w:val="22"/>
        </w:rPr>
        <w:t xml:space="preserve"> </w:t>
      </w:r>
      <w:r w:rsidRPr="00F84476">
        <w:rPr>
          <w:rFonts w:ascii="Times New Roman" w:hAnsi="Times New Roman" w:cs="Times New Roman"/>
          <w:iCs/>
          <w:sz w:val="22"/>
          <w:szCs w:val="22"/>
        </w:rPr>
        <w:t xml:space="preserve">Experimenters were blind to the rat’s group assignment. At PND 90 the rats were tested for anhedonia-like behaviors using the sucrose preference test (SPT) as originally proposed by </w:t>
      </w:r>
      <w:r w:rsidRPr="00F84476">
        <w:rPr>
          <w:rFonts w:ascii="Times New Roman" w:hAnsi="Times New Roman" w:cs="Times New Roman"/>
          <w:iCs/>
          <w:sz w:val="22"/>
          <w:szCs w:val="22"/>
        </w:rPr>
        <w:fldChar w:fldCharType="begin"/>
      </w:r>
      <w:r w:rsidR="005E2FEA" w:rsidRPr="00F84476">
        <w:rPr>
          <w:rFonts w:ascii="Times New Roman" w:hAnsi="Times New Roman" w:cs="Times New Roman"/>
          <w:iCs/>
          <w:sz w:val="22"/>
          <w:szCs w:val="22"/>
        </w:rPr>
        <w:instrText xml:space="preserve"> ADDIN EN.CITE &lt;EndNote&gt;&lt;Cite AuthorYear="1"&gt;&lt;Author&gt;Willner&lt;/Author&gt;&lt;Year&gt;1987&lt;/Year&gt;&lt;RecNum&gt;66&lt;/RecNum&gt;&lt;DisplayText&gt;Willner P, Towell A, Sampson D, Sophokleous S, Muscat R [1]&lt;/DisplayText&gt;&lt;record&gt;&lt;rec-number&gt;66&lt;/rec-number&gt;&lt;foreign-keys&gt;&lt;key app="EN" db-id="sv5s2t5saas556esftmvzadmdsw0x90vraxe" timestamp="1603553455"&gt;66&lt;/key&gt;&lt;/foreign-keys&gt;&lt;ref-type name="Journal Article"&gt;17&lt;/ref-type&gt;&lt;contributors&gt;&lt;authors&gt;&lt;author&gt;Willner, P.&lt;/author&gt;&lt;author&gt;Towell, A.&lt;/author&gt;&lt;author&gt;Sampson, D.&lt;/author&gt;&lt;author&gt;Sophokleous, S.&lt;/author&gt;&lt;author&gt;Muscat, R.&lt;/author&gt;&lt;/authors&gt;&lt;/contributors&gt;&lt;auth-address&gt;Psychology Department, City of London Polytechnic, UK.&lt;/auth-address&gt;&lt;titles&gt;&lt;title&gt;Reduction of sucrose preference by chronic unpredictable mild stress, and its restoration by a tricyclic antidepressant&lt;/title&gt;&lt;secondary-title&gt;Psychopharmacology (Berl)&lt;/secondary-title&gt;&lt;/titles&gt;&lt;pages&gt;358-64&lt;/pages&gt;&lt;volume&gt;93&lt;/volume&gt;&lt;number&gt;3&lt;/number&gt;&lt;edition&gt;1987/01/01&lt;/edition&gt;&lt;keywords&gt;&lt;keyword&gt;Animals&lt;/keyword&gt;&lt;keyword&gt;Antidepressive Agents, Tricyclic/*pharmacology&lt;/keyword&gt;&lt;keyword&gt;Blood Glucose/metabolism&lt;/keyword&gt;&lt;keyword&gt;Desipramine/*pharmacology&lt;/keyword&gt;&lt;keyword&gt;Drinking/drug effects&lt;/keyword&gt;&lt;keyword&gt;Eating/drug effects&lt;/keyword&gt;&lt;keyword&gt;Food Preferences/*drug effects&lt;/keyword&gt;&lt;keyword&gt;Male&lt;/keyword&gt;&lt;keyword&gt;Rats&lt;/keyword&gt;&lt;keyword&gt;Saccharin/administration &amp;amp; dosage&lt;/keyword&gt;&lt;keyword&gt;Stress, Physiological/*physiopathology&lt;/keyword&gt;&lt;keyword&gt;Sucrose/*administration &amp;amp; dosage&lt;/keyword&gt;&lt;/keywords&gt;&lt;dates&gt;&lt;year&gt;1987&lt;/year&gt;&lt;/dates&gt;&lt;isbn&gt;0033-3158 (Print)&amp;#xD;0033-3158 (Linking)&lt;/isbn&gt;&lt;accession-num&gt;3124165&lt;/accession-num&gt;&lt;urls&gt;&lt;related-urls&gt;&lt;url&gt;https://www.ncbi.nlm.nih.gov/pubmed/3124165&lt;/url&gt;&lt;url&gt;https://link.springer.com/article/10.1007/BF00187257&lt;/url&gt;&lt;url&gt;https://link.springer.com/article/10.1007%2FBF00187257&lt;/url&gt;&lt;/related-urls&gt;&lt;/urls&gt;&lt;electronic-resource-num&gt;10.1007/BF00187257&lt;/electronic-resource-num&gt;&lt;/record&gt;&lt;/Cite&gt;&lt;/EndNote&gt;</w:instrText>
      </w:r>
      <w:r w:rsidRPr="00F84476">
        <w:rPr>
          <w:rFonts w:ascii="Times New Roman" w:hAnsi="Times New Roman" w:cs="Times New Roman"/>
          <w:iCs/>
          <w:sz w:val="22"/>
          <w:szCs w:val="22"/>
        </w:rPr>
        <w:fldChar w:fldCharType="separate"/>
      </w:r>
      <w:r w:rsidR="00AF3649" w:rsidRPr="00F84476">
        <w:rPr>
          <w:rFonts w:ascii="Times New Roman" w:hAnsi="Times New Roman" w:cs="Times New Roman"/>
          <w:iCs/>
          <w:noProof/>
          <w:sz w:val="22"/>
          <w:szCs w:val="22"/>
        </w:rPr>
        <w:t>Willner P, Towell A, Sampson D, Sophokleous S, Muscat R [1]</w:t>
      </w:r>
      <w:r w:rsidRPr="00F84476">
        <w:rPr>
          <w:rFonts w:ascii="Times New Roman" w:hAnsi="Times New Roman" w:cs="Times New Roman"/>
          <w:iCs/>
          <w:sz w:val="22"/>
          <w:szCs w:val="22"/>
        </w:rPr>
        <w:fldChar w:fldCharType="end"/>
      </w:r>
      <w:r w:rsidRPr="00F84476">
        <w:rPr>
          <w:rFonts w:ascii="Times New Roman" w:hAnsi="Times New Roman" w:cs="Times New Roman"/>
          <w:iCs/>
          <w:sz w:val="22"/>
          <w:szCs w:val="22"/>
        </w:rPr>
        <w:t xml:space="preserve">. First, animals were given free access to two 500 mL bottles of 1% sucrose solution for 24-hour acclimation. One of the bottles was then replaced with 500 mL of water for another 24-hour acclimation. On day 3, food and water were removed from the cage for 24 hours.  Finally, the animals were housed individually and were given 500 mL of both sucrose solution and water, as well as free access to food. After 8 hours, the remaining volume of water and sucrose solution was recorded. Percent sucrose preference was calculated as volume of sucrose solution consumed per total volume of liquid consumed, as described by </w:t>
      </w:r>
      <w:r w:rsidRPr="00F84476">
        <w:rPr>
          <w:rFonts w:ascii="Times New Roman" w:hAnsi="Times New Roman" w:cs="Times New Roman"/>
          <w:iCs/>
          <w:sz w:val="22"/>
          <w:szCs w:val="22"/>
        </w:rPr>
        <w:fldChar w:fldCharType="begin">
          <w:fldData xml:space="preserve">PEVuZE5vdGU+PENpdGUgQXV0aG9yWWVhcj0iMSI+PEF1dGhvcj5CZWtyaXM8L0F1dGhvcj48WWVh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=
</w:fldData>
        </w:fldChar>
      </w:r>
      <w:r w:rsidR="005E2FEA" w:rsidRPr="00F84476">
        <w:rPr>
          <w:rFonts w:ascii="Times New Roman" w:hAnsi="Times New Roman" w:cs="Times New Roman"/>
          <w:iCs/>
          <w:sz w:val="22"/>
          <w:szCs w:val="22"/>
        </w:rPr>
        <w:instrText xml:space="preserve"> ADDIN EN.CITE </w:instrText>
      </w:r>
      <w:r w:rsidR="005E2FEA" w:rsidRPr="00F84476">
        <w:rPr>
          <w:rFonts w:ascii="Times New Roman" w:hAnsi="Times New Roman" w:cs="Times New Roman"/>
          <w:iCs/>
          <w:sz w:val="22"/>
          <w:szCs w:val="22"/>
        </w:rPr>
        <w:fldChar w:fldCharType="begin">
          <w:fldData xml:space="preserve">PEVuZE5vdGU+PENpdGUgQXV0aG9yWWVhcj0iMSI+PEF1dGhvcj5CZWtyaXM8L0F1dGhvcj48WWVh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=
</w:fldData>
        </w:fldChar>
      </w:r>
      <w:r w:rsidR="005E2FEA" w:rsidRPr="00F84476">
        <w:rPr>
          <w:rFonts w:ascii="Times New Roman" w:hAnsi="Times New Roman" w:cs="Times New Roman"/>
          <w:iCs/>
          <w:sz w:val="22"/>
          <w:szCs w:val="22"/>
        </w:rPr>
        <w:instrText xml:space="preserve"> ADDIN EN.CITE.DATA </w:instrText>
      </w:r>
      <w:r w:rsidR="005E2FEA" w:rsidRPr="00F84476">
        <w:rPr>
          <w:rFonts w:ascii="Times New Roman" w:hAnsi="Times New Roman" w:cs="Times New Roman"/>
          <w:iCs/>
          <w:sz w:val="22"/>
          <w:szCs w:val="22"/>
        </w:rPr>
      </w:r>
      <w:r w:rsidR="005E2FEA" w:rsidRPr="00F84476">
        <w:rPr>
          <w:rFonts w:ascii="Times New Roman" w:hAnsi="Times New Roman" w:cs="Times New Roman"/>
          <w:iCs/>
          <w:sz w:val="22"/>
          <w:szCs w:val="22"/>
        </w:rPr>
        <w:fldChar w:fldCharType="end"/>
      </w:r>
      <w:r w:rsidRPr="00F84476">
        <w:rPr>
          <w:rFonts w:ascii="Times New Roman" w:hAnsi="Times New Roman" w:cs="Times New Roman"/>
          <w:iCs/>
          <w:sz w:val="22"/>
          <w:szCs w:val="22"/>
        </w:rPr>
      </w:r>
      <w:r w:rsidRPr="00F84476">
        <w:rPr>
          <w:rFonts w:ascii="Times New Roman" w:hAnsi="Times New Roman" w:cs="Times New Roman"/>
          <w:iCs/>
          <w:sz w:val="22"/>
          <w:szCs w:val="22"/>
        </w:rPr>
        <w:fldChar w:fldCharType="separate"/>
      </w:r>
      <w:r w:rsidR="00AF3649" w:rsidRPr="00F84476">
        <w:rPr>
          <w:rFonts w:ascii="Times New Roman" w:hAnsi="Times New Roman" w:cs="Times New Roman"/>
          <w:iCs/>
          <w:noProof/>
          <w:sz w:val="22"/>
          <w:szCs w:val="22"/>
        </w:rPr>
        <w:t>Bekris S, Antoniou K, Daskas S, Papadopoulou-Daifoti Z [2]</w:t>
      </w:r>
      <w:r w:rsidRPr="00F84476">
        <w:rPr>
          <w:rFonts w:ascii="Times New Roman" w:hAnsi="Times New Roman" w:cs="Times New Roman"/>
          <w:iCs/>
          <w:sz w:val="22"/>
          <w:szCs w:val="22"/>
        </w:rPr>
        <w:fldChar w:fldCharType="end"/>
      </w:r>
      <w:r w:rsidRPr="00F84476">
        <w:rPr>
          <w:rFonts w:ascii="Times New Roman" w:hAnsi="Times New Roman" w:cs="Times New Roman"/>
          <w:iCs/>
          <w:sz w:val="22"/>
          <w:szCs w:val="22"/>
        </w:rPr>
        <w:t xml:space="preserve">. </w:t>
      </w:r>
      <w:proofErr w:type="gramStart"/>
      <w:r w:rsidRPr="00F84476">
        <w:rPr>
          <w:rFonts w:ascii="Times New Roman" w:hAnsi="Times New Roman" w:cs="Times New Roman"/>
          <w:iCs/>
          <w:sz w:val="22"/>
          <w:szCs w:val="22"/>
        </w:rPr>
        <w:t>In order to</w:t>
      </w:r>
      <w:proofErr w:type="gramEnd"/>
      <w:r w:rsidRPr="00F84476">
        <w:rPr>
          <w:rFonts w:ascii="Times New Roman" w:hAnsi="Times New Roman" w:cs="Times New Roman"/>
          <w:iCs/>
          <w:sz w:val="22"/>
          <w:szCs w:val="22"/>
        </w:rPr>
        <w:t xml:space="preserve"> study changes relevant to anhedonia, MS animals with reduced sucrose preference behavior were selected for further behavior testing and molecular biology experiments. 10 male and 10 female animals (5 control and 5 MS of each sex) were used for molecular biology and sequencing analysis.  A subset of these animals (n=3 per group) was tested for other depression-related behaviors </w:t>
      </w:r>
      <w:proofErr w:type="gramStart"/>
      <w:r w:rsidRPr="00F84476">
        <w:rPr>
          <w:rFonts w:ascii="Times New Roman" w:hAnsi="Times New Roman" w:cs="Times New Roman"/>
          <w:iCs/>
          <w:sz w:val="22"/>
          <w:szCs w:val="22"/>
        </w:rPr>
        <w:t>in order to</w:t>
      </w:r>
      <w:proofErr w:type="gramEnd"/>
      <w:r w:rsidRPr="00F84476">
        <w:rPr>
          <w:rFonts w:ascii="Times New Roman" w:hAnsi="Times New Roman" w:cs="Times New Roman"/>
          <w:iCs/>
          <w:sz w:val="22"/>
          <w:szCs w:val="22"/>
        </w:rPr>
        <w:t xml:space="preserve"> assess the extent by which the MS procedure induced a depressive-like state. Following SPT, the elevated plus maze (EPM) and forced swim test (FST) were administered. All behaviors were compared across groups using 2x2 ANOVA.</w:t>
      </w:r>
    </w:p>
    <w:p w14:paraId="51CDB590" w14:textId="6E22A422" w:rsidR="005D23E3" w:rsidRPr="00F84476" w:rsidRDefault="005F157B" w:rsidP="005F157B">
      <w:pPr>
        <w:spacing w:line="480" w:lineRule="auto"/>
        <w:jc w:val="both"/>
        <w:rPr>
          <w:rFonts w:ascii="Times New Roman" w:hAnsi="Times New Roman" w:cs="Times New Roman"/>
          <w:sz w:val="22"/>
          <w:szCs w:val="22"/>
        </w:rPr>
      </w:pPr>
      <w:r w:rsidRPr="00F84476">
        <w:rPr>
          <w:rFonts w:ascii="Times New Roman" w:hAnsi="Times New Roman" w:cs="Times New Roman"/>
          <w:b/>
          <w:bCs/>
          <w:i/>
          <w:iCs/>
          <w:sz w:val="22"/>
          <w:szCs w:val="22"/>
        </w:rPr>
        <w:t>Sequencing</w:t>
      </w:r>
    </w:p>
    <w:p w14:paraId="5C608910" w14:textId="2130377F" w:rsidR="005F157B" w:rsidRPr="00F84476" w:rsidRDefault="005F157B" w:rsidP="005D23E3">
      <w:pPr>
        <w:spacing w:line="480" w:lineRule="auto"/>
        <w:jc w:val="both"/>
        <w:rPr>
          <w:rFonts w:ascii="Times New Roman" w:hAnsi="Times New Roman" w:cs="Times New Roman"/>
          <w:iCs/>
          <w:sz w:val="22"/>
          <w:szCs w:val="22"/>
        </w:rPr>
      </w:pPr>
      <w:r w:rsidRPr="00F84476">
        <w:rPr>
          <w:rFonts w:ascii="Times New Roman" w:hAnsi="Times New Roman" w:cs="Times New Roman"/>
          <w:sz w:val="22"/>
          <w:szCs w:val="22"/>
        </w:rPr>
        <w:t xml:space="preserve">Total RNA prepared from brain tissue was used to prepare miRNA sequencing libraries for each sample. </w:t>
      </w:r>
      <w:r w:rsidRPr="00F84476">
        <w:rPr>
          <w:rFonts w:ascii="Times New Roman" w:hAnsi="Times New Roman" w:cs="Times New Roman"/>
          <w:iCs/>
          <w:sz w:val="22"/>
          <w:szCs w:val="22"/>
        </w:rPr>
        <w:t xml:space="preserve">miRNA sequencing libraries were quality tested with Agilent 2100 Bioanalyzer. The quality score, Q, was greater than 89% for all samples indicating a high probability of base calling accuracy during sequencing. The samples were then denatured with 0.1M NaOH, captured on Illumina flow cells, amplified, and sequenced for 51 cycles on the Illumina </w:t>
      </w:r>
      <w:proofErr w:type="spellStart"/>
      <w:r w:rsidRPr="00F84476">
        <w:rPr>
          <w:rFonts w:ascii="Times New Roman" w:hAnsi="Times New Roman" w:cs="Times New Roman"/>
          <w:iCs/>
          <w:sz w:val="22"/>
          <w:szCs w:val="22"/>
        </w:rPr>
        <w:t>NextSeq</w:t>
      </w:r>
      <w:proofErr w:type="spellEnd"/>
      <w:r w:rsidRPr="00F84476">
        <w:rPr>
          <w:rFonts w:ascii="Times New Roman" w:hAnsi="Times New Roman" w:cs="Times New Roman"/>
          <w:iCs/>
          <w:sz w:val="22"/>
          <w:szCs w:val="22"/>
        </w:rPr>
        <w:t xml:space="preserve"> 500.  The raw sequencing data was checked for quality (</w:t>
      </w:r>
      <w:proofErr w:type="spellStart"/>
      <w:r w:rsidRPr="00F84476">
        <w:rPr>
          <w:rFonts w:ascii="Times New Roman" w:hAnsi="Times New Roman" w:cs="Times New Roman"/>
          <w:iCs/>
          <w:sz w:val="22"/>
          <w:szCs w:val="22"/>
        </w:rPr>
        <w:t>FastQC</w:t>
      </w:r>
      <w:proofErr w:type="spellEnd"/>
      <w:r w:rsidRPr="00F84476">
        <w:rPr>
          <w:rFonts w:ascii="Times New Roman" w:hAnsi="Times New Roman" w:cs="Times New Roman"/>
          <w:iCs/>
          <w:sz w:val="22"/>
          <w:szCs w:val="22"/>
        </w:rPr>
        <w:t>), trimmed (</w:t>
      </w:r>
      <w:proofErr w:type="spellStart"/>
      <w:r w:rsidRPr="00F84476">
        <w:rPr>
          <w:rFonts w:ascii="Times New Roman" w:hAnsi="Times New Roman" w:cs="Times New Roman"/>
          <w:iCs/>
          <w:sz w:val="22"/>
          <w:szCs w:val="22"/>
        </w:rPr>
        <w:t>cutadapt</w:t>
      </w:r>
      <w:proofErr w:type="spellEnd"/>
      <w:r w:rsidRPr="00F84476">
        <w:rPr>
          <w:rFonts w:ascii="Times New Roman" w:hAnsi="Times New Roman" w:cs="Times New Roman"/>
          <w:iCs/>
          <w:sz w:val="22"/>
          <w:szCs w:val="22"/>
        </w:rPr>
        <w:t xml:space="preserve">), and aligned (miRDeep2) to the reference genome. counts per million (CPM) was calculated from expression reads using the R package, </w:t>
      </w:r>
      <w:proofErr w:type="spellStart"/>
      <w:r w:rsidRPr="00F84476">
        <w:rPr>
          <w:rFonts w:ascii="Times New Roman" w:hAnsi="Times New Roman" w:cs="Times New Roman"/>
          <w:iCs/>
          <w:sz w:val="22"/>
          <w:szCs w:val="22"/>
        </w:rPr>
        <w:t>edgeR</w:t>
      </w:r>
      <w:proofErr w:type="spellEnd"/>
      <w:r w:rsidRPr="00F84476">
        <w:rPr>
          <w:rFonts w:ascii="Times New Roman" w:hAnsi="Times New Roman" w:cs="Times New Roman"/>
          <w:iCs/>
          <w:sz w:val="22"/>
          <w:szCs w:val="22"/>
        </w:rPr>
        <w:t xml:space="preserve">. </w:t>
      </w:r>
    </w:p>
    <w:p w14:paraId="347E36CD" w14:textId="77777777" w:rsidR="005D23E3" w:rsidRPr="00F84476" w:rsidRDefault="005D23E3" w:rsidP="005D23E3">
      <w:pPr>
        <w:spacing w:line="480" w:lineRule="auto"/>
        <w:jc w:val="both"/>
        <w:rPr>
          <w:rFonts w:ascii="Times New Roman" w:hAnsi="Times New Roman" w:cs="Times New Roman"/>
          <w:b/>
          <w:bCs/>
          <w:i/>
          <w:sz w:val="22"/>
          <w:szCs w:val="22"/>
        </w:rPr>
      </w:pPr>
      <w:r w:rsidRPr="00F84476">
        <w:rPr>
          <w:rFonts w:ascii="Times New Roman" w:hAnsi="Times New Roman" w:cs="Times New Roman"/>
          <w:b/>
          <w:bCs/>
          <w:i/>
          <w:sz w:val="22"/>
          <w:szCs w:val="22"/>
        </w:rPr>
        <w:lastRenderedPageBreak/>
        <w:t>miRNA Sequencing Analysis</w:t>
      </w:r>
    </w:p>
    <w:p w14:paraId="1E79D0B6" w14:textId="3C9DE9E8" w:rsidR="005F157B" w:rsidRPr="00F84476" w:rsidRDefault="005D23E3" w:rsidP="005D23E3">
      <w:pPr>
        <w:spacing w:line="480" w:lineRule="auto"/>
        <w:jc w:val="both"/>
        <w:rPr>
          <w:rFonts w:ascii="Times New Roman" w:hAnsi="Times New Roman" w:cs="Times New Roman"/>
          <w:sz w:val="22"/>
          <w:szCs w:val="22"/>
        </w:rPr>
      </w:pPr>
      <w:r w:rsidRPr="00F84476">
        <w:rPr>
          <w:rFonts w:ascii="Times New Roman" w:hAnsi="Times New Roman" w:cs="Times New Roman"/>
          <w:iCs/>
          <w:sz w:val="22"/>
          <w:szCs w:val="22"/>
        </w:rPr>
        <w:t xml:space="preserve">Using </w:t>
      </w:r>
      <w:r w:rsidRPr="00F84476">
        <w:rPr>
          <w:rFonts w:ascii="Times New Roman" w:hAnsi="Times New Roman" w:cs="Times New Roman"/>
          <w:i/>
          <w:sz w:val="22"/>
          <w:szCs w:val="22"/>
        </w:rPr>
        <w:t>R</w:t>
      </w:r>
      <w:r w:rsidRPr="00F84476">
        <w:rPr>
          <w:rFonts w:ascii="Times New Roman" w:hAnsi="Times New Roman" w:cs="Times New Roman"/>
          <w:iCs/>
          <w:sz w:val="22"/>
          <w:szCs w:val="22"/>
        </w:rPr>
        <w:t xml:space="preserve"> software (v 3.6.0), we applied a 2x2 ANOVA to test for the effect of MS and sex on miRNA expression (</w:t>
      </w:r>
      <w:proofErr w:type="gramStart"/>
      <w:r w:rsidRPr="00F84476">
        <w:rPr>
          <w:rFonts w:ascii="Times New Roman" w:hAnsi="Times New Roman" w:cs="Times New Roman"/>
          <w:iCs/>
          <w:sz w:val="22"/>
          <w:szCs w:val="22"/>
        </w:rPr>
        <w:t>i.e.</w:t>
      </w:r>
      <w:proofErr w:type="gramEnd"/>
      <w:r w:rsidRPr="00F84476">
        <w:rPr>
          <w:rFonts w:ascii="Times New Roman" w:hAnsi="Times New Roman" w:cs="Times New Roman"/>
          <w:iCs/>
          <w:sz w:val="22"/>
          <w:szCs w:val="22"/>
        </w:rPr>
        <w:t xml:space="preserve"> CPM) in each brain region. We further considered miRNAs which exhibited both high significance (p&lt;0.05) and fold change values (fc &gt; 1.3). Then, </w:t>
      </w:r>
      <w:proofErr w:type="gramStart"/>
      <w:r w:rsidRPr="00F84476">
        <w:rPr>
          <w:rFonts w:ascii="Times New Roman" w:hAnsi="Times New Roman" w:cs="Times New Roman"/>
          <w:iCs/>
          <w:sz w:val="22"/>
          <w:szCs w:val="22"/>
        </w:rPr>
        <w:t>in order to</w:t>
      </w:r>
      <w:proofErr w:type="gramEnd"/>
      <w:r w:rsidRPr="00F84476">
        <w:rPr>
          <w:rFonts w:ascii="Times New Roman" w:hAnsi="Times New Roman" w:cs="Times New Roman"/>
          <w:iCs/>
          <w:sz w:val="22"/>
          <w:szCs w:val="22"/>
        </w:rPr>
        <w:t xml:space="preserve"> determine the covariation of miRNA expression across the three brain regions, we conducted miRNA-miRNA correlations between the significantly altered miRNAs. We used the </w:t>
      </w:r>
      <w:r w:rsidRPr="00F84476">
        <w:rPr>
          <w:rFonts w:ascii="Times New Roman" w:hAnsi="Times New Roman" w:cs="Times New Roman"/>
          <w:i/>
          <w:sz w:val="22"/>
          <w:szCs w:val="22"/>
        </w:rPr>
        <w:t xml:space="preserve">cluster </w:t>
      </w:r>
      <w:r w:rsidRPr="00F84476">
        <w:rPr>
          <w:rFonts w:ascii="Times New Roman" w:hAnsi="Times New Roman" w:cs="Times New Roman"/>
          <w:iCs/>
          <w:sz w:val="22"/>
          <w:szCs w:val="22"/>
        </w:rPr>
        <w:t xml:space="preserve">(https://CRAN.R-project.org/package=cluster) package in R to apply divisive hierarchical clustering to miRNA-miRNA correlation values using the DIANA algorithm </w:t>
      </w:r>
      <w:r w:rsidRPr="00F84476">
        <w:rPr>
          <w:rFonts w:ascii="Times New Roman" w:hAnsi="Times New Roman" w:cs="Times New Roman"/>
          <w:iCs/>
          <w:sz w:val="22"/>
          <w:szCs w:val="22"/>
        </w:rPr>
        <w:fldChar w:fldCharType="begin"/>
      </w:r>
      <w:r w:rsidR="00AF3649" w:rsidRPr="00F84476">
        <w:rPr>
          <w:rFonts w:ascii="Times New Roman" w:hAnsi="Times New Roman" w:cs="Times New Roman"/>
          <w:iCs/>
          <w:sz w:val="22"/>
          <w:szCs w:val="22"/>
        </w:rPr>
        <w:instrText xml:space="preserve"> ADDIN EN.CITE &lt;EndNote&gt;&lt;Cite&gt;&lt;Author&gt;Rousseeuw&lt;/Author&gt;&lt;Year&gt;1990&lt;/Year&gt;&lt;RecNum&gt;40&lt;/RecNum&gt;&lt;DisplayText&gt;[3]&lt;/DisplayText&gt;&lt;record&gt;&lt;rec-number&gt;40&lt;/rec-number&gt;&lt;foreign-keys&gt;&lt;key app="EN" db-id="sv5s2t5saas556esftmvzadmdsw0x90vraxe" timestamp="1603553415"&gt;40&lt;/key&gt;&lt;/foreign-keys&gt;&lt;ref-type name="Electronic Book Section"&gt;60&lt;/ref-type&gt;&lt;contributors&gt;&lt;authors&gt;&lt;author&gt;Rousseeuw, P J&lt;/author&gt;&lt;author&gt;Kaufman, L&lt;/author&gt;&lt;/authors&gt;&lt;/contributors&gt;&lt;titles&gt;&lt;title&gt;Divisive Analysis (Program DIANA)&lt;/title&gt;&lt;secondary-title&gt;Finding groups in data&lt;/secondary-title&gt;&lt;/titles&gt;&lt;pages&gt;253-279&lt;/pages&gt;&lt;number&gt;6&lt;/number&gt;&lt;dates&gt;&lt;year&gt;1990&lt;/year&gt;&lt;/dates&gt;&lt;publisher&gt;Hoboken: Wiley Online Library&lt;/publisher&gt;&lt;urls&gt;&lt;/urls&gt;&lt;/record&gt;&lt;/Cite&gt;&lt;/EndNote&gt;</w:instrText>
      </w:r>
      <w:r w:rsidRPr="00F84476">
        <w:rPr>
          <w:rFonts w:ascii="Times New Roman" w:hAnsi="Times New Roman" w:cs="Times New Roman"/>
          <w:iCs/>
          <w:sz w:val="22"/>
          <w:szCs w:val="22"/>
        </w:rPr>
        <w:fldChar w:fldCharType="separate"/>
      </w:r>
      <w:r w:rsidR="00CD17DF" w:rsidRPr="00F84476">
        <w:rPr>
          <w:rFonts w:ascii="Times New Roman" w:hAnsi="Times New Roman" w:cs="Times New Roman"/>
          <w:iCs/>
          <w:noProof/>
          <w:sz w:val="22"/>
          <w:szCs w:val="22"/>
        </w:rPr>
        <w:t>[3]</w:t>
      </w:r>
      <w:r w:rsidRPr="00F84476">
        <w:rPr>
          <w:rFonts w:ascii="Times New Roman" w:hAnsi="Times New Roman" w:cs="Times New Roman"/>
          <w:iCs/>
          <w:sz w:val="22"/>
          <w:szCs w:val="22"/>
        </w:rPr>
        <w:fldChar w:fldCharType="end"/>
      </w:r>
      <w:r w:rsidRPr="00F84476">
        <w:rPr>
          <w:rFonts w:ascii="Times New Roman" w:hAnsi="Times New Roman" w:cs="Times New Roman"/>
          <w:iCs/>
          <w:sz w:val="22"/>
          <w:szCs w:val="22"/>
        </w:rPr>
        <w:t xml:space="preserve">. By this algorithm, at each clustering division, the value with the highest dissimilarity from other values is used to create a new cluster. All values more </w:t>
      </w:r>
      <w:proofErr w:type="gramStart"/>
      <w:r w:rsidRPr="00F84476">
        <w:rPr>
          <w:rFonts w:ascii="Times New Roman" w:hAnsi="Times New Roman" w:cs="Times New Roman"/>
          <w:iCs/>
          <w:sz w:val="22"/>
          <w:szCs w:val="22"/>
        </w:rPr>
        <w:t>similar to</w:t>
      </w:r>
      <w:proofErr w:type="gramEnd"/>
      <w:r w:rsidRPr="00F84476">
        <w:rPr>
          <w:rFonts w:ascii="Times New Roman" w:hAnsi="Times New Roman" w:cs="Times New Roman"/>
          <w:iCs/>
          <w:sz w:val="22"/>
          <w:szCs w:val="22"/>
        </w:rPr>
        <w:t xml:space="preserve"> the new cluster than the original, were moved to the new cluster and the process continued iteratively until each value belonged to a unique node. There is evidence that this algorithm produces more biologically relevant clusters from gene expression data when compared to other unsupervised clustering methods </w:t>
      </w:r>
      <w:r w:rsidRPr="00F84476">
        <w:rPr>
          <w:rFonts w:ascii="Times New Roman" w:hAnsi="Times New Roman" w:cs="Times New Roman"/>
          <w:iCs/>
          <w:sz w:val="22"/>
          <w:szCs w:val="22"/>
        </w:rPr>
        <w:fldChar w:fldCharType="begin"/>
      </w:r>
      <w:r w:rsidR="005E2FEA" w:rsidRPr="00F84476">
        <w:rPr>
          <w:rFonts w:ascii="Times New Roman" w:hAnsi="Times New Roman" w:cs="Times New Roman"/>
          <w:iCs/>
          <w:sz w:val="22"/>
          <w:szCs w:val="22"/>
        </w:rPr>
        <w:instrText xml:space="preserve"> ADDIN EN.CITE &lt;EndNote&gt;&lt;Cite&gt;&lt;Author&gt;Datta&lt;/Author&gt;&lt;Year&gt;2006&lt;/Year&gt;&lt;RecNum&gt;63&lt;/RecNum&gt;&lt;DisplayText&gt;[4]&lt;/DisplayText&gt;&lt;record&gt;&lt;rec-number&gt;63&lt;/rec-number&gt;&lt;foreign-keys&gt;&lt;key app="EN" db-id="sv5s2t5saas556esftmvzadmdsw0x90vraxe" timestamp="1603553455"&gt;63&lt;/key&gt;&lt;/foreign-keys&gt;&lt;ref-type name="Journal Article"&gt;17&lt;/ref-type&gt;&lt;contributors&gt;&lt;authors&gt;&lt;author&gt;Datta, S.&lt;/author&gt;&lt;author&gt;Datta, S.&lt;/author&gt;&lt;/authors&gt;&lt;/contributors&gt;&lt;auth-address&gt;Department of Bioinformatics and Biostatistics, University of Louisville, Louisville, KY 40202, USA. susmita.datta@louisville.edu&lt;/auth-address&gt;&lt;titles&gt;&lt;title&gt;Methods for evaluating clustering algorithms for gene expression data using a reference set of functional classes&lt;/title&gt;&lt;secondary-title&gt;BMC Bioinformatics&lt;/secondary-title&gt;&lt;/titles&gt;&lt;periodical&gt;&lt;full-title&gt;BMC Bioinformatics&lt;/full-title&gt;&lt;abbr-1&gt;BMC Bioinformatics&lt;/abbr-1&gt;&lt;abbr-2&gt;BMC Bioinformatics&lt;/abbr-2&gt;&lt;/periodical&gt;&lt;pages&gt;397&lt;/pages&gt;&lt;volume&gt;7&lt;/volume&gt;&lt;edition&gt;2006/09/02&lt;/edition&gt;&lt;keywords&gt;&lt;keyword&gt;*Algorithms&lt;/keyword&gt;&lt;keyword&gt;Artificial Intelligence&lt;/keyword&gt;&lt;keyword&gt;Benchmarking/methods&lt;/keyword&gt;&lt;keyword&gt;*Cluster Analysis&lt;/keyword&gt;&lt;keyword&gt;*Databases, Protein&lt;/keyword&gt;&lt;keyword&gt;Gene Expression Profiling/*methods/standards&lt;/keyword&gt;&lt;keyword&gt;Information Storage and Retrieval/methods&lt;/keyword&gt;&lt;keyword&gt;Multigene Family/*genetics&lt;/keyword&gt;&lt;keyword&gt;Oligonucleotide Array Sequence Analysis/*methods/standards&lt;/keyword&gt;&lt;keyword&gt;Pattern Recognition, Automated/*methods&lt;/keyword&gt;&lt;keyword&gt;Reference Values&lt;/keyword&gt;&lt;/keywords&gt;&lt;dates&gt;&lt;year&gt;2006&lt;/year&gt;&lt;pub-dates&gt;&lt;date&gt;Aug 31&lt;/date&gt;&lt;/pub-dates&gt;&lt;/dates&gt;&lt;isbn&gt;1471-2105 (Electronic)&amp;#xD;1471-2105 (Linking)&lt;/isbn&gt;&lt;accession-num&gt;16945146&lt;/accession-num&gt;&lt;urls&gt;&lt;related-urls&gt;&lt;url&gt;https://www.ncbi.nlm.nih.gov/pubmed/16945146&lt;/url&gt;&lt;url&gt;https://www.ncbi.nlm.nih.gov/pmc/articles/PMC1590054/pdf/1471-2105-7-397.pdf&lt;/url&gt;&lt;/related-urls&gt;&lt;/urls&gt;&lt;custom2&gt;PMC1590054&lt;/custom2&gt;&lt;electronic-resource-num&gt;10.1186/1471-2105-7-397&lt;/electronic-resource-num&gt;&lt;/record&gt;&lt;/Cite&gt;&lt;/EndNote&gt;</w:instrText>
      </w:r>
      <w:r w:rsidRPr="00F84476">
        <w:rPr>
          <w:rFonts w:ascii="Times New Roman" w:hAnsi="Times New Roman" w:cs="Times New Roman"/>
          <w:iCs/>
          <w:sz w:val="22"/>
          <w:szCs w:val="22"/>
        </w:rPr>
        <w:fldChar w:fldCharType="separate"/>
      </w:r>
      <w:r w:rsidR="00CD17DF" w:rsidRPr="00F84476">
        <w:rPr>
          <w:rFonts w:ascii="Times New Roman" w:hAnsi="Times New Roman" w:cs="Times New Roman"/>
          <w:iCs/>
          <w:noProof/>
          <w:sz w:val="22"/>
          <w:szCs w:val="22"/>
        </w:rPr>
        <w:t>[4]</w:t>
      </w:r>
      <w:r w:rsidRPr="00F84476">
        <w:rPr>
          <w:rFonts w:ascii="Times New Roman" w:hAnsi="Times New Roman" w:cs="Times New Roman"/>
          <w:iCs/>
          <w:sz w:val="22"/>
          <w:szCs w:val="22"/>
        </w:rPr>
        <w:fldChar w:fldCharType="end"/>
      </w:r>
      <w:r w:rsidRPr="00F84476">
        <w:rPr>
          <w:rFonts w:ascii="Times New Roman" w:hAnsi="Times New Roman" w:cs="Times New Roman"/>
          <w:iCs/>
          <w:sz w:val="22"/>
          <w:szCs w:val="22"/>
        </w:rPr>
        <w:t>.  We used the silhouette method (</w:t>
      </w:r>
      <w:proofErr w:type="spellStart"/>
      <w:r w:rsidRPr="00F84476">
        <w:rPr>
          <w:rFonts w:ascii="Times New Roman" w:hAnsi="Times New Roman" w:cs="Times New Roman"/>
          <w:i/>
          <w:sz w:val="22"/>
          <w:szCs w:val="22"/>
        </w:rPr>
        <w:t>factoextra</w:t>
      </w:r>
      <w:proofErr w:type="spellEnd"/>
      <w:r w:rsidRPr="00F84476">
        <w:rPr>
          <w:rFonts w:ascii="Times New Roman" w:hAnsi="Times New Roman" w:cs="Times New Roman"/>
          <w:i/>
          <w:sz w:val="22"/>
          <w:szCs w:val="22"/>
        </w:rPr>
        <w:t xml:space="preserve"> </w:t>
      </w:r>
      <w:r w:rsidRPr="00F84476">
        <w:rPr>
          <w:rFonts w:ascii="Times New Roman" w:hAnsi="Times New Roman" w:cs="Times New Roman"/>
          <w:iCs/>
          <w:sz w:val="22"/>
          <w:szCs w:val="22"/>
        </w:rPr>
        <w:t xml:space="preserve">R package; https://CRAN.R-project.org/package=factoextra) to determine the optimal number of clusters for each analysis. We additionally created a clustering with </w:t>
      </w:r>
      <w:r w:rsidRPr="00F84476">
        <w:rPr>
          <w:rFonts w:ascii="Times New Roman" w:hAnsi="Times New Roman" w:cs="Times New Roman"/>
          <w:i/>
          <w:sz w:val="22"/>
          <w:szCs w:val="22"/>
        </w:rPr>
        <w:t>k</w:t>
      </w:r>
      <w:r w:rsidRPr="00F84476">
        <w:rPr>
          <w:rFonts w:ascii="Times New Roman" w:hAnsi="Times New Roman" w:cs="Times New Roman"/>
          <w:iCs/>
          <w:sz w:val="22"/>
          <w:szCs w:val="22"/>
        </w:rPr>
        <w:t xml:space="preserve"> set to 3 </w:t>
      </w:r>
      <w:proofErr w:type="gramStart"/>
      <w:r w:rsidRPr="00F84476">
        <w:rPr>
          <w:rFonts w:ascii="Times New Roman" w:hAnsi="Times New Roman" w:cs="Times New Roman"/>
          <w:iCs/>
          <w:sz w:val="22"/>
          <w:szCs w:val="22"/>
        </w:rPr>
        <w:t>in order to</w:t>
      </w:r>
      <w:proofErr w:type="gramEnd"/>
      <w:r w:rsidRPr="00F84476">
        <w:rPr>
          <w:rFonts w:ascii="Times New Roman" w:hAnsi="Times New Roman" w:cs="Times New Roman"/>
          <w:iCs/>
          <w:sz w:val="22"/>
          <w:szCs w:val="22"/>
        </w:rPr>
        <w:t xml:space="preserve"> determine whether 3 clusters would parse the miRNA </w:t>
      </w:r>
      <w:proofErr w:type="spellStart"/>
      <w:r w:rsidRPr="00F84476">
        <w:rPr>
          <w:rFonts w:ascii="Times New Roman" w:hAnsi="Times New Roman" w:cs="Times New Roman"/>
          <w:iCs/>
          <w:sz w:val="22"/>
          <w:szCs w:val="22"/>
        </w:rPr>
        <w:t>coexpression</w:t>
      </w:r>
      <w:proofErr w:type="spellEnd"/>
      <w:r w:rsidRPr="00F84476">
        <w:rPr>
          <w:rFonts w:ascii="Times New Roman" w:hAnsi="Times New Roman" w:cs="Times New Roman"/>
          <w:iCs/>
          <w:sz w:val="22"/>
          <w:szCs w:val="22"/>
        </w:rPr>
        <w:t xml:space="preserve"> by brain region or by some other property such as function. </w:t>
      </w:r>
      <w:proofErr w:type="spellStart"/>
      <w:r w:rsidRPr="00F84476">
        <w:rPr>
          <w:rFonts w:ascii="Times New Roman" w:hAnsi="Times New Roman" w:cs="Times New Roman"/>
          <w:i/>
          <w:sz w:val="22"/>
          <w:szCs w:val="22"/>
        </w:rPr>
        <w:t>Dendextend</w:t>
      </w:r>
      <w:proofErr w:type="spellEnd"/>
      <w:r w:rsidRPr="00F84476">
        <w:rPr>
          <w:rFonts w:ascii="Times New Roman" w:hAnsi="Times New Roman" w:cs="Times New Roman"/>
          <w:iCs/>
          <w:sz w:val="22"/>
          <w:szCs w:val="22"/>
        </w:rPr>
        <w:t xml:space="preserve"> in R (https://cran.r-project.org/package=dendextend) was used to calculate entanglement scores </w:t>
      </w:r>
      <w:proofErr w:type="gramStart"/>
      <w:r w:rsidRPr="00F84476">
        <w:rPr>
          <w:rFonts w:ascii="Times New Roman" w:hAnsi="Times New Roman" w:cs="Times New Roman"/>
          <w:iCs/>
          <w:sz w:val="22"/>
          <w:szCs w:val="22"/>
        </w:rPr>
        <w:t>in order to</w:t>
      </w:r>
      <w:proofErr w:type="gramEnd"/>
      <w:r w:rsidRPr="00F84476">
        <w:rPr>
          <w:rFonts w:ascii="Times New Roman" w:hAnsi="Times New Roman" w:cs="Times New Roman"/>
          <w:iCs/>
          <w:sz w:val="22"/>
          <w:szCs w:val="22"/>
        </w:rPr>
        <w:t xml:space="preserve"> compare hierarchical clustering patterns between groups. Entanglement represents the quality of the alignment between two clustering trees. Scores can vary from 0 to 1 with lower scores representing better overall alignment. While entanglement is independent of cluster number, visualization using </w:t>
      </w:r>
      <w:proofErr w:type="spellStart"/>
      <w:r w:rsidRPr="00F84476">
        <w:rPr>
          <w:rFonts w:ascii="Times New Roman" w:hAnsi="Times New Roman" w:cs="Times New Roman"/>
          <w:iCs/>
          <w:sz w:val="22"/>
          <w:szCs w:val="22"/>
        </w:rPr>
        <w:t>tanglegram</w:t>
      </w:r>
      <w:proofErr w:type="spellEnd"/>
      <w:r w:rsidRPr="00F84476">
        <w:rPr>
          <w:rFonts w:ascii="Times New Roman" w:hAnsi="Times New Roman" w:cs="Times New Roman"/>
          <w:iCs/>
          <w:sz w:val="22"/>
          <w:szCs w:val="22"/>
        </w:rPr>
        <w:t xml:space="preserve"> requires that each hierarchy contain the same number of clusters. Thus, </w:t>
      </w:r>
      <w:r w:rsidRPr="00F84476">
        <w:rPr>
          <w:rFonts w:ascii="Times New Roman" w:hAnsi="Times New Roman" w:cs="Times New Roman"/>
          <w:i/>
          <w:sz w:val="22"/>
          <w:szCs w:val="22"/>
        </w:rPr>
        <w:t>k</w:t>
      </w:r>
      <w:r w:rsidRPr="00F84476">
        <w:rPr>
          <w:rFonts w:ascii="Times New Roman" w:hAnsi="Times New Roman" w:cs="Times New Roman"/>
          <w:iCs/>
          <w:sz w:val="22"/>
          <w:szCs w:val="22"/>
        </w:rPr>
        <w:t xml:space="preserve"> was arbitrarily set to the 3 clusters. </w:t>
      </w:r>
    </w:p>
    <w:p w14:paraId="5EACE5AE" w14:textId="77777777" w:rsidR="005D23E3" w:rsidRPr="00F84476" w:rsidRDefault="005D23E3" w:rsidP="005D23E3">
      <w:pPr>
        <w:spacing w:line="480" w:lineRule="auto"/>
        <w:jc w:val="both"/>
        <w:rPr>
          <w:rFonts w:ascii="Times New Roman" w:hAnsi="Times New Roman" w:cs="Times New Roman"/>
          <w:b/>
          <w:bCs/>
          <w:i/>
          <w:sz w:val="22"/>
          <w:szCs w:val="22"/>
        </w:rPr>
      </w:pPr>
      <w:r w:rsidRPr="00F84476">
        <w:rPr>
          <w:rFonts w:ascii="Times New Roman" w:hAnsi="Times New Roman" w:cs="Times New Roman"/>
          <w:b/>
          <w:bCs/>
          <w:i/>
          <w:sz w:val="22"/>
          <w:szCs w:val="22"/>
        </w:rPr>
        <w:t>In Silico Gene Target Prediction and Gene Ontology</w:t>
      </w:r>
    </w:p>
    <w:p w14:paraId="29F435A7" w14:textId="77777777" w:rsidR="005D23E3" w:rsidRPr="00F84476" w:rsidRDefault="005D23E3" w:rsidP="005D23E3">
      <w:pPr>
        <w:spacing w:line="480" w:lineRule="auto"/>
        <w:jc w:val="both"/>
        <w:rPr>
          <w:rFonts w:ascii="Times New Roman" w:hAnsi="Times New Roman" w:cs="Times New Roman"/>
          <w:iCs/>
          <w:sz w:val="22"/>
          <w:szCs w:val="22"/>
        </w:rPr>
      </w:pPr>
      <w:proofErr w:type="spellStart"/>
      <w:r w:rsidRPr="00F84476">
        <w:rPr>
          <w:rFonts w:ascii="Times New Roman" w:hAnsi="Times New Roman" w:cs="Times New Roman"/>
          <w:iCs/>
          <w:sz w:val="22"/>
          <w:szCs w:val="22"/>
        </w:rPr>
        <w:t>MiRWalk</w:t>
      </w:r>
      <w:proofErr w:type="spellEnd"/>
      <w:r w:rsidRPr="00F84476">
        <w:rPr>
          <w:rFonts w:ascii="Times New Roman" w:hAnsi="Times New Roman" w:cs="Times New Roman"/>
          <w:iCs/>
          <w:sz w:val="22"/>
          <w:szCs w:val="22"/>
        </w:rPr>
        <w:t xml:space="preserve"> 2.0 (http://zmf.umm.uni-heidelberg.de/apps/zmf/mirwalk2/) software was used to assess validated gene targets of all significantly altered miRNAs and to </w:t>
      </w:r>
      <w:r w:rsidRPr="00F84476">
        <w:rPr>
          <w:rFonts w:ascii="Times New Roman" w:hAnsi="Times New Roman" w:cs="Times New Roman"/>
          <w:i/>
          <w:sz w:val="22"/>
          <w:szCs w:val="22"/>
        </w:rPr>
        <w:t>predict</w:t>
      </w:r>
      <w:r w:rsidRPr="00F84476">
        <w:rPr>
          <w:rFonts w:ascii="Times New Roman" w:hAnsi="Times New Roman" w:cs="Times New Roman"/>
          <w:iCs/>
          <w:sz w:val="22"/>
          <w:szCs w:val="22"/>
        </w:rPr>
        <w:t xml:space="preserve"> gene targets of significantly altered and strongly correlated miRNAs across brain regions. Of the significantly altered miRNAs in the main effect of MS and the interaction, we selected miRNAs which were highly correlated with at least 4 miRNAs </w:t>
      </w:r>
      <w:r w:rsidRPr="00F84476">
        <w:rPr>
          <w:rFonts w:ascii="Times New Roman" w:hAnsi="Times New Roman" w:cs="Times New Roman"/>
          <w:iCs/>
          <w:sz w:val="22"/>
          <w:szCs w:val="22"/>
        </w:rPr>
        <w:lastRenderedPageBreak/>
        <w:t>in different brain regions or were correlated with miRNAs with further correlations to other miRNAs creating an interconnected network. miRNAs which were only correlated with less than 3 miRNAs in a single brain region were not included. Genes which were predicted in 6 or more prediction software (</w:t>
      </w:r>
      <w:proofErr w:type="spellStart"/>
      <w:r w:rsidRPr="00F84476">
        <w:rPr>
          <w:rFonts w:ascii="Times New Roman" w:hAnsi="Times New Roman" w:cs="Times New Roman"/>
          <w:iCs/>
          <w:sz w:val="22"/>
          <w:szCs w:val="22"/>
        </w:rPr>
        <w:t>miRWalk</w:t>
      </w:r>
      <w:proofErr w:type="spellEnd"/>
      <w:r w:rsidRPr="00F84476">
        <w:rPr>
          <w:rFonts w:ascii="Times New Roman" w:hAnsi="Times New Roman" w:cs="Times New Roman"/>
          <w:iCs/>
          <w:sz w:val="22"/>
          <w:szCs w:val="22"/>
        </w:rPr>
        <w:t xml:space="preserve">, MircoT4, </w:t>
      </w:r>
      <w:proofErr w:type="spellStart"/>
      <w:r w:rsidRPr="00F84476">
        <w:rPr>
          <w:rFonts w:ascii="Times New Roman" w:hAnsi="Times New Roman" w:cs="Times New Roman"/>
          <w:iCs/>
          <w:sz w:val="22"/>
          <w:szCs w:val="22"/>
        </w:rPr>
        <w:t>miRanda</w:t>
      </w:r>
      <w:proofErr w:type="spellEnd"/>
      <w:r w:rsidRPr="00F84476">
        <w:rPr>
          <w:rFonts w:ascii="Times New Roman" w:hAnsi="Times New Roman" w:cs="Times New Roman"/>
          <w:iCs/>
          <w:sz w:val="22"/>
          <w:szCs w:val="22"/>
        </w:rPr>
        <w:t xml:space="preserve">, </w:t>
      </w:r>
      <w:proofErr w:type="spellStart"/>
      <w:r w:rsidRPr="00F84476">
        <w:rPr>
          <w:rFonts w:ascii="Times New Roman" w:hAnsi="Times New Roman" w:cs="Times New Roman"/>
          <w:iCs/>
          <w:sz w:val="22"/>
          <w:szCs w:val="22"/>
        </w:rPr>
        <w:t>miRBridge</w:t>
      </w:r>
      <w:proofErr w:type="spellEnd"/>
      <w:r w:rsidRPr="00F84476">
        <w:rPr>
          <w:rFonts w:ascii="Times New Roman" w:hAnsi="Times New Roman" w:cs="Times New Roman"/>
          <w:iCs/>
          <w:sz w:val="22"/>
          <w:szCs w:val="22"/>
        </w:rPr>
        <w:t xml:space="preserve">, </w:t>
      </w:r>
      <w:proofErr w:type="spellStart"/>
      <w:r w:rsidRPr="00F84476">
        <w:rPr>
          <w:rFonts w:ascii="Times New Roman" w:hAnsi="Times New Roman" w:cs="Times New Roman"/>
          <w:iCs/>
          <w:sz w:val="22"/>
          <w:szCs w:val="22"/>
        </w:rPr>
        <w:t>miRDB</w:t>
      </w:r>
      <w:proofErr w:type="spellEnd"/>
      <w:r w:rsidRPr="00F84476">
        <w:rPr>
          <w:rFonts w:ascii="Times New Roman" w:hAnsi="Times New Roman" w:cs="Times New Roman"/>
          <w:iCs/>
          <w:sz w:val="22"/>
          <w:szCs w:val="22"/>
        </w:rPr>
        <w:t xml:space="preserve">, </w:t>
      </w:r>
      <w:proofErr w:type="spellStart"/>
      <w:r w:rsidRPr="00F84476">
        <w:rPr>
          <w:rFonts w:ascii="Times New Roman" w:hAnsi="Times New Roman" w:cs="Times New Roman"/>
          <w:iCs/>
          <w:sz w:val="22"/>
          <w:szCs w:val="22"/>
        </w:rPr>
        <w:t>miRMap</w:t>
      </w:r>
      <w:proofErr w:type="spellEnd"/>
      <w:r w:rsidRPr="00F84476">
        <w:rPr>
          <w:rFonts w:ascii="Times New Roman" w:hAnsi="Times New Roman" w:cs="Times New Roman"/>
          <w:iCs/>
          <w:sz w:val="22"/>
          <w:szCs w:val="22"/>
        </w:rPr>
        <w:t xml:space="preserve">, </w:t>
      </w:r>
      <w:proofErr w:type="spellStart"/>
      <w:r w:rsidRPr="00F84476">
        <w:rPr>
          <w:rFonts w:ascii="Times New Roman" w:hAnsi="Times New Roman" w:cs="Times New Roman"/>
          <w:iCs/>
          <w:sz w:val="22"/>
          <w:szCs w:val="22"/>
        </w:rPr>
        <w:t>miRNAMap</w:t>
      </w:r>
      <w:proofErr w:type="spellEnd"/>
      <w:r w:rsidRPr="00F84476">
        <w:rPr>
          <w:rFonts w:ascii="Times New Roman" w:hAnsi="Times New Roman" w:cs="Times New Roman"/>
          <w:iCs/>
          <w:sz w:val="22"/>
          <w:szCs w:val="22"/>
        </w:rPr>
        <w:t xml:space="preserve">, PICTAR2, PITA, RNA22, </w:t>
      </w:r>
      <w:proofErr w:type="spellStart"/>
      <w:r w:rsidRPr="00F84476">
        <w:rPr>
          <w:rFonts w:ascii="Times New Roman" w:hAnsi="Times New Roman" w:cs="Times New Roman"/>
          <w:iCs/>
          <w:sz w:val="22"/>
          <w:szCs w:val="22"/>
        </w:rPr>
        <w:t>RNAhybrid</w:t>
      </w:r>
      <w:proofErr w:type="spellEnd"/>
      <w:r w:rsidRPr="00F84476">
        <w:rPr>
          <w:rFonts w:ascii="Times New Roman" w:hAnsi="Times New Roman" w:cs="Times New Roman"/>
          <w:iCs/>
          <w:sz w:val="22"/>
          <w:szCs w:val="22"/>
        </w:rPr>
        <w:t xml:space="preserve"> or </w:t>
      </w:r>
      <w:proofErr w:type="spellStart"/>
      <w:r w:rsidRPr="00F84476">
        <w:rPr>
          <w:rFonts w:ascii="Times New Roman" w:hAnsi="Times New Roman" w:cs="Times New Roman"/>
          <w:iCs/>
          <w:sz w:val="22"/>
          <w:szCs w:val="22"/>
        </w:rPr>
        <w:t>Targetscan</w:t>
      </w:r>
      <w:proofErr w:type="spellEnd"/>
      <w:r w:rsidRPr="00F84476">
        <w:rPr>
          <w:rFonts w:ascii="Times New Roman" w:hAnsi="Times New Roman" w:cs="Times New Roman"/>
          <w:iCs/>
          <w:sz w:val="22"/>
          <w:szCs w:val="22"/>
        </w:rPr>
        <w:t xml:space="preserve">) on </w:t>
      </w:r>
      <w:proofErr w:type="spellStart"/>
      <w:r w:rsidRPr="00F84476">
        <w:rPr>
          <w:rFonts w:ascii="Times New Roman" w:hAnsi="Times New Roman" w:cs="Times New Roman"/>
          <w:iCs/>
          <w:sz w:val="22"/>
          <w:szCs w:val="22"/>
        </w:rPr>
        <w:t>miRWalk</w:t>
      </w:r>
      <w:proofErr w:type="spellEnd"/>
      <w:r w:rsidRPr="00F84476">
        <w:rPr>
          <w:rFonts w:ascii="Times New Roman" w:hAnsi="Times New Roman" w:cs="Times New Roman"/>
          <w:iCs/>
          <w:sz w:val="22"/>
          <w:szCs w:val="22"/>
        </w:rPr>
        <w:t xml:space="preserve">, were included in the Ingenuity Path Analysis (IPA) path analysis. We used predicted gene targets for subsequent analysis due to the limited number of validated targets available (13 in MS and 31 for the interaction of MS and Sex). IPA was used to further filter relevant genes associated with psychological disorders and to create miRNA-gene target interaction maps. </w:t>
      </w:r>
    </w:p>
    <w:p w14:paraId="72EBED3D" w14:textId="1957094F" w:rsidR="00622A18" w:rsidRPr="00F84476" w:rsidRDefault="00757688" w:rsidP="00A37C55">
      <w:pPr>
        <w:spacing w:line="480" w:lineRule="auto"/>
        <w:ind w:firstLine="720"/>
        <w:jc w:val="both"/>
        <w:rPr>
          <w:rFonts w:ascii="Times New Roman" w:hAnsi="Times New Roman" w:cs="Times New Roman"/>
          <w:i/>
          <w:iCs/>
          <w:sz w:val="22"/>
          <w:szCs w:val="22"/>
        </w:rPr>
      </w:pPr>
      <w:r w:rsidRPr="00F84476">
        <w:rPr>
          <w:rFonts w:ascii="Times New Roman" w:hAnsi="Times New Roman" w:cs="Times New Roman"/>
          <w:iCs/>
          <w:sz w:val="22"/>
          <w:szCs w:val="22"/>
        </w:rPr>
        <w:t xml:space="preserve">Predicted gene targets were used for GO analysis. We determined highly represented ontology terms using </w:t>
      </w:r>
      <w:proofErr w:type="spellStart"/>
      <w:r w:rsidRPr="00F84476">
        <w:rPr>
          <w:rFonts w:ascii="Times New Roman" w:hAnsi="Times New Roman" w:cs="Times New Roman"/>
          <w:iCs/>
          <w:sz w:val="22"/>
          <w:szCs w:val="22"/>
        </w:rPr>
        <w:t>Metascape</w:t>
      </w:r>
      <w:proofErr w:type="spellEnd"/>
      <w:r w:rsidRPr="00F84476">
        <w:rPr>
          <w:rFonts w:ascii="Times New Roman" w:hAnsi="Times New Roman" w:cs="Times New Roman"/>
          <w:iCs/>
          <w:sz w:val="22"/>
          <w:szCs w:val="22"/>
        </w:rPr>
        <w:t xml:space="preserve"> </w:t>
      </w:r>
      <w:r w:rsidRPr="00F84476">
        <w:rPr>
          <w:rFonts w:ascii="Times New Roman" w:hAnsi="Times New Roman" w:cs="Times New Roman"/>
          <w:iCs/>
          <w:sz w:val="22"/>
          <w:szCs w:val="22"/>
        </w:rPr>
        <w:fldChar w:fldCharType="begin">
          <w:fldData xml:space="preserve">PEVuZE5vdGU+PENpdGU+PEF1dGhvcj5aaG91PC9BdXRob3I+PFllYXI+MjAxOTwvWWVhcj48UmVj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==
</w:fldData>
        </w:fldChar>
      </w:r>
      <w:r w:rsidR="005E2FEA" w:rsidRPr="00F84476">
        <w:rPr>
          <w:rFonts w:ascii="Times New Roman" w:hAnsi="Times New Roman" w:cs="Times New Roman"/>
          <w:iCs/>
          <w:sz w:val="22"/>
          <w:szCs w:val="22"/>
        </w:rPr>
        <w:instrText xml:space="preserve"> ADDIN EN.CITE </w:instrText>
      </w:r>
      <w:r w:rsidR="005E2FEA" w:rsidRPr="00F84476">
        <w:rPr>
          <w:rFonts w:ascii="Times New Roman" w:hAnsi="Times New Roman" w:cs="Times New Roman"/>
          <w:iCs/>
          <w:sz w:val="22"/>
          <w:szCs w:val="22"/>
        </w:rPr>
        <w:fldChar w:fldCharType="begin">
          <w:fldData xml:space="preserve">PEVuZE5vdGU+PENpdGU+PEF1dGhvcj5aaG91PC9BdXRob3I+PFllYXI+MjAxOTwvWWVhcj48UmVj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==
</w:fldData>
        </w:fldChar>
      </w:r>
      <w:r w:rsidR="005E2FEA" w:rsidRPr="00F84476">
        <w:rPr>
          <w:rFonts w:ascii="Times New Roman" w:hAnsi="Times New Roman" w:cs="Times New Roman"/>
          <w:iCs/>
          <w:sz w:val="22"/>
          <w:szCs w:val="22"/>
        </w:rPr>
        <w:instrText xml:space="preserve"> ADDIN EN.CITE.DATA </w:instrText>
      </w:r>
      <w:r w:rsidR="005E2FEA" w:rsidRPr="00F84476">
        <w:rPr>
          <w:rFonts w:ascii="Times New Roman" w:hAnsi="Times New Roman" w:cs="Times New Roman"/>
          <w:iCs/>
          <w:sz w:val="22"/>
          <w:szCs w:val="22"/>
        </w:rPr>
      </w:r>
      <w:r w:rsidR="005E2FEA" w:rsidRPr="00F84476">
        <w:rPr>
          <w:rFonts w:ascii="Times New Roman" w:hAnsi="Times New Roman" w:cs="Times New Roman"/>
          <w:iCs/>
          <w:sz w:val="22"/>
          <w:szCs w:val="22"/>
        </w:rPr>
        <w:fldChar w:fldCharType="end"/>
      </w:r>
      <w:r w:rsidRPr="00F84476">
        <w:rPr>
          <w:rFonts w:ascii="Times New Roman" w:hAnsi="Times New Roman" w:cs="Times New Roman"/>
          <w:iCs/>
          <w:sz w:val="22"/>
          <w:szCs w:val="22"/>
        </w:rPr>
      </w:r>
      <w:r w:rsidRPr="00F84476">
        <w:rPr>
          <w:rFonts w:ascii="Times New Roman" w:hAnsi="Times New Roman" w:cs="Times New Roman"/>
          <w:iCs/>
          <w:sz w:val="22"/>
          <w:szCs w:val="22"/>
        </w:rPr>
        <w:fldChar w:fldCharType="separate"/>
      </w:r>
      <w:r w:rsidR="00CD17DF" w:rsidRPr="00F84476">
        <w:rPr>
          <w:rFonts w:ascii="Times New Roman" w:hAnsi="Times New Roman" w:cs="Times New Roman"/>
          <w:iCs/>
          <w:noProof/>
          <w:sz w:val="22"/>
          <w:szCs w:val="22"/>
        </w:rPr>
        <w:t>[5]</w:t>
      </w:r>
      <w:r w:rsidRPr="00F84476">
        <w:rPr>
          <w:rFonts w:ascii="Times New Roman" w:hAnsi="Times New Roman" w:cs="Times New Roman"/>
          <w:iCs/>
          <w:sz w:val="22"/>
          <w:szCs w:val="22"/>
        </w:rPr>
        <w:fldChar w:fldCharType="end"/>
      </w:r>
      <w:r w:rsidRPr="00F84476">
        <w:rPr>
          <w:rFonts w:ascii="Times New Roman" w:hAnsi="Times New Roman" w:cs="Times New Roman"/>
          <w:iCs/>
          <w:sz w:val="22"/>
          <w:szCs w:val="22"/>
        </w:rPr>
        <w:t xml:space="preserve">. </w:t>
      </w:r>
      <w:proofErr w:type="spellStart"/>
      <w:r w:rsidRPr="00F84476">
        <w:rPr>
          <w:rFonts w:ascii="Times New Roman" w:hAnsi="Times New Roman" w:cs="Times New Roman"/>
          <w:iCs/>
          <w:sz w:val="22"/>
          <w:szCs w:val="22"/>
        </w:rPr>
        <w:t>Metascape</w:t>
      </w:r>
      <w:proofErr w:type="spellEnd"/>
      <w:r w:rsidRPr="00F84476">
        <w:rPr>
          <w:rFonts w:ascii="Times New Roman" w:hAnsi="Times New Roman" w:cs="Times New Roman"/>
          <w:iCs/>
          <w:sz w:val="22"/>
          <w:szCs w:val="22"/>
        </w:rPr>
        <w:t xml:space="preserve"> hierarchically clusters terms into parent groups and represents them as a clustered GO map. </w:t>
      </w:r>
      <w:proofErr w:type="spellStart"/>
      <w:r w:rsidRPr="00F84476">
        <w:rPr>
          <w:rFonts w:ascii="Times New Roman" w:hAnsi="Times New Roman" w:cs="Times New Roman"/>
          <w:iCs/>
          <w:sz w:val="22"/>
          <w:szCs w:val="22"/>
        </w:rPr>
        <w:t>ShinyGO</w:t>
      </w:r>
      <w:proofErr w:type="spellEnd"/>
      <w:r w:rsidRPr="00F84476">
        <w:rPr>
          <w:rFonts w:ascii="Times New Roman" w:hAnsi="Times New Roman" w:cs="Times New Roman"/>
          <w:iCs/>
          <w:sz w:val="22"/>
          <w:szCs w:val="22"/>
        </w:rPr>
        <w:t xml:space="preserve"> (v.0.61) was used to assess the top 30 cellular component GO terms (FDR correction at 0.05) and bubble plots were created in R based on the </w:t>
      </w:r>
      <w:proofErr w:type="spellStart"/>
      <w:r w:rsidRPr="00F84476">
        <w:rPr>
          <w:rFonts w:ascii="Times New Roman" w:hAnsi="Times New Roman" w:cs="Times New Roman"/>
          <w:iCs/>
          <w:sz w:val="22"/>
          <w:szCs w:val="22"/>
        </w:rPr>
        <w:t>ShinyGO</w:t>
      </w:r>
      <w:proofErr w:type="spellEnd"/>
      <w:r w:rsidRPr="00F84476">
        <w:rPr>
          <w:rFonts w:ascii="Times New Roman" w:hAnsi="Times New Roman" w:cs="Times New Roman"/>
          <w:iCs/>
          <w:sz w:val="22"/>
          <w:szCs w:val="22"/>
        </w:rPr>
        <w:t xml:space="preserve"> output</w:t>
      </w:r>
      <w:r w:rsidRPr="00F84476">
        <w:rPr>
          <w:rFonts w:ascii="Times New Roman" w:hAnsi="Times New Roman" w:cs="Times New Roman"/>
          <w:iCs/>
          <w:sz w:val="22"/>
          <w:szCs w:val="22"/>
        </w:rPr>
        <w:fldChar w:fldCharType="begin"/>
      </w:r>
      <w:r w:rsidR="005E2FEA" w:rsidRPr="00F84476">
        <w:rPr>
          <w:rFonts w:ascii="Times New Roman" w:hAnsi="Times New Roman" w:cs="Times New Roman"/>
          <w:iCs/>
          <w:sz w:val="22"/>
          <w:szCs w:val="22"/>
        </w:rPr>
        <w:instrText xml:space="preserve"> ADDIN EN.CITE &lt;EndNote&gt;&lt;Cite&gt;&lt;Author&gt;Ge&lt;/Author&gt;&lt;Year&gt;2020&lt;/Year&gt;&lt;RecNum&gt;16&lt;/RecNum&gt;&lt;DisplayText&gt;[6]&lt;/DisplayText&gt;&lt;record&gt;&lt;rec-number&gt;16&lt;/rec-number&gt;&lt;foreign-keys&gt;&lt;key app="EN" db-id="sv5s2t5saas556esftmvzadmdsw0x90vraxe" timestamp="1603553415"&gt;16&lt;/key&gt;&lt;/foreign-keys&gt;&lt;ref-type name="Journal Article"&gt;17&lt;/ref-type&gt;&lt;contributors&gt;&lt;authors&gt;&lt;author&gt;Ge, S. X.&lt;/author&gt;&lt;author&gt;Jung, D.&lt;/author&gt;&lt;author&gt;Yao, R.&lt;/author&gt;&lt;/authors&gt;&lt;/contributors&gt;&lt;auth-address&gt;Department of Mathematics and Statistics, Brookings, SD 57007, USA.&amp;#xD;Severance Biomedical Science Institute, Yonsei University College of Medicine, Seoul 03722, South Korea.&lt;/auth-address&gt;&lt;titles&gt;&lt;title&gt;ShinyGO: a graphical gene-set enrichment tool for animals and plants&lt;/title&gt;&lt;secondary-title&gt;Bioinformatics&lt;/secondary-title&gt;&lt;/titles&gt;&lt;periodical&gt;&lt;full-title&gt;Bioinformatics&lt;/full-title&gt;&lt;abbr-1&gt;Bioinformatics&lt;/abbr-1&gt;&lt;abbr-2&gt;Bioinformatics&lt;/abbr-2&gt;&lt;/periodical&gt;&lt;pages&gt;2628-2629&lt;/pages&gt;&lt;volume&gt;36&lt;/volume&gt;&lt;number&gt;8&lt;/number&gt;&lt;edition&gt;2019/12/29&lt;/edition&gt;&lt;keywords&gt;&lt;keyword&gt;Animals&lt;/keyword&gt;&lt;keyword&gt;Computational Biology&lt;/keyword&gt;&lt;keyword&gt;Databases, Factual&lt;/keyword&gt;&lt;keyword&gt;*Databases, Genetic&lt;/keyword&gt;&lt;keyword&gt;Gene Ontology&lt;/keyword&gt;&lt;keyword&gt;Internet&lt;/keyword&gt;&lt;keyword&gt;Probability&lt;/keyword&gt;&lt;keyword&gt;*Software&lt;/keyword&gt;&lt;/keywords&gt;&lt;dates&gt;&lt;year&gt;2020&lt;/year&gt;&lt;pub-dates&gt;&lt;date&gt;Apr 15&lt;/date&gt;&lt;/pub-dates&gt;&lt;/dates&gt;&lt;isbn&gt;1367-4811 (Electronic)&amp;#xD;1367-4803 (Linking)&lt;/isbn&gt;&lt;accession-num&gt;31882993&lt;/accession-num&gt;&lt;urls&gt;&lt;related-urls&gt;&lt;url&gt;https://www.ncbi.nlm.nih.gov/pubmed/31882993&lt;/url&gt;&lt;/related-urls&gt;&lt;/urls&gt;&lt;custom2&gt;PMC7178415&lt;/custom2&gt;&lt;electronic-resource-num&gt;10.1093/bioinformatics/btz931&lt;/electronic-resource-num&gt;&lt;/record&gt;&lt;/Cite&gt;&lt;/EndNote&gt;</w:instrText>
      </w:r>
      <w:r w:rsidRPr="00F84476">
        <w:rPr>
          <w:rFonts w:ascii="Times New Roman" w:hAnsi="Times New Roman" w:cs="Times New Roman"/>
          <w:iCs/>
          <w:sz w:val="22"/>
          <w:szCs w:val="22"/>
        </w:rPr>
        <w:fldChar w:fldCharType="separate"/>
      </w:r>
      <w:r w:rsidR="00CD17DF" w:rsidRPr="00F84476">
        <w:rPr>
          <w:rFonts w:ascii="Times New Roman" w:hAnsi="Times New Roman" w:cs="Times New Roman"/>
          <w:iCs/>
          <w:noProof/>
          <w:sz w:val="22"/>
          <w:szCs w:val="22"/>
        </w:rPr>
        <w:t>[6]</w:t>
      </w:r>
      <w:r w:rsidRPr="00F84476">
        <w:rPr>
          <w:rFonts w:ascii="Times New Roman" w:hAnsi="Times New Roman" w:cs="Times New Roman"/>
          <w:iCs/>
          <w:sz w:val="22"/>
          <w:szCs w:val="22"/>
        </w:rPr>
        <w:fldChar w:fldCharType="end"/>
      </w:r>
      <w:r w:rsidRPr="00F84476">
        <w:rPr>
          <w:rFonts w:ascii="Times New Roman" w:hAnsi="Times New Roman" w:cs="Times New Roman"/>
          <w:iCs/>
          <w:sz w:val="22"/>
          <w:szCs w:val="22"/>
        </w:rPr>
        <w:t xml:space="preserve">. </w:t>
      </w:r>
    </w:p>
    <w:p w14:paraId="191740D2" w14:textId="3F90C530" w:rsidR="005D23E3" w:rsidRPr="00F84476" w:rsidRDefault="005D23E3" w:rsidP="00FF604B">
      <w:pPr>
        <w:jc w:val="center"/>
        <w:rPr>
          <w:rFonts w:ascii="Times New Roman" w:hAnsi="Times New Roman" w:cs="Times New Roman"/>
          <w:b/>
          <w:bCs/>
          <w:iCs/>
          <w:sz w:val="22"/>
          <w:szCs w:val="22"/>
        </w:rPr>
      </w:pPr>
      <w:r w:rsidRPr="00F84476">
        <w:rPr>
          <w:rFonts w:ascii="Times New Roman" w:hAnsi="Times New Roman" w:cs="Times New Roman"/>
          <w:b/>
          <w:bCs/>
          <w:iCs/>
          <w:sz w:val="22"/>
          <w:szCs w:val="22"/>
        </w:rPr>
        <w:t>References</w:t>
      </w:r>
    </w:p>
    <w:p w14:paraId="2FE99995" w14:textId="77777777" w:rsidR="00FF604B" w:rsidRPr="00F84476" w:rsidRDefault="00FF604B" w:rsidP="00FF604B">
      <w:pPr>
        <w:jc w:val="center"/>
        <w:rPr>
          <w:rFonts w:ascii="Times New Roman" w:hAnsi="Times New Roman" w:cs="Times New Roman"/>
          <w:iCs/>
          <w:sz w:val="22"/>
          <w:szCs w:val="22"/>
        </w:rPr>
      </w:pPr>
    </w:p>
    <w:p w14:paraId="112D4D40" w14:textId="77777777" w:rsidR="005E2FEA" w:rsidRPr="00F84476" w:rsidRDefault="005D23E3" w:rsidP="005E2FEA">
      <w:pPr>
        <w:pStyle w:val="EndNoteBibliography"/>
        <w:ind w:left="720" w:hanging="720"/>
        <w:rPr>
          <w:rFonts w:ascii="Times New Roman" w:hAnsi="Times New Roman" w:cs="Times New Roman"/>
          <w:noProof/>
          <w:sz w:val="22"/>
          <w:szCs w:val="22"/>
        </w:rPr>
      </w:pPr>
      <w:r w:rsidRPr="00F84476">
        <w:rPr>
          <w:rFonts w:ascii="Times New Roman" w:hAnsi="Times New Roman" w:cs="Times New Roman"/>
          <w:sz w:val="22"/>
          <w:szCs w:val="22"/>
        </w:rPr>
        <w:fldChar w:fldCharType="begin"/>
      </w:r>
      <w:r w:rsidRPr="00F84476">
        <w:rPr>
          <w:rFonts w:ascii="Times New Roman" w:hAnsi="Times New Roman" w:cs="Times New Roman"/>
          <w:sz w:val="22"/>
          <w:szCs w:val="22"/>
        </w:rPr>
        <w:instrText xml:space="preserve"> ADDIN EN.REFLIST </w:instrText>
      </w:r>
      <w:r w:rsidRPr="00F84476">
        <w:rPr>
          <w:rFonts w:ascii="Times New Roman" w:hAnsi="Times New Roman" w:cs="Times New Roman"/>
          <w:sz w:val="22"/>
          <w:szCs w:val="22"/>
        </w:rPr>
        <w:fldChar w:fldCharType="separate"/>
      </w:r>
      <w:r w:rsidR="005E2FEA" w:rsidRPr="00F84476">
        <w:rPr>
          <w:rFonts w:ascii="Times New Roman" w:hAnsi="Times New Roman" w:cs="Times New Roman"/>
          <w:noProof/>
          <w:sz w:val="22"/>
          <w:szCs w:val="22"/>
        </w:rPr>
        <w:t>1.</w:t>
      </w:r>
      <w:r w:rsidR="005E2FEA" w:rsidRPr="00F84476">
        <w:rPr>
          <w:rFonts w:ascii="Times New Roman" w:hAnsi="Times New Roman" w:cs="Times New Roman"/>
          <w:noProof/>
          <w:sz w:val="22"/>
          <w:szCs w:val="22"/>
        </w:rPr>
        <w:tab/>
        <w:t>Willner P, Towell A, Sampson D, Sophokleous S, Muscat R. Reduction of sucrose preference by chronic unpredictable mild stress, and its restoration by a tricyclic antidepressant</w:t>
      </w:r>
      <w:r w:rsidR="005E2FEA" w:rsidRPr="00F84476">
        <w:rPr>
          <w:rFonts w:ascii="Times New Roman" w:hAnsi="Times New Roman" w:cs="Times New Roman"/>
          <w:i/>
          <w:noProof/>
          <w:sz w:val="22"/>
          <w:szCs w:val="22"/>
        </w:rPr>
        <w:t>.</w:t>
      </w:r>
      <w:r w:rsidR="005E2FEA" w:rsidRPr="00F84476">
        <w:rPr>
          <w:rFonts w:ascii="Times New Roman" w:hAnsi="Times New Roman" w:cs="Times New Roman"/>
          <w:noProof/>
          <w:sz w:val="22"/>
          <w:szCs w:val="22"/>
        </w:rPr>
        <w:t xml:space="preserve"> </w:t>
      </w:r>
      <w:r w:rsidR="005E2FEA" w:rsidRPr="00F84476">
        <w:rPr>
          <w:rFonts w:ascii="Times New Roman" w:hAnsi="Times New Roman" w:cs="Times New Roman"/>
          <w:i/>
          <w:noProof/>
          <w:sz w:val="22"/>
          <w:szCs w:val="22"/>
        </w:rPr>
        <w:t xml:space="preserve">Psychopharmacology (Berl) </w:t>
      </w:r>
      <w:r w:rsidR="005E2FEA" w:rsidRPr="00F84476">
        <w:rPr>
          <w:rFonts w:ascii="Times New Roman" w:hAnsi="Times New Roman" w:cs="Times New Roman"/>
          <w:noProof/>
          <w:sz w:val="22"/>
          <w:szCs w:val="22"/>
        </w:rPr>
        <w:t>93(3), 358-364 (1987).</w:t>
      </w:r>
    </w:p>
    <w:p w14:paraId="001C19EA" w14:textId="77777777" w:rsidR="005E2FEA" w:rsidRPr="00F84476" w:rsidRDefault="005E2FEA" w:rsidP="005E2FEA">
      <w:pPr>
        <w:pStyle w:val="EndNoteBibliography"/>
        <w:ind w:left="720" w:hanging="720"/>
        <w:rPr>
          <w:rFonts w:ascii="Times New Roman" w:hAnsi="Times New Roman" w:cs="Times New Roman"/>
          <w:noProof/>
          <w:sz w:val="22"/>
          <w:szCs w:val="22"/>
        </w:rPr>
      </w:pPr>
      <w:r w:rsidRPr="00F84476">
        <w:rPr>
          <w:rFonts w:ascii="Times New Roman" w:hAnsi="Times New Roman" w:cs="Times New Roman"/>
          <w:noProof/>
          <w:sz w:val="22"/>
          <w:szCs w:val="22"/>
        </w:rPr>
        <w:t>2.</w:t>
      </w:r>
      <w:r w:rsidRPr="00F84476">
        <w:rPr>
          <w:rFonts w:ascii="Times New Roman" w:hAnsi="Times New Roman" w:cs="Times New Roman"/>
          <w:noProof/>
          <w:sz w:val="22"/>
          <w:szCs w:val="22"/>
        </w:rPr>
        <w:tab/>
        <w:t>Bekris S, Antoniou K, Daskas S, Papadopoulou-Daifoti Z. Behavioural and neurochemical effects induced by chronic mild stress applied to two different rat strains</w:t>
      </w:r>
      <w:r w:rsidRPr="00F84476">
        <w:rPr>
          <w:rFonts w:ascii="Times New Roman" w:hAnsi="Times New Roman" w:cs="Times New Roman"/>
          <w:i/>
          <w:noProof/>
          <w:sz w:val="22"/>
          <w:szCs w:val="22"/>
        </w:rPr>
        <w:t>.</w:t>
      </w:r>
      <w:r w:rsidRPr="00F84476">
        <w:rPr>
          <w:rFonts w:ascii="Times New Roman" w:hAnsi="Times New Roman" w:cs="Times New Roman"/>
          <w:noProof/>
          <w:sz w:val="22"/>
          <w:szCs w:val="22"/>
        </w:rPr>
        <w:t xml:space="preserve"> </w:t>
      </w:r>
      <w:r w:rsidRPr="00F84476">
        <w:rPr>
          <w:rFonts w:ascii="Times New Roman" w:hAnsi="Times New Roman" w:cs="Times New Roman"/>
          <w:i/>
          <w:noProof/>
          <w:sz w:val="22"/>
          <w:szCs w:val="22"/>
        </w:rPr>
        <w:t xml:space="preserve">Behav. Brain Res. </w:t>
      </w:r>
      <w:r w:rsidRPr="00F84476">
        <w:rPr>
          <w:rFonts w:ascii="Times New Roman" w:hAnsi="Times New Roman" w:cs="Times New Roman"/>
          <w:noProof/>
          <w:sz w:val="22"/>
          <w:szCs w:val="22"/>
        </w:rPr>
        <w:t>161(1), 45-59 (2005).</w:t>
      </w:r>
    </w:p>
    <w:p w14:paraId="1E26DA90" w14:textId="77777777" w:rsidR="005E2FEA" w:rsidRPr="00F84476" w:rsidRDefault="005E2FEA" w:rsidP="005E2FEA">
      <w:pPr>
        <w:pStyle w:val="EndNoteBibliography"/>
        <w:ind w:left="720" w:hanging="720"/>
        <w:rPr>
          <w:rFonts w:ascii="Times New Roman" w:hAnsi="Times New Roman" w:cs="Times New Roman"/>
          <w:noProof/>
          <w:sz w:val="22"/>
          <w:szCs w:val="22"/>
        </w:rPr>
      </w:pPr>
      <w:r w:rsidRPr="00F84476">
        <w:rPr>
          <w:rFonts w:ascii="Times New Roman" w:hAnsi="Times New Roman" w:cs="Times New Roman"/>
          <w:noProof/>
          <w:sz w:val="22"/>
          <w:szCs w:val="22"/>
        </w:rPr>
        <w:t>3.</w:t>
      </w:r>
      <w:r w:rsidRPr="00F84476">
        <w:rPr>
          <w:rFonts w:ascii="Times New Roman" w:hAnsi="Times New Roman" w:cs="Times New Roman"/>
          <w:noProof/>
          <w:sz w:val="22"/>
          <w:szCs w:val="22"/>
        </w:rPr>
        <w:tab/>
        <w:t>Rousseeuw PJ, Kaufman L. Divisive Analysis (Program DIANA)</w:t>
      </w:r>
      <w:r w:rsidRPr="00F84476">
        <w:rPr>
          <w:rFonts w:ascii="Times New Roman" w:hAnsi="Times New Roman" w:cs="Times New Roman"/>
          <w:i/>
          <w:noProof/>
          <w:sz w:val="22"/>
          <w:szCs w:val="22"/>
        </w:rPr>
        <w:t>.</w:t>
      </w:r>
      <w:r w:rsidRPr="00F84476">
        <w:rPr>
          <w:rFonts w:ascii="Times New Roman" w:hAnsi="Times New Roman" w:cs="Times New Roman"/>
          <w:noProof/>
          <w:sz w:val="22"/>
          <w:szCs w:val="22"/>
        </w:rPr>
        <w:t xml:space="preserve"> </w:t>
      </w:r>
      <w:r w:rsidRPr="00F84476">
        <w:rPr>
          <w:rFonts w:ascii="Times New Roman" w:hAnsi="Times New Roman" w:cs="Times New Roman"/>
          <w:i/>
          <w:noProof/>
          <w:sz w:val="22"/>
          <w:szCs w:val="22"/>
        </w:rPr>
        <w:t xml:space="preserve">Finding groups in data </w:t>
      </w:r>
      <w:r w:rsidRPr="00F84476">
        <w:rPr>
          <w:rFonts w:ascii="Times New Roman" w:hAnsi="Times New Roman" w:cs="Times New Roman"/>
          <w:noProof/>
          <w:sz w:val="22"/>
          <w:szCs w:val="22"/>
        </w:rPr>
        <w:t>(6), 253-279 (1990).</w:t>
      </w:r>
    </w:p>
    <w:p w14:paraId="13421684" w14:textId="77777777" w:rsidR="005E2FEA" w:rsidRPr="00F84476" w:rsidRDefault="005E2FEA" w:rsidP="005E2FEA">
      <w:pPr>
        <w:pStyle w:val="EndNoteBibliography"/>
        <w:ind w:left="720" w:hanging="720"/>
        <w:rPr>
          <w:rFonts w:ascii="Times New Roman" w:hAnsi="Times New Roman" w:cs="Times New Roman"/>
          <w:noProof/>
          <w:sz w:val="22"/>
          <w:szCs w:val="22"/>
        </w:rPr>
      </w:pPr>
      <w:r w:rsidRPr="00F84476">
        <w:rPr>
          <w:rFonts w:ascii="Times New Roman" w:hAnsi="Times New Roman" w:cs="Times New Roman"/>
          <w:noProof/>
          <w:sz w:val="22"/>
          <w:szCs w:val="22"/>
        </w:rPr>
        <w:t>4.</w:t>
      </w:r>
      <w:r w:rsidRPr="00F84476">
        <w:rPr>
          <w:rFonts w:ascii="Times New Roman" w:hAnsi="Times New Roman" w:cs="Times New Roman"/>
          <w:noProof/>
          <w:sz w:val="22"/>
          <w:szCs w:val="22"/>
        </w:rPr>
        <w:tab/>
        <w:t>Datta S, Datta S. Methods for evaluating clustering algorithms for gene expression data using a reference set of functional classes</w:t>
      </w:r>
      <w:r w:rsidRPr="00F84476">
        <w:rPr>
          <w:rFonts w:ascii="Times New Roman" w:hAnsi="Times New Roman" w:cs="Times New Roman"/>
          <w:i/>
          <w:noProof/>
          <w:sz w:val="22"/>
          <w:szCs w:val="22"/>
        </w:rPr>
        <w:t>.</w:t>
      </w:r>
      <w:r w:rsidRPr="00F84476">
        <w:rPr>
          <w:rFonts w:ascii="Times New Roman" w:hAnsi="Times New Roman" w:cs="Times New Roman"/>
          <w:noProof/>
          <w:sz w:val="22"/>
          <w:szCs w:val="22"/>
        </w:rPr>
        <w:t xml:space="preserve"> </w:t>
      </w:r>
      <w:r w:rsidRPr="00F84476">
        <w:rPr>
          <w:rFonts w:ascii="Times New Roman" w:hAnsi="Times New Roman" w:cs="Times New Roman"/>
          <w:i/>
          <w:noProof/>
          <w:sz w:val="22"/>
          <w:szCs w:val="22"/>
        </w:rPr>
        <w:t xml:space="preserve">BMC Bioinformatics </w:t>
      </w:r>
      <w:r w:rsidRPr="00F84476">
        <w:rPr>
          <w:rFonts w:ascii="Times New Roman" w:hAnsi="Times New Roman" w:cs="Times New Roman"/>
          <w:noProof/>
          <w:sz w:val="22"/>
          <w:szCs w:val="22"/>
        </w:rPr>
        <w:t>7 397 (2006).</w:t>
      </w:r>
    </w:p>
    <w:p w14:paraId="369F4D61" w14:textId="77777777" w:rsidR="005E2FEA" w:rsidRPr="00F84476" w:rsidRDefault="005E2FEA" w:rsidP="005E2FEA">
      <w:pPr>
        <w:pStyle w:val="EndNoteBibliography"/>
        <w:ind w:left="720" w:hanging="720"/>
        <w:rPr>
          <w:rFonts w:ascii="Times New Roman" w:hAnsi="Times New Roman" w:cs="Times New Roman"/>
          <w:noProof/>
          <w:sz w:val="22"/>
          <w:szCs w:val="22"/>
        </w:rPr>
      </w:pPr>
      <w:r w:rsidRPr="00F84476">
        <w:rPr>
          <w:rFonts w:ascii="Times New Roman" w:hAnsi="Times New Roman" w:cs="Times New Roman"/>
          <w:noProof/>
          <w:sz w:val="22"/>
          <w:szCs w:val="22"/>
        </w:rPr>
        <w:t>5.</w:t>
      </w:r>
      <w:r w:rsidRPr="00F84476">
        <w:rPr>
          <w:rFonts w:ascii="Times New Roman" w:hAnsi="Times New Roman" w:cs="Times New Roman"/>
          <w:noProof/>
          <w:sz w:val="22"/>
          <w:szCs w:val="22"/>
        </w:rPr>
        <w:tab/>
        <w:t>Zhou Y, Zhou B, Pache L</w:t>
      </w:r>
      <w:r w:rsidRPr="00F84476">
        <w:rPr>
          <w:rFonts w:ascii="Times New Roman" w:hAnsi="Times New Roman" w:cs="Times New Roman"/>
          <w:i/>
          <w:noProof/>
          <w:sz w:val="22"/>
          <w:szCs w:val="22"/>
        </w:rPr>
        <w:t xml:space="preserve"> et al</w:t>
      </w:r>
      <w:r w:rsidRPr="00F84476">
        <w:rPr>
          <w:rFonts w:ascii="Times New Roman" w:hAnsi="Times New Roman" w:cs="Times New Roman"/>
          <w:noProof/>
          <w:sz w:val="22"/>
          <w:szCs w:val="22"/>
        </w:rPr>
        <w:t>. Metascape provides a biologist-oriented resource for the analysis of systems-level datasets</w:t>
      </w:r>
      <w:r w:rsidRPr="00F84476">
        <w:rPr>
          <w:rFonts w:ascii="Times New Roman" w:hAnsi="Times New Roman" w:cs="Times New Roman"/>
          <w:i/>
          <w:noProof/>
          <w:sz w:val="22"/>
          <w:szCs w:val="22"/>
        </w:rPr>
        <w:t>.</w:t>
      </w:r>
      <w:r w:rsidRPr="00F84476">
        <w:rPr>
          <w:rFonts w:ascii="Times New Roman" w:hAnsi="Times New Roman" w:cs="Times New Roman"/>
          <w:noProof/>
          <w:sz w:val="22"/>
          <w:szCs w:val="22"/>
        </w:rPr>
        <w:t xml:space="preserve"> </w:t>
      </w:r>
      <w:r w:rsidRPr="00F84476">
        <w:rPr>
          <w:rFonts w:ascii="Times New Roman" w:hAnsi="Times New Roman" w:cs="Times New Roman"/>
          <w:i/>
          <w:noProof/>
          <w:sz w:val="22"/>
          <w:szCs w:val="22"/>
        </w:rPr>
        <w:t xml:space="preserve">Nat. Commun. </w:t>
      </w:r>
      <w:r w:rsidRPr="00F84476">
        <w:rPr>
          <w:rFonts w:ascii="Times New Roman" w:hAnsi="Times New Roman" w:cs="Times New Roman"/>
          <w:noProof/>
          <w:sz w:val="22"/>
          <w:szCs w:val="22"/>
        </w:rPr>
        <w:t>10(1), 1523 (2019).</w:t>
      </w:r>
    </w:p>
    <w:p w14:paraId="7276CCEA" w14:textId="77777777" w:rsidR="005E2FEA" w:rsidRPr="00F84476" w:rsidRDefault="005E2FEA" w:rsidP="005E2FEA">
      <w:pPr>
        <w:pStyle w:val="EndNoteBibliography"/>
        <w:ind w:left="720" w:hanging="720"/>
        <w:rPr>
          <w:rFonts w:ascii="Times New Roman" w:hAnsi="Times New Roman" w:cs="Times New Roman"/>
          <w:noProof/>
          <w:sz w:val="22"/>
          <w:szCs w:val="22"/>
        </w:rPr>
      </w:pPr>
      <w:r w:rsidRPr="00F84476">
        <w:rPr>
          <w:rFonts w:ascii="Times New Roman" w:hAnsi="Times New Roman" w:cs="Times New Roman"/>
          <w:noProof/>
          <w:sz w:val="22"/>
          <w:szCs w:val="22"/>
        </w:rPr>
        <w:t>6.</w:t>
      </w:r>
      <w:r w:rsidRPr="00F84476">
        <w:rPr>
          <w:rFonts w:ascii="Times New Roman" w:hAnsi="Times New Roman" w:cs="Times New Roman"/>
          <w:noProof/>
          <w:sz w:val="22"/>
          <w:szCs w:val="22"/>
        </w:rPr>
        <w:tab/>
        <w:t>Ge SX, Jung D, Yao R. ShinyGO: a graphical gene-set enrichment tool for animals and plants</w:t>
      </w:r>
      <w:r w:rsidRPr="00F84476">
        <w:rPr>
          <w:rFonts w:ascii="Times New Roman" w:hAnsi="Times New Roman" w:cs="Times New Roman"/>
          <w:i/>
          <w:noProof/>
          <w:sz w:val="22"/>
          <w:szCs w:val="22"/>
        </w:rPr>
        <w:t>.</w:t>
      </w:r>
      <w:r w:rsidRPr="00F84476">
        <w:rPr>
          <w:rFonts w:ascii="Times New Roman" w:hAnsi="Times New Roman" w:cs="Times New Roman"/>
          <w:noProof/>
          <w:sz w:val="22"/>
          <w:szCs w:val="22"/>
        </w:rPr>
        <w:t xml:space="preserve"> </w:t>
      </w:r>
      <w:r w:rsidRPr="00F84476">
        <w:rPr>
          <w:rFonts w:ascii="Times New Roman" w:hAnsi="Times New Roman" w:cs="Times New Roman"/>
          <w:i/>
          <w:noProof/>
          <w:sz w:val="22"/>
          <w:szCs w:val="22"/>
        </w:rPr>
        <w:t xml:space="preserve">Bioinformatics </w:t>
      </w:r>
      <w:r w:rsidRPr="00F84476">
        <w:rPr>
          <w:rFonts w:ascii="Times New Roman" w:hAnsi="Times New Roman" w:cs="Times New Roman"/>
          <w:noProof/>
          <w:sz w:val="22"/>
          <w:szCs w:val="22"/>
        </w:rPr>
        <w:t>36(8), 2628-2629 (2020).</w:t>
      </w:r>
    </w:p>
    <w:p w14:paraId="4223210C" w14:textId="18684048" w:rsidR="00FF604B" w:rsidRPr="00F84476" w:rsidRDefault="005D23E3" w:rsidP="00FF604B">
      <w:pPr>
        <w:spacing w:line="480" w:lineRule="auto"/>
        <w:ind w:firstLine="720"/>
        <w:jc w:val="center"/>
        <w:rPr>
          <w:rFonts w:ascii="Times New Roman" w:hAnsi="Times New Roman" w:cs="Times New Roman"/>
          <w:sz w:val="22"/>
          <w:szCs w:val="22"/>
        </w:rPr>
      </w:pPr>
      <w:r w:rsidRPr="00F84476">
        <w:rPr>
          <w:rFonts w:ascii="Times New Roman" w:hAnsi="Times New Roman" w:cs="Times New Roman"/>
          <w:sz w:val="22"/>
          <w:szCs w:val="22"/>
        </w:rPr>
        <w:fldChar w:fldCharType="end"/>
      </w:r>
    </w:p>
    <w:p w14:paraId="403B3AFE" w14:textId="2BF66F53" w:rsidR="006C7E82" w:rsidRPr="00F84476" w:rsidRDefault="006C7E82" w:rsidP="00FF604B">
      <w:pPr>
        <w:rPr>
          <w:rFonts w:ascii="Times New Roman" w:hAnsi="Times New Roman" w:cs="Times New Roman"/>
          <w:sz w:val="22"/>
          <w:szCs w:val="22"/>
        </w:rPr>
      </w:pPr>
    </w:p>
    <w:p w14:paraId="16276C38" w14:textId="77777777" w:rsidR="006C7E82" w:rsidRPr="00F84476" w:rsidRDefault="006C7E82" w:rsidP="00FF604B">
      <w:pPr>
        <w:rPr>
          <w:rFonts w:ascii="Times New Roman" w:hAnsi="Times New Roman" w:cs="Times New Roman"/>
          <w:sz w:val="22"/>
          <w:szCs w:val="22"/>
        </w:rPr>
      </w:pPr>
    </w:p>
    <w:p w14:paraId="63B36A23" w14:textId="74FBABEF" w:rsidR="00D70FF6" w:rsidRPr="00F84476" w:rsidRDefault="00D70FF6" w:rsidP="00D70FF6">
      <w:pPr>
        <w:rPr>
          <w:rFonts w:ascii="Times New Roman" w:hAnsi="Times New Roman" w:cs="Times New Roman"/>
          <w:sz w:val="22"/>
          <w:szCs w:val="22"/>
        </w:rPr>
      </w:pPr>
    </w:p>
    <w:p w14:paraId="3AE2684F" w14:textId="31DC477D" w:rsidR="000B4DAD" w:rsidRPr="00AB0E09" w:rsidRDefault="000B4DAD">
      <w:pPr>
        <w:rPr>
          <w:rFonts w:ascii="Times New Roman" w:hAnsi="Times New Roman" w:cs="Times New Roman"/>
          <w:sz w:val="22"/>
          <w:szCs w:val="22"/>
        </w:rPr>
      </w:pPr>
    </w:p>
    <w:p w14:paraId="1715BFB2" w14:textId="77777777" w:rsidR="000B4DAD" w:rsidRPr="00F84476" w:rsidRDefault="000B4DAD">
      <w:pPr>
        <w:rPr>
          <w:rFonts w:ascii="Times New Roman" w:hAnsi="Times New Roman" w:cs="Times New Roman"/>
          <w:b/>
          <w:bCs/>
          <w:i/>
          <w:iCs/>
          <w:color w:val="000000" w:themeColor="text1"/>
          <w:sz w:val="22"/>
          <w:szCs w:val="22"/>
        </w:rPr>
      </w:pPr>
    </w:p>
    <w:p w14:paraId="616D15C7" w14:textId="30E94B7C" w:rsidR="00CF46D7" w:rsidRPr="00F84476" w:rsidRDefault="00CF46D7" w:rsidP="00CF46D7">
      <w:pPr>
        <w:rPr>
          <w:rFonts w:ascii="Times New Roman" w:hAnsi="Times New Roman" w:cs="Times New Roman"/>
          <w:sz w:val="22"/>
          <w:szCs w:val="22"/>
        </w:rPr>
      </w:pPr>
    </w:p>
    <w:sectPr w:rsidR="00CF46D7" w:rsidRPr="00F84476" w:rsidSect="00AB6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xM7CwMDc0MLU0NzdQ0lEKTi0uzszPAykwrAUACvnMbCwAAAA="/>
    <w:docVar w:name="EN.Layout" w:val="&lt;ENLayout&gt;&lt;Style&gt;FutureMedicineStyle2021&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5s2t5saas556esftmvzadmdsw0x90vraxe&quot;&gt;EndnoteLib&lt;record-ids&gt;&lt;item&gt;16&lt;/item&gt;&lt;item&gt;40&lt;/item&gt;&lt;item&gt;61&lt;/item&gt;&lt;item&gt;62&lt;/item&gt;&lt;item&gt;63&lt;/item&gt;&lt;item&gt;66&lt;/item&gt;&lt;/record-ids&gt;&lt;/item&gt;&lt;/Libraries&gt;"/>
  </w:docVars>
  <w:rsids>
    <w:rsidRoot w:val="005F157B"/>
    <w:rsid w:val="00020455"/>
    <w:rsid w:val="00076437"/>
    <w:rsid w:val="00086DD8"/>
    <w:rsid w:val="000B3E14"/>
    <w:rsid w:val="000B4DAD"/>
    <w:rsid w:val="000D6C5F"/>
    <w:rsid w:val="00101AEB"/>
    <w:rsid w:val="001A436C"/>
    <w:rsid w:val="001C1025"/>
    <w:rsid w:val="001C2AE1"/>
    <w:rsid w:val="001E48FF"/>
    <w:rsid w:val="00212B28"/>
    <w:rsid w:val="00223A5E"/>
    <w:rsid w:val="00227774"/>
    <w:rsid w:val="00244F67"/>
    <w:rsid w:val="00246B84"/>
    <w:rsid w:val="002D3D00"/>
    <w:rsid w:val="00362E7D"/>
    <w:rsid w:val="003952FD"/>
    <w:rsid w:val="0039611C"/>
    <w:rsid w:val="003A6372"/>
    <w:rsid w:val="003B2F3C"/>
    <w:rsid w:val="003D0AB9"/>
    <w:rsid w:val="003D0C55"/>
    <w:rsid w:val="00447632"/>
    <w:rsid w:val="00471AD5"/>
    <w:rsid w:val="004942BC"/>
    <w:rsid w:val="004C4383"/>
    <w:rsid w:val="004F31E5"/>
    <w:rsid w:val="005008CE"/>
    <w:rsid w:val="00501A12"/>
    <w:rsid w:val="005236CC"/>
    <w:rsid w:val="00523EA4"/>
    <w:rsid w:val="00526004"/>
    <w:rsid w:val="00542BBA"/>
    <w:rsid w:val="00580844"/>
    <w:rsid w:val="005932D6"/>
    <w:rsid w:val="005C58BE"/>
    <w:rsid w:val="005C6C1C"/>
    <w:rsid w:val="005D23E3"/>
    <w:rsid w:val="005D3D25"/>
    <w:rsid w:val="005D57F5"/>
    <w:rsid w:val="005E2FEA"/>
    <w:rsid w:val="005F157B"/>
    <w:rsid w:val="00622A18"/>
    <w:rsid w:val="00654C10"/>
    <w:rsid w:val="00661C64"/>
    <w:rsid w:val="00676B30"/>
    <w:rsid w:val="00693673"/>
    <w:rsid w:val="006B46FD"/>
    <w:rsid w:val="006C7E82"/>
    <w:rsid w:val="006D09F8"/>
    <w:rsid w:val="006E1644"/>
    <w:rsid w:val="00732DEC"/>
    <w:rsid w:val="00757688"/>
    <w:rsid w:val="00775D6F"/>
    <w:rsid w:val="007807BE"/>
    <w:rsid w:val="007C5F87"/>
    <w:rsid w:val="007E7E82"/>
    <w:rsid w:val="0085374B"/>
    <w:rsid w:val="008730EA"/>
    <w:rsid w:val="008A0233"/>
    <w:rsid w:val="008C2A4F"/>
    <w:rsid w:val="008C439D"/>
    <w:rsid w:val="008F7955"/>
    <w:rsid w:val="00945681"/>
    <w:rsid w:val="009E5985"/>
    <w:rsid w:val="009E60A4"/>
    <w:rsid w:val="00A37C55"/>
    <w:rsid w:val="00A46035"/>
    <w:rsid w:val="00A552BC"/>
    <w:rsid w:val="00A81FF7"/>
    <w:rsid w:val="00AB0E09"/>
    <w:rsid w:val="00AB6B58"/>
    <w:rsid w:val="00AC40EE"/>
    <w:rsid w:val="00AF3649"/>
    <w:rsid w:val="00B20E53"/>
    <w:rsid w:val="00B37555"/>
    <w:rsid w:val="00B46F01"/>
    <w:rsid w:val="00B8315C"/>
    <w:rsid w:val="00B93F5B"/>
    <w:rsid w:val="00BB68AB"/>
    <w:rsid w:val="00BE13F4"/>
    <w:rsid w:val="00C22B6A"/>
    <w:rsid w:val="00C26601"/>
    <w:rsid w:val="00C3288D"/>
    <w:rsid w:val="00C4244E"/>
    <w:rsid w:val="00C82E42"/>
    <w:rsid w:val="00CD17DF"/>
    <w:rsid w:val="00CF46D7"/>
    <w:rsid w:val="00D16D00"/>
    <w:rsid w:val="00D334C7"/>
    <w:rsid w:val="00D416BB"/>
    <w:rsid w:val="00D51DE0"/>
    <w:rsid w:val="00D54E29"/>
    <w:rsid w:val="00D70FF6"/>
    <w:rsid w:val="00D873BA"/>
    <w:rsid w:val="00DA1F6E"/>
    <w:rsid w:val="00DA60C4"/>
    <w:rsid w:val="00DB7BA9"/>
    <w:rsid w:val="00DC12C1"/>
    <w:rsid w:val="00DF4156"/>
    <w:rsid w:val="00E10E0E"/>
    <w:rsid w:val="00E52A54"/>
    <w:rsid w:val="00E54449"/>
    <w:rsid w:val="00E601B0"/>
    <w:rsid w:val="00E72431"/>
    <w:rsid w:val="00E81CFF"/>
    <w:rsid w:val="00EB1B5B"/>
    <w:rsid w:val="00EE0405"/>
    <w:rsid w:val="00F252DA"/>
    <w:rsid w:val="00F318CA"/>
    <w:rsid w:val="00F5421D"/>
    <w:rsid w:val="00F73B06"/>
    <w:rsid w:val="00F84476"/>
    <w:rsid w:val="00FE4AEE"/>
    <w:rsid w:val="00FF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87D8"/>
  <w15:chartTrackingRefBased/>
  <w15:docId w15:val="{3F24979F-E664-2543-A8C0-B11F9420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D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DE0"/>
    <w:rPr>
      <w:rFonts w:ascii="Times New Roman" w:hAnsi="Times New Roman" w:cs="Times New Roman"/>
      <w:sz w:val="18"/>
      <w:szCs w:val="18"/>
    </w:rPr>
  </w:style>
  <w:style w:type="paragraph" w:styleId="Footer">
    <w:name w:val="footer"/>
    <w:basedOn w:val="Normal"/>
    <w:link w:val="FooterChar"/>
    <w:uiPriority w:val="99"/>
    <w:unhideWhenUsed/>
    <w:rsid w:val="005F157B"/>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5F157B"/>
    <w:rPr>
      <w:rFonts w:ascii="Times New Roman" w:eastAsia="Times New Roman" w:hAnsi="Times New Roman" w:cs="Times New Roman"/>
    </w:rPr>
  </w:style>
  <w:style w:type="character" w:styleId="Hyperlink">
    <w:name w:val="Hyperlink"/>
    <w:basedOn w:val="DefaultParagraphFont"/>
    <w:uiPriority w:val="99"/>
    <w:unhideWhenUsed/>
    <w:rsid w:val="005F157B"/>
    <w:rPr>
      <w:color w:val="0563C1" w:themeColor="hyperlink"/>
      <w:u w:val="single"/>
    </w:rPr>
  </w:style>
  <w:style w:type="paragraph" w:styleId="CommentText">
    <w:name w:val="annotation text"/>
    <w:basedOn w:val="Normal"/>
    <w:link w:val="CommentTextChar"/>
    <w:uiPriority w:val="99"/>
    <w:unhideWhenUsed/>
    <w:rsid w:val="005F157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F157B"/>
    <w:rPr>
      <w:rFonts w:ascii="Times New Roman" w:eastAsia="Times New Roman" w:hAnsi="Times New Roman" w:cs="Times New Roman"/>
      <w:sz w:val="20"/>
      <w:szCs w:val="20"/>
    </w:rPr>
  </w:style>
  <w:style w:type="paragraph" w:customStyle="1" w:styleId="EndNoteBibliographyTitle">
    <w:name w:val="EndNote Bibliography Title"/>
    <w:basedOn w:val="Normal"/>
    <w:link w:val="EndNoteBibliographyTitleChar"/>
    <w:rsid w:val="005D23E3"/>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5D23E3"/>
    <w:rPr>
      <w:rFonts w:ascii="Calibri" w:hAnsi="Calibri" w:cs="Calibri"/>
    </w:rPr>
  </w:style>
  <w:style w:type="paragraph" w:customStyle="1" w:styleId="EndNoteBibliography">
    <w:name w:val="EndNote Bibliography"/>
    <w:basedOn w:val="Normal"/>
    <w:link w:val="EndNoteBibliographyChar"/>
    <w:rsid w:val="005D23E3"/>
    <w:rPr>
      <w:rFonts w:ascii="Calibri" w:hAnsi="Calibri" w:cs="Calibri"/>
    </w:rPr>
  </w:style>
  <w:style w:type="character" w:customStyle="1" w:styleId="EndNoteBibliographyChar">
    <w:name w:val="EndNote Bibliography Char"/>
    <w:basedOn w:val="DefaultParagraphFont"/>
    <w:link w:val="EndNoteBibliography"/>
    <w:rsid w:val="005D23E3"/>
    <w:rPr>
      <w:rFonts w:ascii="Calibri" w:hAnsi="Calibri" w:cs="Calibri"/>
    </w:rPr>
  </w:style>
  <w:style w:type="paragraph" w:styleId="Caption">
    <w:name w:val="caption"/>
    <w:basedOn w:val="Normal"/>
    <w:next w:val="Normal"/>
    <w:uiPriority w:val="35"/>
    <w:unhideWhenUsed/>
    <w:qFormat/>
    <w:rsid w:val="006C7E82"/>
    <w:pPr>
      <w:spacing w:after="200"/>
    </w:pPr>
    <w:rPr>
      <w:rFonts w:ascii="Times New Roman" w:eastAsia="Times New Roman" w:hAnsi="Times New Roman" w:cs="Times New Roman"/>
      <w:i/>
      <w:iCs/>
      <w:color w:val="44546A" w:themeColor="text2"/>
      <w:sz w:val="18"/>
      <w:szCs w:val="18"/>
    </w:rPr>
  </w:style>
  <w:style w:type="character" w:styleId="CommentReference">
    <w:name w:val="annotation reference"/>
    <w:basedOn w:val="DefaultParagraphFont"/>
    <w:uiPriority w:val="99"/>
    <w:semiHidden/>
    <w:unhideWhenUsed/>
    <w:rsid w:val="00654C10"/>
    <w:rPr>
      <w:sz w:val="16"/>
      <w:szCs w:val="16"/>
    </w:rPr>
  </w:style>
  <w:style w:type="paragraph" w:styleId="CommentSubject">
    <w:name w:val="annotation subject"/>
    <w:basedOn w:val="CommentText"/>
    <w:next w:val="CommentText"/>
    <w:link w:val="CommentSubjectChar"/>
    <w:uiPriority w:val="99"/>
    <w:semiHidden/>
    <w:unhideWhenUsed/>
    <w:rsid w:val="00246B8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6B8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3952FD"/>
    <w:rPr>
      <w:color w:val="605E5C"/>
      <w:shd w:val="clear" w:color="auto" w:fill="E1DFDD"/>
    </w:rPr>
  </w:style>
  <w:style w:type="paragraph" w:styleId="Revision">
    <w:name w:val="Revision"/>
    <w:hidden/>
    <w:uiPriority w:val="99"/>
    <w:semiHidden/>
    <w:rsid w:val="00F318CA"/>
  </w:style>
  <w:style w:type="character" w:styleId="LineNumber">
    <w:name w:val="line number"/>
    <w:basedOn w:val="DefaultParagraphFont"/>
    <w:uiPriority w:val="99"/>
    <w:semiHidden/>
    <w:unhideWhenUsed/>
    <w:rsid w:val="00086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33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E6D78-3E67-4CB1-B35B-511C12A2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Allen</dc:creator>
  <cp:keywords/>
  <dc:description/>
  <cp:lastModifiedBy>Celeste Brady</cp:lastModifiedBy>
  <cp:revision>7</cp:revision>
  <cp:lastPrinted>2021-04-22T02:51:00Z</cp:lastPrinted>
  <dcterms:created xsi:type="dcterms:W3CDTF">2021-04-22T02:51:00Z</dcterms:created>
  <dcterms:modified xsi:type="dcterms:W3CDTF">2021-04-30T15:55:00Z</dcterms:modified>
</cp:coreProperties>
</file>