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93B6E" w14:textId="77777777" w:rsidR="00BD693F" w:rsidRDefault="00BD693F" w:rsidP="00BD693F">
      <w:pPr>
        <w:spacing w:line="360" w:lineRule="auto"/>
        <w:rPr>
          <w:lang w:val="en-US"/>
        </w:rPr>
      </w:pPr>
      <w:r w:rsidRPr="00C53B1B">
        <w:rPr>
          <w:b/>
          <w:bCs/>
          <w:lang w:val="en-US"/>
        </w:rPr>
        <w:t>Supplementa</w:t>
      </w:r>
      <w:r>
        <w:rPr>
          <w:b/>
          <w:bCs/>
          <w:lang w:val="en-US"/>
        </w:rPr>
        <w:t>ry</w:t>
      </w:r>
      <w:r w:rsidRPr="00C53B1B">
        <w:rPr>
          <w:b/>
          <w:bCs/>
          <w:lang w:val="en-US"/>
        </w:rPr>
        <w:t xml:space="preserve"> Figure </w:t>
      </w:r>
      <w:r>
        <w:rPr>
          <w:b/>
          <w:bCs/>
          <w:lang w:val="en-US"/>
        </w:rPr>
        <w:t>5</w:t>
      </w:r>
      <w:r>
        <w:rPr>
          <w:lang w:val="en-US"/>
        </w:rPr>
        <w:t>. Overall survival (a) and progression-free survival (b), stratified by prior anti-EGFR therapy.</w:t>
      </w:r>
    </w:p>
    <w:p w14:paraId="7DA99E0F" w14:textId="77777777" w:rsidR="00BD693F" w:rsidRDefault="00BD693F" w:rsidP="00BD693F">
      <w:pPr>
        <w:spacing w:line="360" w:lineRule="auto"/>
        <w:rPr>
          <w:lang w:val="en-US"/>
        </w:rPr>
      </w:pPr>
      <w:r>
        <w:rPr>
          <w:lang w:val="en-US"/>
        </w:rPr>
        <w:t>(a)</w:t>
      </w:r>
    </w:p>
    <w:p w14:paraId="6F21A101" w14:textId="77777777" w:rsidR="00BD693F" w:rsidRDefault="00BD693F" w:rsidP="00BD693F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1B43B44E" wp14:editId="0F68E51D">
            <wp:extent cx="5181600" cy="404622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A916E" w14:textId="77777777" w:rsidR="00BD693F" w:rsidRDefault="00BD693F" w:rsidP="00BD693F">
      <w:pPr>
        <w:rPr>
          <w:lang w:val="en-US"/>
        </w:rPr>
      </w:pPr>
      <w:r>
        <w:rPr>
          <w:lang w:val="en-US"/>
        </w:rPr>
        <w:t>(b)</w:t>
      </w:r>
    </w:p>
    <w:p w14:paraId="49B2CD20" w14:textId="4BBAF6B0" w:rsidR="00BD693F" w:rsidRDefault="00BD693F" w:rsidP="0055662F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462A412B" wp14:editId="5E12F695">
            <wp:extent cx="5516880" cy="3459480"/>
            <wp:effectExtent l="0" t="0" r="7620" b="762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93F" w:rsidSect="00EE55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F"/>
    <w:rsid w:val="0055662F"/>
    <w:rsid w:val="00BD693F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F6A8"/>
  <w15:chartTrackingRefBased/>
  <w15:docId w15:val="{5DF4DC40-4172-493F-BAF5-A23CA2B1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Nishal Mohanlal</cp:lastModifiedBy>
  <cp:revision>2</cp:revision>
  <dcterms:created xsi:type="dcterms:W3CDTF">2021-04-28T11:42:00Z</dcterms:created>
  <dcterms:modified xsi:type="dcterms:W3CDTF">2021-05-20T07:56:00Z</dcterms:modified>
</cp:coreProperties>
</file>