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9F" w:rsidRPr="000B2593" w:rsidRDefault="002B019F" w:rsidP="002B019F">
      <w:pPr>
        <w:pStyle w:val="Titolo1"/>
        <w:rPr>
          <w:vertAlign w:val="superscript"/>
          <w:lang w:val="en-GB"/>
        </w:rPr>
      </w:pPr>
      <w:r>
        <w:rPr>
          <w:lang w:val="en-GB"/>
        </w:rPr>
        <w:t xml:space="preserve">Supplemental table </w:t>
      </w:r>
      <w:r w:rsidR="006C2842">
        <w:rPr>
          <w:lang w:val="en-GB"/>
        </w:rPr>
        <w:t>3</w:t>
      </w:r>
      <w:r>
        <w:rPr>
          <w:lang w:val="en-GB"/>
        </w:rPr>
        <w:t xml:space="preserve">. Cox regression </w:t>
      </w:r>
      <w:r w:rsidR="00DE1A1B">
        <w:rPr>
          <w:lang w:val="en-GB"/>
        </w:rPr>
        <w:t xml:space="preserve">univariate and </w:t>
      </w:r>
      <w:r>
        <w:rPr>
          <w:lang w:val="en-GB"/>
        </w:rPr>
        <w:t>multivariate analysis including all covariates potentially impacting on overall survival</w:t>
      </w:r>
    </w:p>
    <w:tbl>
      <w:tblPr>
        <w:tblW w:w="9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918"/>
        <w:gridCol w:w="918"/>
        <w:gridCol w:w="918"/>
        <w:gridCol w:w="918"/>
        <w:gridCol w:w="918"/>
        <w:gridCol w:w="918"/>
        <w:gridCol w:w="918"/>
        <w:gridCol w:w="919"/>
      </w:tblGrid>
      <w:tr w:rsidR="00DE1A1B" w:rsidRPr="00737F12" w:rsidTr="003632AA">
        <w:trPr>
          <w:trHeight w:val="292"/>
        </w:trPr>
        <w:tc>
          <w:tcPr>
            <w:tcW w:w="22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1B" w:rsidRPr="00737F12" w:rsidRDefault="00DE1A1B" w:rsidP="003632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Variable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A1B" w:rsidRPr="00737F12" w:rsidRDefault="00DE1A1B" w:rsidP="0036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B6390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Univariate analysis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A1B" w:rsidRPr="00737F12" w:rsidRDefault="00DE1A1B" w:rsidP="0036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B6390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Multivariate analysis</w:t>
            </w:r>
          </w:p>
        </w:tc>
      </w:tr>
      <w:tr w:rsidR="00DE1A1B" w:rsidRPr="00737F12" w:rsidTr="003632AA">
        <w:trPr>
          <w:trHeight w:val="292"/>
        </w:trPr>
        <w:tc>
          <w:tcPr>
            <w:tcW w:w="22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A1B" w:rsidRPr="00B63902" w:rsidRDefault="00DE1A1B" w:rsidP="003632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A1B" w:rsidRPr="00737F12" w:rsidRDefault="00DE1A1B" w:rsidP="0036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HR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A1B" w:rsidRPr="00737F12" w:rsidRDefault="00DE1A1B" w:rsidP="0036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B6390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95% CI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A1B" w:rsidRPr="00737F12" w:rsidRDefault="00DE1A1B" w:rsidP="0036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p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A1B" w:rsidRPr="00737F12" w:rsidRDefault="00DE1A1B" w:rsidP="0036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HR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A1B" w:rsidRPr="00737F12" w:rsidRDefault="00DE1A1B" w:rsidP="0036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B6390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95% CI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A1B" w:rsidRPr="00737F12" w:rsidRDefault="00DE1A1B" w:rsidP="0036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</w:pPr>
            <w:r w:rsidRPr="00737F12">
              <w:rPr>
                <w:rFonts w:ascii="Calibri" w:eastAsia="Times New Roman" w:hAnsi="Calibri" w:cs="Calibri"/>
                <w:b/>
                <w:color w:val="000000"/>
                <w:szCs w:val="18"/>
                <w:lang w:eastAsia="it-IT"/>
              </w:rPr>
              <w:t>p</w:t>
            </w: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 w:rsidRPr="00DE1A1B">
              <w:rPr>
                <w:i/>
              </w:rPr>
              <w:t xml:space="preserve">EGFR </w:t>
            </w:r>
            <w:r w:rsidRPr="004E41CE">
              <w:t>T790M</w:t>
            </w:r>
            <w:r>
              <w:t xml:space="preserve"> positive status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Pr="004E41CE">
              <w:t>569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Pr="004E41CE">
              <w:t>36</w:t>
            </w:r>
            <w:r w:rsidR="00A75C40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898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DE1A1B" w:rsidRDefault="00DE1A1B" w:rsidP="00A75C40">
            <w:pPr>
              <w:jc w:val="right"/>
              <w:rPr>
                <w:b/>
              </w:rPr>
            </w:pPr>
            <w:r w:rsidRPr="00DE1A1B">
              <w:rPr>
                <w:b/>
              </w:rPr>
              <w:t>0</w:t>
            </w:r>
            <w:r>
              <w:rPr>
                <w:b/>
              </w:rPr>
              <w:t>.</w:t>
            </w:r>
            <w:r w:rsidRPr="00DE1A1B">
              <w:rPr>
                <w:b/>
              </w:rPr>
              <w:t>015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1B" w:rsidRPr="0055665D" w:rsidRDefault="00DE1A1B" w:rsidP="00A75C40">
            <w:pPr>
              <w:jc w:val="right"/>
            </w:pPr>
            <w:r w:rsidRPr="0055665D">
              <w:t>0</w:t>
            </w:r>
            <w:r>
              <w:t>.</w:t>
            </w:r>
            <w:r w:rsidRPr="0055665D">
              <w:t>523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1B" w:rsidRPr="0055665D" w:rsidRDefault="00DE1A1B" w:rsidP="00A75C40">
            <w:pPr>
              <w:jc w:val="right"/>
            </w:pPr>
            <w:r w:rsidRPr="0055665D">
              <w:t>0</w:t>
            </w:r>
            <w:r>
              <w:t>.</w:t>
            </w:r>
            <w:r w:rsidR="00A75C40">
              <w:t>303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1B" w:rsidRPr="0055665D" w:rsidRDefault="00DE1A1B" w:rsidP="00A75C40">
            <w:pPr>
              <w:jc w:val="right"/>
            </w:pPr>
            <w:r w:rsidRPr="0055665D">
              <w:t>0</w:t>
            </w:r>
            <w:r>
              <w:t>.</w:t>
            </w:r>
            <w:r w:rsidR="00A75C40">
              <w:t>903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A1B" w:rsidRPr="00DE1A1B" w:rsidRDefault="00DE1A1B" w:rsidP="00A75C40">
            <w:pPr>
              <w:jc w:val="right"/>
              <w:rPr>
                <w:b/>
              </w:rPr>
            </w:pPr>
            <w:r w:rsidRPr="00DE1A1B">
              <w:rPr>
                <w:b/>
              </w:rPr>
              <w:t>0</w:t>
            </w:r>
            <w:r>
              <w:rPr>
                <w:b/>
              </w:rPr>
              <w:t>.</w:t>
            </w:r>
            <w:r w:rsidR="00A75C40">
              <w:rPr>
                <w:b/>
              </w:rPr>
              <w:t>020</w:t>
            </w: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AC52F2" w:rsidRDefault="00DE1A1B" w:rsidP="00E807A9">
            <w:pPr>
              <w:rPr>
                <w:lang w:val="en-GB"/>
              </w:rPr>
            </w:pPr>
            <w:r w:rsidRPr="00AC52F2">
              <w:rPr>
                <w:i/>
                <w:lang w:val="en-GB"/>
              </w:rPr>
              <w:t xml:space="preserve">EGFR </w:t>
            </w:r>
            <w:r w:rsidR="00AC52F2" w:rsidRPr="00AC52F2">
              <w:rPr>
                <w:lang w:val="en-GB"/>
              </w:rPr>
              <w:t xml:space="preserve">exon </w:t>
            </w:r>
            <w:r w:rsidRPr="00AC52F2">
              <w:rPr>
                <w:lang w:val="en-GB"/>
              </w:rPr>
              <w:t>19</w:t>
            </w:r>
            <w:r w:rsidR="00AC52F2" w:rsidRPr="00AC52F2">
              <w:rPr>
                <w:lang w:val="en-GB"/>
              </w:rPr>
              <w:t xml:space="preserve"> deletion</w:t>
            </w:r>
            <w:r w:rsidRPr="00AC52F2">
              <w:rPr>
                <w:lang w:val="en-GB"/>
              </w:rPr>
              <w:t xml:space="preserve"> </w:t>
            </w:r>
            <w:r w:rsidR="00E807A9">
              <w:rPr>
                <w:lang w:val="en-GB"/>
              </w:rPr>
              <w:t>vs</w:t>
            </w:r>
            <w:r w:rsidRPr="00AC52F2">
              <w:rPr>
                <w:lang w:val="en-GB"/>
              </w:rPr>
              <w:t xml:space="preserve"> other</w:t>
            </w:r>
            <w:r w:rsidR="00AC52F2">
              <w:rPr>
                <w:lang w:val="en-GB"/>
              </w:rPr>
              <w:t xml:space="preserve"> mutations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625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404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968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DE1A1B" w:rsidRDefault="00DE1A1B" w:rsidP="00A75C40">
            <w:pPr>
              <w:jc w:val="right"/>
              <w:rPr>
                <w:b/>
              </w:rPr>
            </w:pPr>
            <w:r w:rsidRPr="00DE1A1B">
              <w:rPr>
                <w:b/>
              </w:rPr>
              <w:t>0</w:t>
            </w:r>
            <w:r>
              <w:rPr>
                <w:b/>
              </w:rPr>
              <w:t>.</w:t>
            </w:r>
            <w:r w:rsidR="00A75C40">
              <w:rPr>
                <w:b/>
              </w:rPr>
              <w:t>035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9678B6" w:rsidRDefault="00DE1A1B" w:rsidP="00A75C40">
            <w:pPr>
              <w:jc w:val="right"/>
            </w:pPr>
            <w:r w:rsidRPr="009678B6">
              <w:t>0</w:t>
            </w:r>
            <w:r>
              <w:t>.</w:t>
            </w:r>
            <w:r w:rsidR="00A75C40">
              <w:t>680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9678B6" w:rsidRDefault="00DE1A1B" w:rsidP="00A75C40">
            <w:pPr>
              <w:jc w:val="right"/>
            </w:pPr>
            <w:r w:rsidRPr="009678B6">
              <w:t>0</w:t>
            </w:r>
            <w:r>
              <w:t>.</w:t>
            </w:r>
            <w:r w:rsidR="00A75C40">
              <w:t>416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9678B6" w:rsidRDefault="00DE1A1B" w:rsidP="00A75C40">
            <w:pPr>
              <w:jc w:val="right"/>
            </w:pPr>
            <w:r w:rsidRPr="009678B6">
              <w:t>1</w:t>
            </w:r>
            <w:r>
              <w:t>.</w:t>
            </w:r>
            <w:r w:rsidR="00A75C40">
              <w:t>113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Default="00DE1A1B" w:rsidP="00A75C40">
            <w:pPr>
              <w:jc w:val="right"/>
            </w:pPr>
            <w:r w:rsidRPr="009678B6">
              <w:t>0</w:t>
            </w:r>
            <w:r>
              <w:t>.</w:t>
            </w:r>
            <w:r w:rsidR="00A75C40">
              <w:t>125</w:t>
            </w: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>
              <w:t>Adenocarcinoma histology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754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275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2</w:t>
            </w:r>
            <w:r>
              <w:t>.</w:t>
            </w:r>
            <w:r w:rsidR="00A75C40">
              <w:t>067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583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 w:rsidRPr="004E41CE">
              <w:t>Smoking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899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559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446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662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DE1A1B" w:rsidRDefault="00DE1A1B" w:rsidP="00DE1A1B">
            <w:pPr>
              <w:rPr>
                <w:lang w:val="en-GB"/>
              </w:rPr>
            </w:pPr>
            <w:r w:rsidRPr="00DE1A1B">
              <w:rPr>
                <w:lang w:val="en-GB"/>
              </w:rPr>
              <w:t>Stage at diagnosis (IV vs IIIB</w:t>
            </w:r>
            <w:r>
              <w:rPr>
                <w:lang w:val="en-GB"/>
              </w:rPr>
              <w:t>/IIIC</w:t>
            </w:r>
            <w:r w:rsidRPr="00DE1A1B">
              <w:rPr>
                <w:lang w:val="en-GB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943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433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2</w:t>
            </w:r>
            <w:r>
              <w:t>.</w:t>
            </w:r>
            <w:r w:rsidR="00A75C40">
              <w:t>057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883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 w:rsidRPr="004E41CE">
              <w:t>Male</w:t>
            </w:r>
            <w:r>
              <w:t xml:space="preserve"> sex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946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603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483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808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DE1A1B" w:rsidRDefault="00DE1A1B" w:rsidP="00DE1A1B">
            <w:pPr>
              <w:rPr>
                <w:lang w:val="en-GB"/>
              </w:rPr>
            </w:pPr>
            <w:r w:rsidRPr="00DE1A1B">
              <w:rPr>
                <w:lang w:val="en-GB"/>
              </w:rPr>
              <w:t>Median age at diagnosis (≥65 years vs &lt;65 years)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149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733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802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545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DE1A1B" w:rsidRDefault="00DE1A1B" w:rsidP="00DE1A1B">
            <w:pPr>
              <w:rPr>
                <w:lang w:val="en-GB"/>
              </w:rPr>
            </w:pPr>
            <w:r w:rsidRPr="00DE1A1B">
              <w:rPr>
                <w:lang w:val="en-GB"/>
              </w:rPr>
              <w:t>ECOG PS at diagnosis (2 vs 0-1)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209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485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3</w:t>
            </w:r>
            <w:r>
              <w:t>.</w:t>
            </w:r>
            <w:r w:rsidR="00A75C40">
              <w:t>012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684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>
              <w:t>Previous treatment with a</w:t>
            </w:r>
            <w:r w:rsidRPr="004E41CE">
              <w:t>fatinib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228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773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951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384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 w:rsidRPr="00737F12">
              <w:rPr>
                <w:rFonts w:eastAsia="Times New Roman" w:cstheme="minorHAnsi"/>
                <w:color w:val="000000"/>
                <w:szCs w:val="18"/>
                <w:lang w:eastAsia="it-IT"/>
              </w:rPr>
              <w:t>Charlson</w:t>
            </w:r>
            <w:r>
              <w:rPr>
                <w:rFonts w:eastAsia="Times New Roman" w:cstheme="minorHAnsi"/>
                <w:color w:val="000000"/>
                <w:szCs w:val="18"/>
                <w:lang w:eastAsia="it-IT"/>
              </w:rPr>
              <w:t xml:space="preserve"> (&gt;6 vs 6)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342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808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2</w:t>
            </w:r>
            <w:r>
              <w:t>.</w:t>
            </w:r>
            <w:r w:rsidR="00A75C40">
              <w:t>229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256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>
              <w:t>Baseline l</w:t>
            </w:r>
            <w:r w:rsidRPr="004E41CE">
              <w:t>iver</w:t>
            </w:r>
            <w:r>
              <w:t xml:space="preserve"> metastases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376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864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2</w:t>
            </w:r>
            <w:r>
              <w:t>.</w:t>
            </w:r>
            <w:r w:rsidR="00A75C40">
              <w:t>190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179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>
              <w:t>Bone metastases at diagnosis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389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891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2</w:t>
            </w:r>
            <w:r>
              <w:t>.</w:t>
            </w:r>
            <w:r w:rsidR="00A75C40">
              <w:t>169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147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DE1A1B" w:rsidRDefault="0087090E" w:rsidP="00DE1A1B">
            <w:pPr>
              <w:rPr>
                <w:lang w:val="en-GB"/>
              </w:rPr>
            </w:pPr>
            <w:r>
              <w:rPr>
                <w:lang w:val="en-GB"/>
              </w:rPr>
              <w:t>Previous</w:t>
            </w:r>
            <w:r w:rsidR="00DE1A1B" w:rsidRPr="00DE1A1B">
              <w:rPr>
                <w:lang w:val="en-GB"/>
              </w:rPr>
              <w:t xml:space="preserve"> TKI </w:t>
            </w:r>
            <w:r w:rsidR="00DE1A1B">
              <w:rPr>
                <w:lang w:val="en-GB"/>
              </w:rPr>
              <w:t xml:space="preserve">best </w:t>
            </w:r>
            <w:r w:rsidR="00DE1A1B" w:rsidRPr="00DE1A1B">
              <w:rPr>
                <w:lang w:val="en-GB"/>
              </w:rPr>
              <w:t>response (SD/PD</w:t>
            </w:r>
            <w:r w:rsidR="00DE1A1B">
              <w:rPr>
                <w:lang w:val="en-GB"/>
              </w:rPr>
              <w:t xml:space="preserve"> vs CR/PR)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523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975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2</w:t>
            </w:r>
            <w:r>
              <w:t>.</w:t>
            </w:r>
            <w:r w:rsidR="00A75C40">
              <w:t>378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065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 w:rsidRPr="004E41CE">
              <w:t>Liver</w:t>
            </w:r>
            <w:r>
              <w:t xml:space="preserve"> metastases at diagnosis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554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898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2</w:t>
            </w:r>
            <w:r>
              <w:t>.</w:t>
            </w:r>
            <w:r w:rsidR="00A75C40">
              <w:t>689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115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 w:rsidRPr="004E41CE">
              <w:t>Brain</w:t>
            </w:r>
            <w:r>
              <w:t xml:space="preserve"> metastases at diagnosis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555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908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2</w:t>
            </w:r>
            <w:r>
              <w:t>.</w:t>
            </w:r>
            <w:r w:rsidR="00A75C40">
              <w:t>662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0</w:t>
            </w:r>
            <w:r>
              <w:t>.</w:t>
            </w:r>
            <w:r w:rsidR="00A75C40">
              <w:t>107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737F12" w:rsidRDefault="00DE1A1B" w:rsidP="00A75C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8"/>
                <w:lang w:eastAsia="it-IT"/>
              </w:rPr>
            </w:pP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>
              <w:t>Baseline bone metastases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748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097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2</w:t>
            </w:r>
            <w:r>
              <w:t>.</w:t>
            </w:r>
            <w:r w:rsidR="00A75C40">
              <w:t>786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1A1B" w:rsidRPr="00DE1A1B" w:rsidRDefault="00DE1A1B" w:rsidP="00A75C40">
            <w:pPr>
              <w:jc w:val="right"/>
              <w:rPr>
                <w:b/>
              </w:rPr>
            </w:pPr>
            <w:r w:rsidRPr="00DE1A1B">
              <w:rPr>
                <w:b/>
              </w:rPr>
              <w:t>0</w:t>
            </w:r>
            <w:r>
              <w:rPr>
                <w:b/>
              </w:rPr>
              <w:t>.</w:t>
            </w:r>
            <w:r w:rsidR="00A75C40">
              <w:rPr>
                <w:b/>
              </w:rPr>
              <w:t>019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CF1174" w:rsidRDefault="00DE1A1B" w:rsidP="00A75C40">
            <w:pPr>
              <w:jc w:val="right"/>
            </w:pPr>
            <w:r w:rsidRPr="00CF1174">
              <w:t>1</w:t>
            </w:r>
            <w:r>
              <w:t>.</w:t>
            </w:r>
            <w:r w:rsidR="00A75C40">
              <w:t>901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CF1174" w:rsidRDefault="00DE1A1B" w:rsidP="00A75C40">
            <w:pPr>
              <w:jc w:val="right"/>
            </w:pPr>
            <w:r w:rsidRPr="00CF1174">
              <w:t>1</w:t>
            </w:r>
            <w:r>
              <w:t>.</w:t>
            </w:r>
            <w:r w:rsidRPr="00CF1174">
              <w:t>135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CF1174" w:rsidRDefault="00DE1A1B" w:rsidP="00A75C40">
            <w:pPr>
              <w:jc w:val="right"/>
            </w:pPr>
            <w:r w:rsidRPr="00CF1174">
              <w:t>3</w:t>
            </w:r>
            <w:r>
              <w:t>.</w:t>
            </w:r>
            <w:r w:rsidR="00A75C40">
              <w:t>181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E1A1B" w:rsidRPr="00DE1A1B" w:rsidRDefault="00DE1A1B" w:rsidP="00A75C40">
            <w:pPr>
              <w:jc w:val="right"/>
              <w:rPr>
                <w:b/>
              </w:rPr>
            </w:pPr>
            <w:r w:rsidRPr="00DE1A1B">
              <w:rPr>
                <w:b/>
              </w:rPr>
              <w:t>0</w:t>
            </w:r>
            <w:r>
              <w:rPr>
                <w:b/>
              </w:rPr>
              <w:t>.</w:t>
            </w:r>
            <w:r w:rsidR="00A75C40">
              <w:rPr>
                <w:b/>
              </w:rPr>
              <w:t>015</w:t>
            </w:r>
          </w:p>
        </w:tc>
      </w:tr>
      <w:tr w:rsidR="00DE1A1B" w:rsidRPr="00737F12" w:rsidTr="00DE1A1B">
        <w:trPr>
          <w:trHeight w:val="397"/>
        </w:trPr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1A1B" w:rsidRPr="004E41CE" w:rsidRDefault="00DE1A1B" w:rsidP="00DE1A1B">
            <w:r w:rsidRPr="004E41CE">
              <w:t>Baseline</w:t>
            </w:r>
            <w:r>
              <w:t xml:space="preserve"> brain metastases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780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087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2</w:t>
            </w:r>
            <w:r>
              <w:t>.</w:t>
            </w:r>
            <w:r w:rsidR="00A75C40">
              <w:t>916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1A1B" w:rsidRPr="00DE1A1B" w:rsidRDefault="00DE1A1B" w:rsidP="00A75C40">
            <w:pPr>
              <w:jc w:val="right"/>
              <w:rPr>
                <w:b/>
              </w:rPr>
            </w:pPr>
            <w:r w:rsidRPr="00DE1A1B">
              <w:rPr>
                <w:b/>
              </w:rPr>
              <w:t>0</w:t>
            </w:r>
            <w:r>
              <w:rPr>
                <w:b/>
              </w:rPr>
              <w:t>.</w:t>
            </w:r>
            <w:r w:rsidR="00A75C40">
              <w:rPr>
                <w:b/>
              </w:rPr>
              <w:t>022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DE1A1B" w:rsidRPr="00994EF1" w:rsidRDefault="00DE1A1B" w:rsidP="00A75C40">
            <w:pPr>
              <w:jc w:val="right"/>
            </w:pPr>
            <w:r w:rsidRPr="00994EF1">
              <w:t>1</w:t>
            </w:r>
            <w:r>
              <w:t>.</w:t>
            </w:r>
            <w:r w:rsidR="00A75C40">
              <w:t>764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DE1A1B" w:rsidRPr="00994EF1" w:rsidRDefault="00DE1A1B" w:rsidP="00A75C40">
            <w:pPr>
              <w:jc w:val="right"/>
            </w:pPr>
            <w:r w:rsidRPr="00994EF1">
              <w:t>1</w:t>
            </w:r>
            <w:r>
              <w:t>.</w:t>
            </w:r>
            <w:r w:rsidR="00A75C40">
              <w:t>051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DE1A1B" w:rsidRPr="00994EF1" w:rsidRDefault="00DE1A1B" w:rsidP="00A75C40">
            <w:pPr>
              <w:jc w:val="right"/>
            </w:pPr>
            <w:r w:rsidRPr="00994EF1">
              <w:t>2</w:t>
            </w:r>
            <w:r>
              <w:t>.</w:t>
            </w:r>
            <w:r w:rsidR="00A75C40">
              <w:t>959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:rsidR="00DE1A1B" w:rsidRPr="00DE1A1B" w:rsidRDefault="00DE1A1B" w:rsidP="00A75C40">
            <w:pPr>
              <w:jc w:val="right"/>
              <w:rPr>
                <w:b/>
              </w:rPr>
            </w:pPr>
            <w:r w:rsidRPr="00DE1A1B">
              <w:rPr>
                <w:b/>
              </w:rPr>
              <w:t>0</w:t>
            </w:r>
            <w:r>
              <w:rPr>
                <w:b/>
              </w:rPr>
              <w:t>.</w:t>
            </w:r>
            <w:r w:rsidR="00A75C40">
              <w:rPr>
                <w:b/>
              </w:rPr>
              <w:t>032</w:t>
            </w:r>
          </w:p>
        </w:tc>
      </w:tr>
      <w:tr w:rsidR="00DE1A1B" w:rsidRPr="00737F12" w:rsidTr="00DE1A1B">
        <w:trPr>
          <w:trHeight w:val="398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1A1B" w:rsidRPr="00DE1A1B" w:rsidRDefault="00DE1A1B" w:rsidP="00DE1A1B">
            <w:pPr>
              <w:rPr>
                <w:lang w:val="en-GB"/>
              </w:rPr>
            </w:pPr>
            <w:r w:rsidRPr="00DE1A1B">
              <w:rPr>
                <w:lang w:val="en-GB"/>
              </w:rPr>
              <w:t>Best resp</w:t>
            </w:r>
            <w:r>
              <w:rPr>
                <w:lang w:val="en-GB"/>
              </w:rPr>
              <w:t>o</w:t>
            </w:r>
            <w:r w:rsidRPr="00DE1A1B">
              <w:rPr>
                <w:lang w:val="en-GB"/>
              </w:rPr>
              <w:t>nse to treatment (SD</w:t>
            </w:r>
            <w:r>
              <w:rPr>
                <w:lang w:val="en-GB"/>
              </w:rPr>
              <w:t>/PD vs CR/PR)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2</w:t>
            </w:r>
            <w:r>
              <w:t>.</w:t>
            </w:r>
            <w:r w:rsidR="00A75C40">
              <w:t>753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1</w:t>
            </w:r>
            <w:r>
              <w:t>.</w:t>
            </w:r>
            <w:r w:rsidR="00A75C40">
              <w:t>773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1A1B" w:rsidRPr="004E41CE" w:rsidRDefault="00DE1A1B" w:rsidP="00A75C40">
            <w:pPr>
              <w:jc w:val="right"/>
            </w:pPr>
            <w:r w:rsidRPr="004E41CE">
              <w:t>4</w:t>
            </w:r>
            <w:r>
              <w:t>.</w:t>
            </w:r>
            <w:r w:rsidR="00A75C40">
              <w:t>274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1A1B" w:rsidRPr="00DE1A1B" w:rsidRDefault="00DE1A1B" w:rsidP="00A75C40">
            <w:pPr>
              <w:jc w:val="right"/>
              <w:rPr>
                <w:b/>
              </w:rPr>
            </w:pPr>
            <w:r w:rsidRPr="00DE1A1B">
              <w:rPr>
                <w:b/>
              </w:rPr>
              <w:t>0</w:t>
            </w:r>
            <w:r>
              <w:rPr>
                <w:b/>
              </w:rPr>
              <w:t>.</w:t>
            </w:r>
            <w:r w:rsidR="00A75C40">
              <w:rPr>
                <w:b/>
              </w:rPr>
              <w:t>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1B" w:rsidRPr="00702A8A" w:rsidRDefault="00DE1A1B" w:rsidP="00A75C40">
            <w:pPr>
              <w:jc w:val="right"/>
            </w:pPr>
            <w:r w:rsidRPr="00702A8A">
              <w:t>2</w:t>
            </w:r>
            <w:r>
              <w:t>.</w:t>
            </w:r>
            <w:r w:rsidR="00A75C40">
              <w:t>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1B" w:rsidRPr="00702A8A" w:rsidRDefault="00DE1A1B" w:rsidP="00A75C40">
            <w:pPr>
              <w:jc w:val="right"/>
            </w:pPr>
            <w:r w:rsidRPr="00702A8A">
              <w:t>1</w:t>
            </w:r>
            <w:r>
              <w:t>.</w:t>
            </w:r>
            <w:r w:rsidR="00A75C40">
              <w:t>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1B" w:rsidRPr="00702A8A" w:rsidRDefault="00DE1A1B" w:rsidP="00A75C40">
            <w:pPr>
              <w:jc w:val="right"/>
            </w:pPr>
            <w:r w:rsidRPr="00702A8A">
              <w:t>3</w:t>
            </w:r>
            <w:r>
              <w:t>.</w:t>
            </w:r>
            <w:r w:rsidR="00A75C40">
              <w:t>602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1B" w:rsidRPr="00DE1A1B" w:rsidRDefault="00DE1A1B" w:rsidP="00A75C40">
            <w:pPr>
              <w:jc w:val="right"/>
              <w:rPr>
                <w:b/>
              </w:rPr>
            </w:pPr>
            <w:r w:rsidRPr="00DE1A1B">
              <w:rPr>
                <w:b/>
              </w:rPr>
              <w:t>0</w:t>
            </w:r>
            <w:r>
              <w:rPr>
                <w:b/>
              </w:rPr>
              <w:t>.</w:t>
            </w:r>
            <w:r w:rsidRPr="00DE1A1B">
              <w:rPr>
                <w:b/>
              </w:rPr>
              <w:t>001</w:t>
            </w:r>
          </w:p>
        </w:tc>
      </w:tr>
    </w:tbl>
    <w:p w:rsidR="002B019F" w:rsidRDefault="00E92E73" w:rsidP="002B019F">
      <w:pPr>
        <w:rPr>
          <w:lang w:val="en-GB"/>
        </w:rPr>
      </w:pPr>
      <w:r w:rsidRPr="00E92E73">
        <w:rPr>
          <w:lang w:val="en-GB"/>
        </w:rPr>
        <w:t>S</w:t>
      </w:r>
      <w:r>
        <w:rPr>
          <w:lang w:val="en-GB"/>
        </w:rPr>
        <w:t xml:space="preserve">ignificant values are highlighted </w:t>
      </w:r>
      <w:bookmarkStart w:id="0" w:name="_GoBack"/>
      <w:bookmarkEnd w:id="0"/>
      <w:r>
        <w:rPr>
          <w:lang w:val="en-GB"/>
        </w:rPr>
        <w:t xml:space="preserve">in bold. </w:t>
      </w:r>
      <w:r w:rsidR="002B019F">
        <w:rPr>
          <w:lang w:val="en-GB"/>
        </w:rPr>
        <w:t>HR, hazard ratio, 95%CI, 95% confidence interval, TKI, tyrosine kinase inhibitor, SD, stable disease, PD, progressive disease, CR, complete response, PR, partial response, ECOG PS, Eastern Cooperative Oncology Group Performance Status</w:t>
      </w:r>
    </w:p>
    <w:p w:rsidR="00CD64CD" w:rsidRPr="00FF2C57" w:rsidRDefault="00CD64CD">
      <w:pPr>
        <w:rPr>
          <w:lang w:val="en-GB"/>
        </w:rPr>
      </w:pPr>
    </w:p>
    <w:sectPr w:rsidR="00CD64CD" w:rsidRPr="00FF2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F"/>
    <w:rsid w:val="002B019F"/>
    <w:rsid w:val="006C2842"/>
    <w:rsid w:val="00733300"/>
    <w:rsid w:val="0087090E"/>
    <w:rsid w:val="00A75C40"/>
    <w:rsid w:val="00AC52F2"/>
    <w:rsid w:val="00CD64CD"/>
    <w:rsid w:val="00DE1A1B"/>
    <w:rsid w:val="00DF5071"/>
    <w:rsid w:val="00E807A9"/>
    <w:rsid w:val="00E92E73"/>
    <w:rsid w:val="00F62B75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647A-E160-42DD-B9DD-B5E7CAF9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19F"/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019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019F"/>
    <w:rPr>
      <w:rFonts w:ascii="Calibri" w:eastAsiaTheme="majorEastAsia" w:hAnsi="Calibri" w:cstheme="majorBidi"/>
      <w:b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Dal Maso</dc:creator>
  <cp:keywords/>
  <dc:description/>
  <cp:lastModifiedBy>Alessandro Dal Maso</cp:lastModifiedBy>
  <cp:revision>14</cp:revision>
  <dcterms:created xsi:type="dcterms:W3CDTF">2020-07-27T12:45:00Z</dcterms:created>
  <dcterms:modified xsi:type="dcterms:W3CDTF">2021-02-23T09:04:00Z</dcterms:modified>
</cp:coreProperties>
</file>