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D183" w14:textId="77777777" w:rsidR="00C44CB5" w:rsidRPr="00B20A1A" w:rsidRDefault="00C44CB5" w:rsidP="00C44CB5">
      <w:pPr>
        <w:spacing w:line="240" w:lineRule="auto"/>
        <w:jc w:val="center"/>
        <w:rPr>
          <w:rFonts w:cs="Times New Roman"/>
          <w:lang w:val="en-US"/>
        </w:rPr>
      </w:pPr>
      <w:r w:rsidRPr="00B20A1A">
        <w:rPr>
          <w:rFonts w:cs="Times New Roman"/>
          <w:lang w:val="en-US"/>
        </w:rPr>
        <w:t xml:space="preserve">Supplementary Materials and Methods </w:t>
      </w:r>
    </w:p>
    <w:p w14:paraId="4FDB576B" w14:textId="1DDA32B9" w:rsidR="006B674E" w:rsidRPr="002853C8" w:rsidRDefault="006B674E" w:rsidP="006B674E">
      <w:pPr>
        <w:jc w:val="center"/>
        <w:rPr>
          <w:b/>
          <w:lang w:val="en-US"/>
        </w:rPr>
      </w:pPr>
      <w:r w:rsidRPr="00844F6E">
        <w:rPr>
          <w:b/>
          <w:lang w:val="en-US"/>
        </w:rPr>
        <w:t>Pharmacogenetic</w:t>
      </w:r>
      <w:r w:rsidR="007C0D1F" w:rsidRPr="00844F6E">
        <w:rPr>
          <w:b/>
          <w:lang w:val="en-US"/>
        </w:rPr>
        <w:t xml:space="preserve"> testing</w:t>
      </w:r>
      <w:r w:rsidR="00143E6D" w:rsidRPr="00844F6E">
        <w:rPr>
          <w:b/>
          <w:lang w:val="en-US"/>
        </w:rPr>
        <w:t xml:space="preserve"> in Psychiatry</w:t>
      </w:r>
      <w:r w:rsidR="00844F6E" w:rsidRPr="00844F6E">
        <w:rPr>
          <w:b/>
          <w:lang w:val="en-US"/>
        </w:rPr>
        <w:t xml:space="preserve"> and Neurology</w:t>
      </w:r>
      <w:r w:rsidRPr="00844F6E">
        <w:rPr>
          <w:b/>
          <w:lang w:val="en-US"/>
        </w:rPr>
        <w:t xml:space="preserve">: </w:t>
      </w:r>
      <w:r w:rsidRPr="00090952">
        <w:rPr>
          <w:b/>
          <w:highlight w:val="cyan"/>
          <w:lang w:val="en-US"/>
        </w:rPr>
        <w:t>An Overview</w:t>
      </w:r>
      <w:r w:rsidR="00DA2FCC" w:rsidRPr="00090952">
        <w:rPr>
          <w:b/>
          <w:highlight w:val="cyan"/>
          <w:lang w:val="en-US"/>
        </w:rPr>
        <w:t xml:space="preserve"> of R</w:t>
      </w:r>
      <w:r w:rsidR="00590558" w:rsidRPr="00090952">
        <w:rPr>
          <w:b/>
          <w:highlight w:val="cyan"/>
          <w:lang w:val="en-US"/>
        </w:rPr>
        <w:t>eviews</w:t>
      </w:r>
    </w:p>
    <w:p w14:paraId="2CB592FE" w14:textId="77777777" w:rsidR="00C44CB5" w:rsidRPr="00B20A1A" w:rsidRDefault="00C44CB5" w:rsidP="00C44CB5">
      <w:pPr>
        <w:jc w:val="center"/>
        <w:rPr>
          <w:b/>
          <w:lang w:val="en-US"/>
        </w:rPr>
      </w:pPr>
    </w:p>
    <w:p w14:paraId="4CD4DC0F" w14:textId="77777777" w:rsidR="00C44CB5" w:rsidRPr="00B20A1A" w:rsidRDefault="00C44CB5" w:rsidP="00C44CB5">
      <w:pPr>
        <w:jc w:val="center"/>
        <w:rPr>
          <w:lang w:val="en-US"/>
        </w:rPr>
      </w:pPr>
      <w:r w:rsidRPr="00B20A1A">
        <w:rPr>
          <w:lang w:val="en-US"/>
        </w:rPr>
        <w:t xml:space="preserve">Search strategy – </w:t>
      </w:r>
      <w:proofErr w:type="spellStart"/>
      <w:r w:rsidRPr="00B20A1A">
        <w:rPr>
          <w:lang w:val="en-US"/>
        </w:rPr>
        <w:t>Pubmed</w:t>
      </w:r>
      <w:proofErr w:type="spellEnd"/>
    </w:p>
    <w:p w14:paraId="1D0B17B9" w14:textId="77777777" w:rsidR="00C44CB5" w:rsidRPr="00B20A1A" w:rsidRDefault="00C44CB5" w:rsidP="00C44CB5">
      <w:pPr>
        <w:jc w:val="both"/>
        <w:rPr>
          <w:rFonts w:eastAsia="Times New Roman" w:cs="Arial"/>
          <w:lang w:val="en-US" w:eastAsia="pt-BR"/>
        </w:rPr>
      </w:pPr>
      <w:r w:rsidRPr="00B20A1A" w:rsidDel="001F39AF">
        <w:rPr>
          <w:i/>
          <w:lang w:val="en-US"/>
        </w:rPr>
        <w:t xml:space="preserve"> </w:t>
      </w:r>
      <w:r w:rsidRPr="00B20A1A">
        <w:rPr>
          <w:rFonts w:eastAsia="Times New Roman" w:cs="Arial"/>
          <w:lang w:val="en-US" w:eastAsia="pt-BR"/>
        </w:rPr>
        <w:t xml:space="preserve">(((((((((((("Pharmacogenomic Testing"[Mesh]) OR (Pharmacogenomic </w:t>
      </w:r>
      <w:proofErr w:type="spellStart"/>
      <w:r w:rsidRPr="00B20A1A">
        <w:rPr>
          <w:rFonts w:eastAsia="Times New Roman" w:cs="Arial"/>
          <w:lang w:val="en-US" w:eastAsia="pt-BR"/>
        </w:rPr>
        <w:t>Testings</w:t>
      </w:r>
      <w:proofErr w:type="spellEnd"/>
      <w:r w:rsidRPr="00B20A1A">
        <w:rPr>
          <w:rFonts w:eastAsia="Times New Roman" w:cs="Arial"/>
          <w:lang w:val="en-US" w:eastAsia="pt-BR"/>
        </w:rPr>
        <w:t xml:space="preserve"> OR Pharmacogenomic Screening OR Pharmacogenomic Screenings OR Pharmacogenetic Screening OR Pharmacogenetic Screenings OR Pharmacogenetic Testing OR Pharmacogenetic </w:t>
      </w:r>
      <w:proofErr w:type="spellStart"/>
      <w:r w:rsidRPr="00B20A1A">
        <w:rPr>
          <w:rFonts w:eastAsia="Times New Roman" w:cs="Arial"/>
          <w:lang w:val="en-US" w:eastAsia="pt-BR"/>
        </w:rPr>
        <w:t>Testings</w:t>
      </w:r>
      <w:proofErr w:type="spellEnd"/>
      <w:r w:rsidRPr="00B20A1A">
        <w:rPr>
          <w:rFonts w:eastAsia="Times New Roman" w:cs="Arial"/>
          <w:lang w:val="en-US" w:eastAsia="pt-BR"/>
        </w:rPr>
        <w:t xml:space="preserve"> OR Pharmacogenomic Analysis OR Pharmacogenomic Analyses OR Pharmacogenetic Study OR Pharmacogenetic Studies OR Studies, Pharmacogenetic OR Pharmacogenetic Analysis OR Pharmacogenetic Analyses OR Pharmacogenomic Study OR Pharmacogenomic Studies))) OR ("Precision Medicine"[Mesh] OR Medicine, Precision OR Personalized Medicine OR Medicine, Personalized OR Individualized Medicine OR Medicine, Individualized OR P Health OR P-Health OR P-</w:t>
      </w:r>
      <w:proofErr w:type="spellStart"/>
      <w:r w:rsidRPr="00B20A1A">
        <w:rPr>
          <w:rFonts w:eastAsia="Times New Roman" w:cs="Arial"/>
          <w:lang w:val="en-US" w:eastAsia="pt-BR"/>
        </w:rPr>
        <w:t>Healths</w:t>
      </w:r>
      <w:proofErr w:type="spellEnd"/>
      <w:r w:rsidRPr="00B20A1A">
        <w:rPr>
          <w:rFonts w:eastAsia="Times New Roman" w:cs="Arial"/>
          <w:lang w:val="en-US" w:eastAsia="pt-BR"/>
        </w:rPr>
        <w:t>)) OR ("Genetic Testing"[Mesh] OR • Testing, Genetic OR Testing, Genetic Predisposition OR Predisposition Testing, Genetic OR Predictive Testing, Genetic OR Genetic Predictive Testing OR Testing, Genetic Predictive OR Predictive Genetic Testing OR Genetic Testing, Predictive OR Testing, Predictive Genetic OR Genetic Predisposition Testing OR Genetic Screening OR Genetic Screenings OR Screening, Genetic OR Screenings, Genetic (("Genotype"[Mesh]) OR "Polymorphism, Genetic"[Mesh])))))) AND (((((systematic review[</w:t>
      </w:r>
      <w:proofErr w:type="spellStart"/>
      <w:r w:rsidRPr="00B20A1A">
        <w:rPr>
          <w:rFonts w:eastAsia="Times New Roman" w:cs="Arial"/>
          <w:lang w:val="en-US" w:eastAsia="pt-BR"/>
        </w:rPr>
        <w:t>ti</w:t>
      </w:r>
      <w:proofErr w:type="spellEnd"/>
      <w:r w:rsidRPr="00B20A1A">
        <w:rPr>
          <w:rFonts w:eastAsia="Times New Roman" w:cs="Arial"/>
          <w:lang w:val="en-US" w:eastAsia="pt-BR"/>
        </w:rPr>
        <w:t>] OR systematic literature review[</w:t>
      </w:r>
      <w:proofErr w:type="spellStart"/>
      <w:r w:rsidRPr="00B20A1A">
        <w:rPr>
          <w:rFonts w:eastAsia="Times New Roman" w:cs="Arial"/>
          <w:lang w:val="en-US" w:eastAsia="pt-BR"/>
        </w:rPr>
        <w:t>ti</w:t>
      </w:r>
      <w:proofErr w:type="spellEnd"/>
      <w:r w:rsidRPr="00B20A1A">
        <w:rPr>
          <w:rFonts w:eastAsia="Times New Roman" w:cs="Arial"/>
          <w:lang w:val="en-US" w:eastAsia="pt-BR"/>
        </w:rPr>
        <w:t>] OR systematic scoping review[</w:t>
      </w:r>
      <w:proofErr w:type="spellStart"/>
      <w:r w:rsidRPr="00B20A1A">
        <w:rPr>
          <w:rFonts w:eastAsia="Times New Roman" w:cs="Arial"/>
          <w:lang w:val="en-US" w:eastAsia="pt-BR"/>
        </w:rPr>
        <w:t>ti</w:t>
      </w:r>
      <w:proofErr w:type="spellEnd"/>
      <w:r w:rsidRPr="00B20A1A">
        <w:rPr>
          <w:rFonts w:eastAsia="Times New Roman" w:cs="Arial"/>
          <w:lang w:val="en-US" w:eastAsia="pt-BR"/>
        </w:rPr>
        <w:t>] OR systematic narrative review[</w:t>
      </w:r>
      <w:proofErr w:type="spellStart"/>
      <w:r w:rsidRPr="00B20A1A">
        <w:rPr>
          <w:rFonts w:eastAsia="Times New Roman" w:cs="Arial"/>
          <w:lang w:val="en-US" w:eastAsia="pt-BR"/>
        </w:rPr>
        <w:t>ti</w:t>
      </w:r>
      <w:proofErr w:type="spellEnd"/>
      <w:r w:rsidRPr="00B20A1A">
        <w:rPr>
          <w:rFonts w:eastAsia="Times New Roman" w:cs="Arial"/>
          <w:lang w:val="en-US" w:eastAsia="pt-BR"/>
        </w:rPr>
        <w:t>] OR systematic qualitative review[</w:t>
      </w:r>
      <w:proofErr w:type="spellStart"/>
      <w:r w:rsidRPr="00B20A1A">
        <w:rPr>
          <w:rFonts w:eastAsia="Times New Roman" w:cs="Arial"/>
          <w:lang w:val="en-US" w:eastAsia="pt-BR"/>
        </w:rPr>
        <w:t>ti</w:t>
      </w:r>
      <w:proofErr w:type="spellEnd"/>
      <w:r w:rsidRPr="00B20A1A">
        <w:rPr>
          <w:rFonts w:eastAsia="Times New Roman" w:cs="Arial"/>
          <w:lang w:val="en-US" w:eastAsia="pt-BR"/>
        </w:rPr>
        <w:t>] OR systematic evidence review[</w:t>
      </w:r>
      <w:proofErr w:type="spellStart"/>
      <w:r w:rsidRPr="00B20A1A">
        <w:rPr>
          <w:rFonts w:eastAsia="Times New Roman" w:cs="Arial"/>
          <w:lang w:val="en-US" w:eastAsia="pt-BR"/>
        </w:rPr>
        <w:t>ti</w:t>
      </w:r>
      <w:proofErr w:type="spellEnd"/>
      <w:r w:rsidRPr="00B20A1A">
        <w:rPr>
          <w:rFonts w:eastAsia="Times New Roman" w:cs="Arial"/>
          <w:lang w:val="en-US" w:eastAsia="pt-BR"/>
        </w:rPr>
        <w:t>] OR systematic quantitative review[</w:t>
      </w:r>
      <w:proofErr w:type="spellStart"/>
      <w:r w:rsidRPr="00B20A1A">
        <w:rPr>
          <w:rFonts w:eastAsia="Times New Roman" w:cs="Arial"/>
          <w:lang w:val="en-US" w:eastAsia="pt-BR"/>
        </w:rPr>
        <w:t>ti</w:t>
      </w:r>
      <w:proofErr w:type="spellEnd"/>
      <w:r w:rsidRPr="00B20A1A">
        <w:rPr>
          <w:rFonts w:eastAsia="Times New Roman" w:cs="Arial"/>
          <w:lang w:val="en-US" w:eastAsia="pt-BR"/>
        </w:rPr>
        <w:t>] OR systematic meta-review[</w:t>
      </w:r>
      <w:proofErr w:type="spellStart"/>
      <w:r w:rsidRPr="00B20A1A">
        <w:rPr>
          <w:rFonts w:eastAsia="Times New Roman" w:cs="Arial"/>
          <w:lang w:val="en-US" w:eastAsia="pt-BR"/>
        </w:rPr>
        <w:t>ti</w:t>
      </w:r>
      <w:proofErr w:type="spellEnd"/>
      <w:r w:rsidRPr="00B20A1A">
        <w:rPr>
          <w:rFonts w:eastAsia="Times New Roman" w:cs="Arial"/>
          <w:lang w:val="en-US" w:eastAsia="pt-BR"/>
        </w:rPr>
        <w:t>] OR systematic critical review[</w:t>
      </w:r>
      <w:proofErr w:type="spellStart"/>
      <w:r w:rsidRPr="00B20A1A">
        <w:rPr>
          <w:rFonts w:eastAsia="Times New Roman" w:cs="Arial"/>
          <w:lang w:val="en-US" w:eastAsia="pt-BR"/>
        </w:rPr>
        <w:t>ti</w:t>
      </w:r>
      <w:proofErr w:type="spellEnd"/>
      <w:r w:rsidRPr="00B20A1A">
        <w:rPr>
          <w:rFonts w:eastAsia="Times New Roman" w:cs="Arial"/>
          <w:lang w:val="en-US" w:eastAsia="pt-BR"/>
        </w:rPr>
        <w:t>] OR systematic mixed studies review[</w:t>
      </w:r>
      <w:proofErr w:type="spellStart"/>
      <w:r w:rsidRPr="00B20A1A">
        <w:rPr>
          <w:rFonts w:eastAsia="Times New Roman" w:cs="Arial"/>
          <w:lang w:val="en-US" w:eastAsia="pt-BR"/>
        </w:rPr>
        <w:t>ti</w:t>
      </w:r>
      <w:proofErr w:type="spellEnd"/>
      <w:r w:rsidRPr="00B20A1A">
        <w:rPr>
          <w:rFonts w:eastAsia="Times New Roman" w:cs="Arial"/>
          <w:lang w:val="en-US" w:eastAsia="pt-BR"/>
        </w:rPr>
        <w:t>] OR systematic mapping review[</w:t>
      </w:r>
      <w:proofErr w:type="spellStart"/>
      <w:r w:rsidRPr="00B20A1A">
        <w:rPr>
          <w:rFonts w:eastAsia="Times New Roman" w:cs="Arial"/>
          <w:lang w:val="en-US" w:eastAsia="pt-BR"/>
        </w:rPr>
        <w:t>ti</w:t>
      </w:r>
      <w:proofErr w:type="spellEnd"/>
      <w:r w:rsidRPr="00B20A1A">
        <w:rPr>
          <w:rFonts w:eastAsia="Times New Roman" w:cs="Arial"/>
          <w:lang w:val="en-US" w:eastAsia="pt-BR"/>
        </w:rPr>
        <w:t xml:space="preserve">] OR systematic </w:t>
      </w:r>
      <w:proofErr w:type="spellStart"/>
      <w:r w:rsidRPr="00B20A1A">
        <w:rPr>
          <w:rFonts w:eastAsia="Times New Roman" w:cs="Arial"/>
          <w:lang w:val="en-US" w:eastAsia="pt-BR"/>
        </w:rPr>
        <w:t>cochrane</w:t>
      </w:r>
      <w:proofErr w:type="spellEnd"/>
      <w:r w:rsidRPr="00B20A1A">
        <w:rPr>
          <w:rFonts w:eastAsia="Times New Roman" w:cs="Arial"/>
          <w:lang w:val="en-US" w:eastAsia="pt-BR"/>
        </w:rPr>
        <w:t xml:space="preserve"> review[</w:t>
      </w:r>
      <w:proofErr w:type="spellStart"/>
      <w:r w:rsidRPr="00B20A1A">
        <w:rPr>
          <w:rFonts w:eastAsia="Times New Roman" w:cs="Arial"/>
          <w:lang w:val="en-US" w:eastAsia="pt-BR"/>
        </w:rPr>
        <w:t>ti</w:t>
      </w:r>
      <w:proofErr w:type="spellEnd"/>
      <w:r w:rsidRPr="00B20A1A">
        <w:rPr>
          <w:rFonts w:eastAsia="Times New Roman" w:cs="Arial"/>
          <w:lang w:val="en-US" w:eastAsia="pt-BR"/>
        </w:rPr>
        <w:t>] OR systematic search and review[</w:t>
      </w:r>
      <w:proofErr w:type="spellStart"/>
      <w:r w:rsidRPr="00B20A1A">
        <w:rPr>
          <w:rFonts w:eastAsia="Times New Roman" w:cs="Arial"/>
          <w:lang w:val="en-US" w:eastAsia="pt-BR"/>
        </w:rPr>
        <w:t>ti</w:t>
      </w:r>
      <w:proofErr w:type="spellEnd"/>
      <w:r w:rsidRPr="00B20A1A">
        <w:rPr>
          <w:rFonts w:eastAsia="Times New Roman" w:cs="Arial"/>
          <w:lang w:val="en-US" w:eastAsia="pt-BR"/>
        </w:rPr>
        <w:t>] OR systematic integrative review[</w:t>
      </w:r>
      <w:proofErr w:type="spellStart"/>
      <w:r w:rsidRPr="00B20A1A">
        <w:rPr>
          <w:rFonts w:eastAsia="Times New Roman" w:cs="Arial"/>
          <w:lang w:val="en-US" w:eastAsia="pt-BR"/>
        </w:rPr>
        <w:t>ti</w:t>
      </w:r>
      <w:proofErr w:type="spellEnd"/>
      <w:r w:rsidRPr="00B20A1A">
        <w:rPr>
          <w:rFonts w:eastAsia="Times New Roman" w:cs="Arial"/>
          <w:lang w:val="en-US" w:eastAsia="pt-BR"/>
        </w:rPr>
        <w:t>]) NOT comment[</w:t>
      </w:r>
      <w:proofErr w:type="spellStart"/>
      <w:r w:rsidRPr="00B20A1A">
        <w:rPr>
          <w:rFonts w:eastAsia="Times New Roman" w:cs="Arial"/>
          <w:lang w:val="en-US" w:eastAsia="pt-BR"/>
        </w:rPr>
        <w:t>pt</w:t>
      </w:r>
      <w:proofErr w:type="spellEnd"/>
      <w:r w:rsidRPr="00B20A1A">
        <w:rPr>
          <w:rFonts w:eastAsia="Times New Roman" w:cs="Arial"/>
          <w:lang w:val="en-US" w:eastAsia="pt-BR"/>
        </w:rPr>
        <w:t>] NOT (protocol[</w:t>
      </w:r>
      <w:proofErr w:type="spellStart"/>
      <w:r w:rsidRPr="00B20A1A">
        <w:rPr>
          <w:rFonts w:eastAsia="Times New Roman" w:cs="Arial"/>
          <w:lang w:val="en-US" w:eastAsia="pt-BR"/>
        </w:rPr>
        <w:t>ti</w:t>
      </w:r>
      <w:proofErr w:type="spellEnd"/>
      <w:r w:rsidRPr="00B20A1A">
        <w:rPr>
          <w:rFonts w:eastAsia="Times New Roman" w:cs="Arial"/>
          <w:lang w:val="en-US" w:eastAsia="pt-BR"/>
        </w:rPr>
        <w:t>] OR protocols[</w:t>
      </w:r>
      <w:proofErr w:type="spellStart"/>
      <w:r w:rsidRPr="00B20A1A">
        <w:rPr>
          <w:rFonts w:eastAsia="Times New Roman" w:cs="Arial"/>
          <w:lang w:val="en-US" w:eastAsia="pt-BR"/>
        </w:rPr>
        <w:t>ti</w:t>
      </w:r>
      <w:proofErr w:type="spellEnd"/>
      <w:r w:rsidRPr="00B20A1A">
        <w:rPr>
          <w:rFonts w:eastAsia="Times New Roman" w:cs="Arial"/>
          <w:lang w:val="en-US" w:eastAsia="pt-BR"/>
        </w:rPr>
        <w:t>])) NOT MEDLINE [subset]) OR (Cochrane Database Syst Rev[ta] AND review[</w:t>
      </w:r>
      <w:proofErr w:type="spellStart"/>
      <w:r w:rsidRPr="00B20A1A">
        <w:rPr>
          <w:rFonts w:eastAsia="Times New Roman" w:cs="Arial"/>
          <w:lang w:val="en-US" w:eastAsia="pt-BR"/>
        </w:rPr>
        <w:t>pt</w:t>
      </w:r>
      <w:proofErr w:type="spellEnd"/>
      <w:r w:rsidRPr="00B20A1A">
        <w:rPr>
          <w:rFonts w:eastAsia="Times New Roman" w:cs="Arial"/>
          <w:lang w:val="en-US" w:eastAsia="pt-BR"/>
        </w:rPr>
        <w:t>]) OR systematic review[</w:t>
      </w:r>
      <w:proofErr w:type="spellStart"/>
      <w:r w:rsidRPr="00B20A1A">
        <w:rPr>
          <w:rFonts w:eastAsia="Times New Roman" w:cs="Arial"/>
          <w:lang w:val="en-US" w:eastAsia="pt-BR"/>
        </w:rPr>
        <w:t>pt</w:t>
      </w:r>
      <w:proofErr w:type="spellEnd"/>
      <w:r w:rsidRPr="00B20A1A">
        <w:rPr>
          <w:rFonts w:eastAsia="Times New Roman" w:cs="Arial"/>
          <w:lang w:val="en-US" w:eastAsia="pt-BR"/>
        </w:rPr>
        <w:t>])) AND review[</w:t>
      </w:r>
      <w:proofErr w:type="spellStart"/>
      <w:r w:rsidRPr="00B20A1A">
        <w:rPr>
          <w:rFonts w:eastAsia="Times New Roman" w:cs="Arial"/>
          <w:lang w:val="en-US" w:eastAsia="pt-BR"/>
        </w:rPr>
        <w:t>pt</w:t>
      </w:r>
      <w:proofErr w:type="spellEnd"/>
      <w:r w:rsidRPr="00B20A1A">
        <w:rPr>
          <w:rFonts w:eastAsia="Times New Roman" w:cs="Arial"/>
          <w:lang w:val="en-US" w:eastAsia="pt-BR"/>
        </w:rPr>
        <w:t>]) OR systematic review[</w:t>
      </w:r>
      <w:proofErr w:type="spellStart"/>
      <w:r w:rsidRPr="00B20A1A">
        <w:rPr>
          <w:rFonts w:eastAsia="Times New Roman" w:cs="Arial"/>
          <w:lang w:val="en-US" w:eastAsia="pt-BR"/>
        </w:rPr>
        <w:t>pt</w:t>
      </w:r>
      <w:proofErr w:type="spellEnd"/>
      <w:r w:rsidRPr="00B20A1A">
        <w:rPr>
          <w:rFonts w:eastAsia="Times New Roman" w:cs="Arial"/>
          <w:lang w:val="en-US" w:eastAsia="pt-BR"/>
        </w:rPr>
        <w:t xml:space="preserve">])) AND ((((((((((((((("Amitriptyline"[Mesh]) OR "Atomoxetine Hydrochloride"[Mesh]) OR "Carbamazepine"[Mesh]) OR "Citalopram"[Mesh]) OR "Fluvoxamine"[Mesh]) OR "Nortriptyline"[Mesh]) OR "Oxcarbazepine"[Mesh]) OR ( "Paroxetine"[Mesh] OR "paroxetine receptor" [Supplementary Concept] )) OR ( "Phenytoin"[Mesh] OR "phenytoin receptor" [Supplementary Concept] )) OR "Clomipramine"[Mesh]) OR </w:t>
      </w:r>
      <w:proofErr w:type="gramStart"/>
      <w:r w:rsidRPr="00B20A1A">
        <w:rPr>
          <w:rFonts w:eastAsia="Times New Roman" w:cs="Arial"/>
          <w:lang w:val="en-US" w:eastAsia="pt-BR"/>
        </w:rPr>
        <w:t>( "</w:t>
      </w:r>
      <w:proofErr w:type="gramEnd"/>
      <w:r w:rsidRPr="00B20A1A">
        <w:rPr>
          <w:rFonts w:eastAsia="Times New Roman" w:cs="Arial"/>
          <w:lang w:val="en-US" w:eastAsia="pt-BR"/>
        </w:rPr>
        <w:t>Desipramine"[Mesh] OR "desipramine N-demethylase" [Supplementary Concept] OR "desipramine receptor" [Supplementary Concept] )) OR ( "Doxepin"[Mesh] OR "N-methyl doxepin" [Supplementary Concept] )) OR ( "Imipramine"[Mesh] OR "imipramine N-oxide" [Supplementary Concept] OR "imipramine receptor" [Supplementary Concept] )) OR "Trimipramine"[Mesh]) OR (escitalopram))</w:t>
      </w:r>
    </w:p>
    <w:p w14:paraId="4D99D9BD" w14:textId="77777777" w:rsidR="00F96164" w:rsidRDefault="00F96164">
      <w:pPr>
        <w:rPr>
          <w:lang w:val="en-US"/>
        </w:rPr>
      </w:pPr>
    </w:p>
    <w:p w14:paraId="22431715" w14:textId="77777777" w:rsidR="00B20A1A" w:rsidRDefault="00B20A1A">
      <w:pPr>
        <w:rPr>
          <w:lang w:val="en-US"/>
        </w:rPr>
      </w:pPr>
    </w:p>
    <w:p w14:paraId="02D937EE" w14:textId="77777777" w:rsidR="00B20A1A" w:rsidRDefault="00B20A1A">
      <w:pPr>
        <w:rPr>
          <w:lang w:val="en-US"/>
        </w:rPr>
      </w:pPr>
    </w:p>
    <w:p w14:paraId="62435AE2" w14:textId="77777777" w:rsidR="00B20A1A" w:rsidRPr="00B20A1A" w:rsidRDefault="00B20A1A">
      <w:pPr>
        <w:rPr>
          <w:lang w:val="en-US"/>
        </w:rPr>
      </w:pPr>
    </w:p>
    <w:p w14:paraId="4D027D80" w14:textId="77777777" w:rsidR="00C44CB5" w:rsidRPr="00B20A1A" w:rsidRDefault="00C44CB5" w:rsidP="00C44CB5">
      <w:pPr>
        <w:spacing w:line="240" w:lineRule="auto"/>
        <w:jc w:val="center"/>
        <w:rPr>
          <w:rFonts w:cs="Times New Roman"/>
          <w:lang w:val="en-US"/>
        </w:rPr>
      </w:pPr>
    </w:p>
    <w:p w14:paraId="73956978" w14:textId="77777777" w:rsidR="00C44CB5" w:rsidRPr="00B20A1A" w:rsidRDefault="00C44CB5" w:rsidP="00C44CB5">
      <w:pPr>
        <w:spacing w:line="240" w:lineRule="auto"/>
        <w:jc w:val="center"/>
        <w:rPr>
          <w:rFonts w:cs="Times New Roman"/>
          <w:lang w:val="en-US"/>
        </w:rPr>
      </w:pPr>
    </w:p>
    <w:p w14:paraId="45FC15DB" w14:textId="77777777" w:rsidR="00B20A1A" w:rsidRPr="00B20A1A" w:rsidRDefault="00C44CB5" w:rsidP="00B20A1A">
      <w:pPr>
        <w:rPr>
          <w:lang w:val="en-US"/>
        </w:rPr>
        <w:sectPr w:rsidR="00B20A1A" w:rsidRPr="00B20A1A" w:rsidSect="00C44CB5">
          <w:footerReference w:type="default" r:id="rId9"/>
          <w:pgSz w:w="11906" w:h="16838"/>
          <w:pgMar w:top="1418" w:right="1701" w:bottom="1418" w:left="1701" w:header="709" w:footer="709" w:gutter="0"/>
          <w:cols w:space="708"/>
          <w:docGrid w:linePitch="360"/>
        </w:sectPr>
      </w:pPr>
      <w:r w:rsidRPr="00B20A1A">
        <w:rPr>
          <w:lang w:val="en-US"/>
        </w:rPr>
        <w:br w:type="page"/>
      </w:r>
    </w:p>
    <w:p w14:paraId="72DF56BC" w14:textId="77777777" w:rsidR="00A97D19" w:rsidRDefault="00B20A1A" w:rsidP="001E6AA8">
      <w:pPr>
        <w:jc w:val="both"/>
        <w:rPr>
          <w:lang w:val="en-US"/>
        </w:rPr>
      </w:pPr>
      <w:r w:rsidRPr="00B20A1A">
        <w:rPr>
          <w:b/>
          <w:lang w:val="en-US"/>
        </w:rPr>
        <w:lastRenderedPageBreak/>
        <w:t>Table S1.</w:t>
      </w:r>
      <w:r w:rsidRPr="00B20A1A">
        <w:rPr>
          <w:lang w:val="en-US"/>
        </w:rPr>
        <w:t xml:space="preserve"> General </w:t>
      </w:r>
      <w:r w:rsidR="00274934" w:rsidRPr="00B20A1A">
        <w:rPr>
          <w:lang w:val="en-US"/>
        </w:rPr>
        <w:t xml:space="preserve">characteristics </w:t>
      </w:r>
      <w:r w:rsidR="00274934">
        <w:rPr>
          <w:lang w:val="en-US"/>
        </w:rPr>
        <w:t xml:space="preserve">of the </w:t>
      </w:r>
      <w:r w:rsidR="00274934" w:rsidRPr="00B20A1A">
        <w:rPr>
          <w:lang w:val="en-US"/>
        </w:rPr>
        <w:t>included reviews</w:t>
      </w:r>
      <w:r w:rsidR="001E6AA8">
        <w:rPr>
          <w:lang w:val="en-US"/>
        </w:rPr>
        <w:t>.</w:t>
      </w:r>
    </w:p>
    <w:tbl>
      <w:tblPr>
        <w:tblW w:w="16698" w:type="dxa"/>
        <w:tblCellMar>
          <w:left w:w="70" w:type="dxa"/>
          <w:right w:w="70" w:type="dxa"/>
        </w:tblCellMar>
        <w:tblLook w:val="04A0" w:firstRow="1" w:lastRow="0" w:firstColumn="1" w:lastColumn="0" w:noHBand="0" w:noVBand="1"/>
      </w:tblPr>
      <w:tblGrid>
        <w:gridCol w:w="1782"/>
        <w:gridCol w:w="591"/>
        <w:gridCol w:w="748"/>
        <w:gridCol w:w="2362"/>
        <w:gridCol w:w="1209"/>
        <w:gridCol w:w="2362"/>
        <w:gridCol w:w="1050"/>
        <w:gridCol w:w="1003"/>
        <w:gridCol w:w="1148"/>
        <w:gridCol w:w="1149"/>
        <w:gridCol w:w="1370"/>
        <w:gridCol w:w="1924"/>
      </w:tblGrid>
      <w:tr w:rsidR="00894083" w:rsidRPr="00844F6E" w14:paraId="02CCC567" w14:textId="77777777" w:rsidTr="00894083">
        <w:trPr>
          <w:trHeight w:val="594"/>
        </w:trPr>
        <w:tc>
          <w:tcPr>
            <w:tcW w:w="1782" w:type="dxa"/>
            <w:tcBorders>
              <w:top w:val="single" w:sz="4" w:space="0" w:color="auto"/>
              <w:left w:val="nil"/>
              <w:bottom w:val="single" w:sz="4" w:space="0" w:color="auto"/>
              <w:right w:val="nil"/>
            </w:tcBorders>
            <w:shd w:val="clear" w:color="000000" w:fill="D9D9D9"/>
            <w:hideMark/>
          </w:tcPr>
          <w:p w14:paraId="7D0F64E0"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Author (ref.)</w:t>
            </w:r>
          </w:p>
        </w:tc>
        <w:tc>
          <w:tcPr>
            <w:tcW w:w="591" w:type="dxa"/>
            <w:tcBorders>
              <w:top w:val="single" w:sz="4" w:space="0" w:color="auto"/>
              <w:left w:val="nil"/>
              <w:bottom w:val="single" w:sz="4" w:space="0" w:color="auto"/>
              <w:right w:val="nil"/>
            </w:tcBorders>
            <w:shd w:val="clear" w:color="000000" w:fill="D9D9D9"/>
            <w:hideMark/>
          </w:tcPr>
          <w:p w14:paraId="529DEBDF"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Year</w:t>
            </w:r>
          </w:p>
        </w:tc>
        <w:tc>
          <w:tcPr>
            <w:tcW w:w="748" w:type="dxa"/>
            <w:tcBorders>
              <w:top w:val="single" w:sz="4" w:space="0" w:color="auto"/>
              <w:left w:val="nil"/>
              <w:bottom w:val="single" w:sz="4" w:space="0" w:color="auto"/>
              <w:right w:val="nil"/>
            </w:tcBorders>
            <w:shd w:val="clear" w:color="000000" w:fill="D9D9D9"/>
            <w:hideMark/>
          </w:tcPr>
          <w:p w14:paraId="0F6EA5A7"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 xml:space="preserve"> Type of review</w:t>
            </w:r>
          </w:p>
        </w:tc>
        <w:tc>
          <w:tcPr>
            <w:tcW w:w="2362" w:type="dxa"/>
            <w:tcBorders>
              <w:top w:val="single" w:sz="4" w:space="0" w:color="auto"/>
              <w:left w:val="nil"/>
              <w:bottom w:val="single" w:sz="4" w:space="0" w:color="auto"/>
              <w:right w:val="nil"/>
            </w:tcBorders>
            <w:shd w:val="clear" w:color="000000" w:fill="D9D9D9"/>
            <w:hideMark/>
          </w:tcPr>
          <w:p w14:paraId="22D5B0C4"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Objectives</w:t>
            </w:r>
          </w:p>
        </w:tc>
        <w:tc>
          <w:tcPr>
            <w:tcW w:w="1209" w:type="dxa"/>
            <w:tcBorders>
              <w:top w:val="single" w:sz="4" w:space="0" w:color="auto"/>
              <w:left w:val="nil"/>
              <w:bottom w:val="single" w:sz="4" w:space="0" w:color="auto"/>
              <w:right w:val="nil"/>
            </w:tcBorders>
            <w:shd w:val="clear" w:color="000000" w:fill="D9D9D9"/>
            <w:hideMark/>
          </w:tcPr>
          <w:p w14:paraId="7AEB1269"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Participant details</w:t>
            </w:r>
          </w:p>
        </w:tc>
        <w:tc>
          <w:tcPr>
            <w:tcW w:w="2362" w:type="dxa"/>
            <w:tcBorders>
              <w:top w:val="single" w:sz="4" w:space="0" w:color="auto"/>
              <w:left w:val="nil"/>
              <w:bottom w:val="single" w:sz="4" w:space="0" w:color="auto"/>
              <w:right w:val="nil"/>
            </w:tcBorders>
            <w:shd w:val="clear" w:color="000000" w:fill="D9D9D9"/>
            <w:hideMark/>
          </w:tcPr>
          <w:p w14:paraId="272E43BA"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Setting and context</w:t>
            </w:r>
          </w:p>
        </w:tc>
        <w:tc>
          <w:tcPr>
            <w:tcW w:w="1050" w:type="dxa"/>
            <w:tcBorders>
              <w:top w:val="single" w:sz="4" w:space="0" w:color="auto"/>
              <w:left w:val="nil"/>
              <w:bottom w:val="single" w:sz="4" w:space="0" w:color="auto"/>
              <w:right w:val="nil"/>
            </w:tcBorders>
            <w:shd w:val="clear" w:color="000000" w:fill="D9D9D9"/>
            <w:hideMark/>
          </w:tcPr>
          <w:p w14:paraId="34E8FA88"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Number of databases sourced and searched</w:t>
            </w:r>
          </w:p>
        </w:tc>
        <w:tc>
          <w:tcPr>
            <w:tcW w:w="1003" w:type="dxa"/>
            <w:tcBorders>
              <w:top w:val="single" w:sz="4" w:space="0" w:color="auto"/>
              <w:left w:val="nil"/>
              <w:bottom w:val="single" w:sz="4" w:space="0" w:color="auto"/>
              <w:right w:val="nil"/>
            </w:tcBorders>
            <w:shd w:val="clear" w:color="000000" w:fill="D9D9D9"/>
            <w:hideMark/>
          </w:tcPr>
          <w:p w14:paraId="68E00394" w14:textId="513B852A"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Date range of database search</w:t>
            </w:r>
          </w:p>
        </w:tc>
        <w:tc>
          <w:tcPr>
            <w:tcW w:w="1148" w:type="dxa"/>
            <w:tcBorders>
              <w:top w:val="single" w:sz="4" w:space="0" w:color="auto"/>
              <w:left w:val="nil"/>
              <w:bottom w:val="single" w:sz="4" w:space="0" w:color="auto"/>
              <w:right w:val="nil"/>
            </w:tcBorders>
            <w:shd w:val="clear" w:color="000000" w:fill="D9D9D9"/>
            <w:hideMark/>
          </w:tcPr>
          <w:p w14:paraId="74F62C3D"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Publication date range of studies included in the review that inform each outcome of interest</w:t>
            </w:r>
          </w:p>
        </w:tc>
        <w:tc>
          <w:tcPr>
            <w:tcW w:w="1149" w:type="dxa"/>
            <w:tcBorders>
              <w:top w:val="single" w:sz="4" w:space="0" w:color="auto"/>
              <w:left w:val="nil"/>
              <w:bottom w:val="single" w:sz="4" w:space="0" w:color="auto"/>
              <w:right w:val="nil"/>
            </w:tcBorders>
            <w:shd w:val="clear" w:color="000000" w:fill="D9D9D9"/>
            <w:hideMark/>
          </w:tcPr>
          <w:p w14:paraId="230C1A72" w14:textId="737076C5"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 xml:space="preserve">Number of studies, type of studies and country of origin of studies included in each review </w:t>
            </w:r>
          </w:p>
        </w:tc>
        <w:tc>
          <w:tcPr>
            <w:tcW w:w="1370" w:type="dxa"/>
            <w:tcBorders>
              <w:top w:val="single" w:sz="4" w:space="0" w:color="auto"/>
              <w:left w:val="nil"/>
              <w:bottom w:val="single" w:sz="4" w:space="0" w:color="auto"/>
              <w:right w:val="nil"/>
            </w:tcBorders>
            <w:shd w:val="clear" w:color="000000" w:fill="D9D9D9"/>
            <w:hideMark/>
          </w:tcPr>
          <w:p w14:paraId="225F4BAD"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Instrument used to appraise the primary studies and the rating of their quality</w:t>
            </w:r>
          </w:p>
        </w:tc>
        <w:tc>
          <w:tcPr>
            <w:tcW w:w="1924" w:type="dxa"/>
            <w:tcBorders>
              <w:top w:val="single" w:sz="4" w:space="0" w:color="auto"/>
              <w:left w:val="nil"/>
              <w:bottom w:val="single" w:sz="4" w:space="0" w:color="auto"/>
              <w:right w:val="nil"/>
            </w:tcBorders>
            <w:shd w:val="clear" w:color="000000" w:fill="D9D9D9"/>
            <w:hideMark/>
          </w:tcPr>
          <w:p w14:paraId="3CE6F188" w14:textId="77777777" w:rsidR="00FF35AD" w:rsidRPr="00090952" w:rsidRDefault="00FF35AD" w:rsidP="00FF35AD">
            <w:pPr>
              <w:spacing w:after="0" w:line="240" w:lineRule="auto"/>
              <w:rPr>
                <w:rFonts w:ascii="Calibri" w:eastAsia="Times New Roman" w:hAnsi="Calibri" w:cs="Times New Roman"/>
                <w:lang w:val="en-US" w:eastAsia="pt-BR"/>
              </w:rPr>
            </w:pPr>
            <w:r w:rsidRPr="00090952">
              <w:rPr>
                <w:rFonts w:ascii="Calibri" w:eastAsia="Times New Roman" w:hAnsi="Calibri" w:cs="Times New Roman"/>
                <w:highlight w:val="cyan"/>
                <w:lang w:val="en-US" w:eastAsia="pt-BR"/>
              </w:rPr>
              <w:t>Outcomes reported that are relevant to the umbrella review question</w:t>
            </w:r>
          </w:p>
        </w:tc>
      </w:tr>
      <w:tr w:rsidR="00894083" w:rsidRPr="00844F6E" w14:paraId="3C18D32F" w14:textId="77777777" w:rsidTr="00894083">
        <w:trPr>
          <w:trHeight w:val="793"/>
        </w:trPr>
        <w:tc>
          <w:tcPr>
            <w:tcW w:w="1782" w:type="dxa"/>
            <w:tcBorders>
              <w:top w:val="nil"/>
              <w:left w:val="nil"/>
              <w:bottom w:val="nil"/>
              <w:right w:val="nil"/>
            </w:tcBorders>
            <w:shd w:val="clear" w:color="auto" w:fill="auto"/>
            <w:hideMark/>
          </w:tcPr>
          <w:p w14:paraId="04BDAF7A" w14:textId="77777777" w:rsidR="00FF35AD" w:rsidRPr="00FF35AD" w:rsidRDefault="00FF35AD" w:rsidP="00FF35AD">
            <w:pPr>
              <w:spacing w:after="0" w:line="240" w:lineRule="auto"/>
              <w:rPr>
                <w:rFonts w:ascii="Calibri" w:eastAsia="Times New Roman" w:hAnsi="Calibri" w:cs="Times New Roman"/>
                <w:color w:val="000000"/>
                <w:lang w:eastAsia="pt-BR"/>
              </w:rPr>
            </w:pPr>
            <w:r w:rsidRPr="00FF35AD">
              <w:rPr>
                <w:rFonts w:ascii="Calibri" w:eastAsia="Times New Roman" w:hAnsi="Calibri" w:cs="Times New Roman"/>
                <w:color w:val="000000"/>
                <w:lang w:eastAsia="pt-BR"/>
              </w:rPr>
              <w:t>Bahar et al. (1)</w:t>
            </w:r>
          </w:p>
        </w:tc>
        <w:tc>
          <w:tcPr>
            <w:tcW w:w="591" w:type="dxa"/>
            <w:tcBorders>
              <w:top w:val="nil"/>
              <w:left w:val="nil"/>
              <w:bottom w:val="nil"/>
              <w:right w:val="nil"/>
            </w:tcBorders>
            <w:shd w:val="clear" w:color="000000" w:fill="FFFFFF"/>
            <w:hideMark/>
          </w:tcPr>
          <w:p w14:paraId="7C01917E"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2017</w:t>
            </w:r>
          </w:p>
        </w:tc>
        <w:tc>
          <w:tcPr>
            <w:tcW w:w="748" w:type="dxa"/>
            <w:tcBorders>
              <w:top w:val="nil"/>
              <w:left w:val="nil"/>
              <w:bottom w:val="nil"/>
              <w:right w:val="nil"/>
            </w:tcBorders>
            <w:shd w:val="clear" w:color="000000" w:fill="FFFFFF"/>
            <w:hideMark/>
          </w:tcPr>
          <w:p w14:paraId="63378C1E"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RS</w:t>
            </w:r>
          </w:p>
        </w:tc>
        <w:tc>
          <w:tcPr>
            <w:tcW w:w="2362" w:type="dxa"/>
            <w:tcBorders>
              <w:top w:val="nil"/>
              <w:left w:val="nil"/>
              <w:bottom w:val="nil"/>
              <w:right w:val="nil"/>
            </w:tcBorders>
            <w:shd w:val="clear" w:color="000000" w:fill="FFFFFF"/>
            <w:hideMark/>
          </w:tcPr>
          <w:p w14:paraId="65074778"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To describe the impact of pharmacogenetics on DDIs and DDGIs involving three major drug</w:t>
            </w:r>
            <w:r w:rsidRPr="00FF35AD">
              <w:rPr>
                <w:rFonts w:ascii="Calibri" w:eastAsia="Times New Roman" w:hAnsi="Calibri" w:cs="Times New Roman"/>
                <w:lang w:val="en-US" w:eastAsia="pt-BR"/>
              </w:rPr>
              <w:softHyphen/>
            </w:r>
            <w:r w:rsidR="00EC2C15" w:rsidRPr="00FF35AD">
              <w:rPr>
                <w:rFonts w:ascii="Calibri" w:eastAsia="Times New Roman" w:hAnsi="Calibri" w:cs="Times New Roman"/>
                <w:lang w:val="en-US" w:eastAsia="pt-BR"/>
              </w:rPr>
              <w:t xml:space="preserve"> </w:t>
            </w:r>
            <w:r w:rsidRPr="00FF35AD">
              <w:rPr>
                <w:rFonts w:ascii="Calibri" w:eastAsia="Times New Roman" w:hAnsi="Calibri" w:cs="Times New Roman"/>
                <w:lang w:val="en-US" w:eastAsia="pt-BR"/>
              </w:rPr>
              <w:t xml:space="preserve">metabolizing enzymes </w:t>
            </w:r>
            <w:r w:rsidRPr="00FF35AD">
              <w:rPr>
                <w:rFonts w:ascii="Calibri" w:eastAsia="Times New Roman" w:hAnsi="Calibri" w:cs="Times New Roman"/>
                <w:lang w:val="en-US" w:eastAsia="pt-BR"/>
              </w:rPr>
              <w:softHyphen/>
              <w:t xml:space="preserve"> CYP2C9, CYP2C19, CYP2D6.</w:t>
            </w:r>
          </w:p>
        </w:tc>
        <w:tc>
          <w:tcPr>
            <w:tcW w:w="1209" w:type="dxa"/>
            <w:tcBorders>
              <w:top w:val="nil"/>
              <w:left w:val="nil"/>
              <w:bottom w:val="nil"/>
              <w:right w:val="nil"/>
            </w:tcBorders>
            <w:shd w:val="clear" w:color="000000" w:fill="FFFFFF"/>
            <w:hideMark/>
          </w:tcPr>
          <w:p w14:paraId="634DA800"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NS</w:t>
            </w:r>
          </w:p>
        </w:tc>
        <w:tc>
          <w:tcPr>
            <w:tcW w:w="2362" w:type="dxa"/>
            <w:tcBorders>
              <w:top w:val="nil"/>
              <w:left w:val="nil"/>
              <w:bottom w:val="nil"/>
              <w:right w:val="nil"/>
            </w:tcBorders>
            <w:shd w:val="clear" w:color="auto" w:fill="auto"/>
            <w:hideMark/>
          </w:tcPr>
          <w:p w14:paraId="3532E6EF"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 xml:space="preserve">CYP2D6, CYP2C9, CYP2C19 mediated drug interaction. </w:t>
            </w:r>
          </w:p>
        </w:tc>
        <w:tc>
          <w:tcPr>
            <w:tcW w:w="1050" w:type="dxa"/>
            <w:tcBorders>
              <w:top w:val="nil"/>
              <w:left w:val="nil"/>
              <w:bottom w:val="nil"/>
              <w:right w:val="nil"/>
            </w:tcBorders>
            <w:shd w:val="clear" w:color="000000" w:fill="FFFFFF"/>
            <w:hideMark/>
          </w:tcPr>
          <w:p w14:paraId="7CD23DFB"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2</w:t>
            </w:r>
          </w:p>
        </w:tc>
        <w:tc>
          <w:tcPr>
            <w:tcW w:w="1003" w:type="dxa"/>
            <w:tcBorders>
              <w:top w:val="nil"/>
              <w:left w:val="nil"/>
              <w:bottom w:val="nil"/>
              <w:right w:val="nil"/>
            </w:tcBorders>
            <w:shd w:val="clear" w:color="000000" w:fill="FFFFFF"/>
            <w:hideMark/>
          </w:tcPr>
          <w:p w14:paraId="28A0BA40"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From inception to Nov 2015</w:t>
            </w:r>
          </w:p>
        </w:tc>
        <w:tc>
          <w:tcPr>
            <w:tcW w:w="1148" w:type="dxa"/>
            <w:tcBorders>
              <w:top w:val="nil"/>
              <w:left w:val="nil"/>
              <w:bottom w:val="nil"/>
              <w:right w:val="nil"/>
            </w:tcBorders>
            <w:shd w:val="clear" w:color="000000" w:fill="FFFFFF"/>
            <w:hideMark/>
          </w:tcPr>
          <w:p w14:paraId="3915EAAA"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May 1993 - June 2015</w:t>
            </w:r>
          </w:p>
        </w:tc>
        <w:tc>
          <w:tcPr>
            <w:tcW w:w="1149" w:type="dxa"/>
            <w:tcBorders>
              <w:top w:val="nil"/>
              <w:left w:val="nil"/>
              <w:bottom w:val="nil"/>
              <w:right w:val="nil"/>
            </w:tcBorders>
            <w:shd w:val="clear" w:color="000000" w:fill="FFFFFF"/>
            <w:hideMark/>
          </w:tcPr>
          <w:p w14:paraId="18D84531"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105; not specified; NL</w:t>
            </w:r>
          </w:p>
        </w:tc>
        <w:tc>
          <w:tcPr>
            <w:tcW w:w="1370" w:type="dxa"/>
            <w:tcBorders>
              <w:top w:val="nil"/>
              <w:left w:val="nil"/>
              <w:bottom w:val="nil"/>
              <w:right w:val="nil"/>
            </w:tcBorders>
            <w:shd w:val="clear" w:color="auto" w:fill="auto"/>
            <w:hideMark/>
          </w:tcPr>
          <w:p w14:paraId="3BE31C94"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 xml:space="preserve">As set out by van </w:t>
            </w:r>
            <w:proofErr w:type="spellStart"/>
            <w:r w:rsidRPr="00FF35AD">
              <w:rPr>
                <w:rFonts w:ascii="Calibri" w:eastAsia="Times New Roman" w:hAnsi="Calibri" w:cs="Times New Roman"/>
                <w:lang w:val="en-US" w:eastAsia="pt-BR"/>
              </w:rPr>
              <w:t>Roon</w:t>
            </w:r>
            <w:proofErr w:type="spellEnd"/>
            <w:r w:rsidRPr="00FF35AD">
              <w:rPr>
                <w:rFonts w:ascii="Calibri" w:eastAsia="Times New Roman" w:hAnsi="Calibri" w:cs="Times New Roman"/>
                <w:lang w:val="en-US" w:eastAsia="pt-BR"/>
              </w:rPr>
              <w:t xml:space="preserve"> et al. 2005 and Swen et al. 2011; NS</w:t>
            </w:r>
          </w:p>
        </w:tc>
        <w:tc>
          <w:tcPr>
            <w:tcW w:w="1924" w:type="dxa"/>
            <w:tcBorders>
              <w:top w:val="nil"/>
              <w:left w:val="nil"/>
              <w:bottom w:val="nil"/>
              <w:right w:val="nil"/>
            </w:tcBorders>
            <w:shd w:val="clear" w:color="000000" w:fill="FFFFFF"/>
            <w:hideMark/>
          </w:tcPr>
          <w:p w14:paraId="12CC20F3" w14:textId="77777777" w:rsidR="00FF35AD" w:rsidRPr="00090952" w:rsidRDefault="00FF35AD" w:rsidP="00FF35AD">
            <w:pPr>
              <w:spacing w:after="0" w:line="240" w:lineRule="auto"/>
              <w:rPr>
                <w:rFonts w:ascii="Calibri" w:eastAsia="Times New Roman" w:hAnsi="Calibri" w:cs="Times New Roman"/>
                <w:lang w:val="en-US" w:eastAsia="pt-BR"/>
              </w:rPr>
            </w:pPr>
            <w:r w:rsidRPr="00090952">
              <w:rPr>
                <w:rFonts w:ascii="Calibri" w:eastAsia="Times New Roman" w:hAnsi="Calibri" w:cs="Times New Roman"/>
                <w:lang w:val="en-US" w:eastAsia="pt-BR"/>
              </w:rPr>
              <w:t>Several DDI and DDGI are highly gene-dependent, leading to a different magnitude of interaction.</w:t>
            </w:r>
          </w:p>
        </w:tc>
      </w:tr>
      <w:tr w:rsidR="00894083" w:rsidRPr="00844F6E" w14:paraId="30F3FF28" w14:textId="77777777" w:rsidTr="00894083">
        <w:trPr>
          <w:trHeight w:val="991"/>
        </w:trPr>
        <w:tc>
          <w:tcPr>
            <w:tcW w:w="1782" w:type="dxa"/>
            <w:tcBorders>
              <w:top w:val="nil"/>
              <w:left w:val="nil"/>
              <w:bottom w:val="nil"/>
              <w:right w:val="nil"/>
            </w:tcBorders>
            <w:shd w:val="clear" w:color="000000" w:fill="D9D9D9"/>
            <w:hideMark/>
          </w:tcPr>
          <w:p w14:paraId="1F6A81CD" w14:textId="77777777" w:rsidR="00FF35AD" w:rsidRPr="00FF35AD" w:rsidRDefault="00FF35AD" w:rsidP="00FF35AD">
            <w:pPr>
              <w:spacing w:after="0" w:line="240" w:lineRule="auto"/>
              <w:rPr>
                <w:rFonts w:ascii="Calibri" w:eastAsia="Times New Roman" w:hAnsi="Calibri" w:cs="Times New Roman"/>
                <w:color w:val="000000"/>
                <w:lang w:eastAsia="pt-BR"/>
              </w:rPr>
            </w:pPr>
            <w:r w:rsidRPr="00FF35AD">
              <w:rPr>
                <w:rFonts w:ascii="Calibri" w:eastAsia="Times New Roman" w:hAnsi="Calibri" w:cs="Times New Roman"/>
                <w:color w:val="000000"/>
                <w:lang w:eastAsia="pt-BR"/>
              </w:rPr>
              <w:t>Bahar et al. (2)</w:t>
            </w:r>
          </w:p>
        </w:tc>
        <w:tc>
          <w:tcPr>
            <w:tcW w:w="591" w:type="dxa"/>
            <w:tcBorders>
              <w:top w:val="nil"/>
              <w:left w:val="nil"/>
              <w:bottom w:val="nil"/>
              <w:right w:val="nil"/>
            </w:tcBorders>
            <w:shd w:val="clear" w:color="000000" w:fill="D9D9D9"/>
            <w:hideMark/>
          </w:tcPr>
          <w:p w14:paraId="54025323"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2018</w:t>
            </w:r>
          </w:p>
        </w:tc>
        <w:tc>
          <w:tcPr>
            <w:tcW w:w="748" w:type="dxa"/>
            <w:tcBorders>
              <w:top w:val="nil"/>
              <w:left w:val="nil"/>
              <w:bottom w:val="nil"/>
              <w:right w:val="nil"/>
            </w:tcBorders>
            <w:shd w:val="clear" w:color="000000" w:fill="D9D9D9"/>
            <w:hideMark/>
          </w:tcPr>
          <w:p w14:paraId="783C525C"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RS</w:t>
            </w:r>
          </w:p>
        </w:tc>
        <w:tc>
          <w:tcPr>
            <w:tcW w:w="2362" w:type="dxa"/>
            <w:tcBorders>
              <w:top w:val="nil"/>
              <w:left w:val="nil"/>
              <w:bottom w:val="nil"/>
              <w:right w:val="nil"/>
            </w:tcBorders>
            <w:shd w:val="clear" w:color="000000" w:fill="D9D9D9"/>
            <w:hideMark/>
          </w:tcPr>
          <w:p w14:paraId="3D307BCC"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To systematically evaluate the available evidence and quantify the clinical impact of the DDI.</w:t>
            </w:r>
          </w:p>
        </w:tc>
        <w:tc>
          <w:tcPr>
            <w:tcW w:w="1209" w:type="dxa"/>
            <w:tcBorders>
              <w:top w:val="nil"/>
              <w:left w:val="nil"/>
              <w:bottom w:val="nil"/>
              <w:right w:val="nil"/>
            </w:tcBorders>
            <w:shd w:val="clear" w:color="000000" w:fill="D9D9D9"/>
            <w:hideMark/>
          </w:tcPr>
          <w:p w14:paraId="080A1C00"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NS</w:t>
            </w:r>
          </w:p>
        </w:tc>
        <w:tc>
          <w:tcPr>
            <w:tcW w:w="2362" w:type="dxa"/>
            <w:tcBorders>
              <w:top w:val="nil"/>
              <w:left w:val="nil"/>
              <w:bottom w:val="nil"/>
              <w:right w:val="nil"/>
            </w:tcBorders>
            <w:shd w:val="clear" w:color="000000" w:fill="D9D9D9"/>
            <w:hideMark/>
          </w:tcPr>
          <w:p w14:paraId="06E0EC24"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Metoprolol and paroxetine/fluoxetine combination reporting outcomes of the interaction.</w:t>
            </w:r>
          </w:p>
        </w:tc>
        <w:tc>
          <w:tcPr>
            <w:tcW w:w="1050" w:type="dxa"/>
            <w:tcBorders>
              <w:top w:val="nil"/>
              <w:left w:val="nil"/>
              <w:bottom w:val="nil"/>
              <w:right w:val="nil"/>
            </w:tcBorders>
            <w:shd w:val="clear" w:color="000000" w:fill="D9D9D9"/>
            <w:hideMark/>
          </w:tcPr>
          <w:p w14:paraId="7DCFE722"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4</w:t>
            </w:r>
          </w:p>
        </w:tc>
        <w:tc>
          <w:tcPr>
            <w:tcW w:w="1003" w:type="dxa"/>
            <w:tcBorders>
              <w:top w:val="nil"/>
              <w:left w:val="nil"/>
              <w:bottom w:val="nil"/>
              <w:right w:val="nil"/>
            </w:tcBorders>
            <w:shd w:val="clear" w:color="000000" w:fill="D9D9D9"/>
            <w:hideMark/>
          </w:tcPr>
          <w:p w14:paraId="2BE2FD30"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From inception to 1 Apr 2018</w:t>
            </w:r>
          </w:p>
        </w:tc>
        <w:tc>
          <w:tcPr>
            <w:tcW w:w="1148" w:type="dxa"/>
            <w:tcBorders>
              <w:top w:val="nil"/>
              <w:left w:val="nil"/>
              <w:bottom w:val="nil"/>
              <w:right w:val="nil"/>
            </w:tcBorders>
            <w:shd w:val="clear" w:color="000000" w:fill="D9D9D9"/>
            <w:hideMark/>
          </w:tcPr>
          <w:p w14:paraId="3E17DB67"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Mar 2008 - June 2018</w:t>
            </w:r>
          </w:p>
        </w:tc>
        <w:tc>
          <w:tcPr>
            <w:tcW w:w="1149" w:type="dxa"/>
            <w:tcBorders>
              <w:top w:val="nil"/>
              <w:left w:val="nil"/>
              <w:bottom w:val="nil"/>
              <w:right w:val="nil"/>
            </w:tcBorders>
            <w:shd w:val="clear" w:color="000000" w:fill="D9D9D9"/>
            <w:hideMark/>
          </w:tcPr>
          <w:p w14:paraId="3448C467"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9; not specified; NL</w:t>
            </w:r>
          </w:p>
        </w:tc>
        <w:tc>
          <w:tcPr>
            <w:tcW w:w="1370" w:type="dxa"/>
            <w:tcBorders>
              <w:top w:val="nil"/>
              <w:left w:val="nil"/>
              <w:bottom w:val="nil"/>
              <w:right w:val="nil"/>
            </w:tcBorders>
            <w:shd w:val="clear" w:color="000000" w:fill="D9D9D9"/>
            <w:hideMark/>
          </w:tcPr>
          <w:p w14:paraId="66A36FEB"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 xml:space="preserve">JBI critical appraisal tools and NHLBI quality assessment tool for a before-after </w:t>
            </w:r>
            <w:proofErr w:type="gramStart"/>
            <w:r w:rsidRPr="00FF35AD">
              <w:rPr>
                <w:rFonts w:ascii="Calibri" w:eastAsia="Times New Roman" w:hAnsi="Calibri" w:cs="Times New Roman"/>
                <w:lang w:val="en-US" w:eastAsia="pt-BR"/>
              </w:rPr>
              <w:t>study  with</w:t>
            </w:r>
            <w:proofErr w:type="gramEnd"/>
            <w:r w:rsidRPr="00FF35AD">
              <w:rPr>
                <w:rFonts w:ascii="Calibri" w:eastAsia="Times New Roman" w:hAnsi="Calibri" w:cs="Times New Roman"/>
                <w:lang w:val="en-US" w:eastAsia="pt-BR"/>
              </w:rPr>
              <w:t xml:space="preserve"> no control group; low</w:t>
            </w:r>
          </w:p>
        </w:tc>
        <w:tc>
          <w:tcPr>
            <w:tcW w:w="1924" w:type="dxa"/>
            <w:tcBorders>
              <w:top w:val="nil"/>
              <w:left w:val="nil"/>
              <w:bottom w:val="nil"/>
              <w:right w:val="nil"/>
            </w:tcBorders>
            <w:shd w:val="clear" w:color="000000" w:fill="D9D9D9"/>
            <w:hideMark/>
          </w:tcPr>
          <w:p w14:paraId="270975AC" w14:textId="77777777" w:rsidR="00FF35AD" w:rsidRPr="00090952" w:rsidRDefault="00FF35AD" w:rsidP="00FF35AD">
            <w:pPr>
              <w:spacing w:after="0" w:line="240" w:lineRule="auto"/>
              <w:rPr>
                <w:rFonts w:ascii="Calibri" w:eastAsia="Times New Roman" w:hAnsi="Calibri" w:cs="Times New Roman"/>
                <w:lang w:val="en-US" w:eastAsia="pt-BR"/>
              </w:rPr>
            </w:pPr>
            <w:r w:rsidRPr="00090952">
              <w:rPr>
                <w:rFonts w:ascii="Calibri" w:eastAsia="Times New Roman" w:hAnsi="Calibri" w:cs="Times New Roman"/>
                <w:lang w:val="en-US" w:eastAsia="pt-BR"/>
              </w:rPr>
              <w:t>CYP2D6-paroxetine and metoprolol: A cohort study indicated that the DDI was associated with the early discontinuation of metoprolol as an indicator of metoprolol-related side effects. In a case-control study, the DDI was not associated with bradycardia.</w:t>
            </w:r>
          </w:p>
        </w:tc>
      </w:tr>
      <w:tr w:rsidR="00894083" w:rsidRPr="00844F6E" w14:paraId="6EB89C78" w14:textId="77777777" w:rsidTr="00894083">
        <w:trPr>
          <w:trHeight w:val="1387"/>
        </w:trPr>
        <w:tc>
          <w:tcPr>
            <w:tcW w:w="1782" w:type="dxa"/>
            <w:tcBorders>
              <w:top w:val="nil"/>
              <w:left w:val="nil"/>
              <w:bottom w:val="nil"/>
              <w:right w:val="nil"/>
            </w:tcBorders>
            <w:shd w:val="clear" w:color="auto" w:fill="auto"/>
            <w:hideMark/>
          </w:tcPr>
          <w:p w14:paraId="1B9079CD" w14:textId="77777777" w:rsidR="00FF35AD" w:rsidRPr="00FF35AD" w:rsidRDefault="00FF35AD" w:rsidP="00FF35AD">
            <w:pPr>
              <w:spacing w:after="0" w:line="240" w:lineRule="auto"/>
              <w:rPr>
                <w:rFonts w:ascii="Calibri" w:eastAsia="Times New Roman" w:hAnsi="Calibri" w:cs="Times New Roman"/>
                <w:color w:val="000000"/>
                <w:lang w:eastAsia="pt-BR"/>
              </w:rPr>
            </w:pPr>
            <w:r w:rsidRPr="00FF35AD">
              <w:rPr>
                <w:rFonts w:ascii="Calibri" w:eastAsia="Times New Roman" w:hAnsi="Calibri" w:cs="Times New Roman"/>
                <w:color w:val="000000"/>
                <w:lang w:eastAsia="pt-BR"/>
              </w:rPr>
              <w:lastRenderedPageBreak/>
              <w:t>Chang et al. (3)</w:t>
            </w:r>
          </w:p>
        </w:tc>
        <w:tc>
          <w:tcPr>
            <w:tcW w:w="591" w:type="dxa"/>
            <w:tcBorders>
              <w:top w:val="nil"/>
              <w:left w:val="nil"/>
              <w:bottom w:val="nil"/>
              <w:right w:val="nil"/>
            </w:tcBorders>
            <w:shd w:val="clear" w:color="000000" w:fill="FFFFFF"/>
            <w:hideMark/>
          </w:tcPr>
          <w:p w14:paraId="109D5FE7"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2014</w:t>
            </w:r>
          </w:p>
        </w:tc>
        <w:tc>
          <w:tcPr>
            <w:tcW w:w="748" w:type="dxa"/>
            <w:tcBorders>
              <w:top w:val="nil"/>
              <w:left w:val="nil"/>
              <w:bottom w:val="nil"/>
              <w:right w:val="nil"/>
            </w:tcBorders>
            <w:shd w:val="clear" w:color="000000" w:fill="FFFFFF"/>
            <w:hideMark/>
          </w:tcPr>
          <w:p w14:paraId="0074DDC4"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RS with MA</w:t>
            </w:r>
          </w:p>
        </w:tc>
        <w:tc>
          <w:tcPr>
            <w:tcW w:w="2362" w:type="dxa"/>
            <w:tcBorders>
              <w:top w:val="nil"/>
              <w:left w:val="nil"/>
              <w:bottom w:val="nil"/>
              <w:right w:val="nil"/>
            </w:tcBorders>
            <w:shd w:val="clear" w:color="auto" w:fill="auto"/>
            <w:hideMark/>
          </w:tcPr>
          <w:p w14:paraId="1E6C4833"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To quantify the effect of functional CYP2C19 allele variants on citalopram/escitalopram exposure.</w:t>
            </w:r>
          </w:p>
        </w:tc>
        <w:tc>
          <w:tcPr>
            <w:tcW w:w="1209" w:type="dxa"/>
            <w:tcBorders>
              <w:top w:val="nil"/>
              <w:left w:val="nil"/>
              <w:bottom w:val="nil"/>
              <w:right w:val="nil"/>
            </w:tcBorders>
            <w:shd w:val="clear" w:color="000000" w:fill="FFFFFF"/>
            <w:hideMark/>
          </w:tcPr>
          <w:p w14:paraId="3B1A9582"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NS</w:t>
            </w:r>
          </w:p>
        </w:tc>
        <w:tc>
          <w:tcPr>
            <w:tcW w:w="2362" w:type="dxa"/>
            <w:tcBorders>
              <w:top w:val="nil"/>
              <w:left w:val="nil"/>
              <w:bottom w:val="nil"/>
              <w:right w:val="nil"/>
            </w:tcBorders>
            <w:shd w:val="clear" w:color="000000" w:fill="FFFFFF"/>
            <w:hideMark/>
          </w:tcPr>
          <w:p w14:paraId="05E67E6D" w14:textId="3C894D9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 xml:space="preserve">All subjects received at least one single dose of citalopram/escitalopram orally; genotyping or phenotyping of CYP2C19 was performed </w:t>
            </w:r>
            <w:r w:rsidR="00EC2C15">
              <w:rPr>
                <w:rFonts w:ascii="Calibri" w:eastAsia="Times New Roman" w:hAnsi="Calibri" w:cs="Times New Roman"/>
                <w:lang w:val="en-US" w:eastAsia="pt-BR"/>
              </w:rPr>
              <w:t>o</w:t>
            </w:r>
            <w:r w:rsidRPr="00FF35AD">
              <w:rPr>
                <w:rFonts w:ascii="Calibri" w:eastAsia="Times New Roman" w:hAnsi="Calibri" w:cs="Times New Roman"/>
                <w:lang w:val="en-US" w:eastAsia="pt-BR"/>
              </w:rPr>
              <w:t>n all subjects.</w:t>
            </w:r>
          </w:p>
        </w:tc>
        <w:tc>
          <w:tcPr>
            <w:tcW w:w="1050" w:type="dxa"/>
            <w:tcBorders>
              <w:top w:val="nil"/>
              <w:left w:val="nil"/>
              <w:bottom w:val="nil"/>
              <w:right w:val="nil"/>
            </w:tcBorders>
            <w:shd w:val="clear" w:color="000000" w:fill="FFFFFF"/>
            <w:hideMark/>
          </w:tcPr>
          <w:p w14:paraId="768CBD76"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5</w:t>
            </w:r>
          </w:p>
        </w:tc>
        <w:tc>
          <w:tcPr>
            <w:tcW w:w="1003" w:type="dxa"/>
            <w:tcBorders>
              <w:top w:val="nil"/>
              <w:left w:val="nil"/>
              <w:bottom w:val="nil"/>
              <w:right w:val="nil"/>
            </w:tcBorders>
            <w:shd w:val="clear" w:color="000000" w:fill="FFFFFF"/>
            <w:hideMark/>
          </w:tcPr>
          <w:p w14:paraId="104D5BF8"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From inception to 1 May 2014</w:t>
            </w:r>
          </w:p>
        </w:tc>
        <w:tc>
          <w:tcPr>
            <w:tcW w:w="1148" w:type="dxa"/>
            <w:tcBorders>
              <w:top w:val="nil"/>
              <w:left w:val="nil"/>
              <w:bottom w:val="nil"/>
              <w:right w:val="nil"/>
            </w:tcBorders>
            <w:shd w:val="clear" w:color="000000" w:fill="FFFFFF"/>
            <w:hideMark/>
          </w:tcPr>
          <w:p w14:paraId="02CDF591"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Dec 2001 - Jan 2013</w:t>
            </w:r>
          </w:p>
        </w:tc>
        <w:tc>
          <w:tcPr>
            <w:tcW w:w="1149" w:type="dxa"/>
            <w:tcBorders>
              <w:top w:val="nil"/>
              <w:left w:val="nil"/>
              <w:bottom w:val="nil"/>
              <w:right w:val="nil"/>
            </w:tcBorders>
            <w:shd w:val="clear" w:color="000000" w:fill="FFFFFF"/>
            <w:hideMark/>
          </w:tcPr>
          <w:p w14:paraId="32525F31"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16; not specified; SE</w:t>
            </w:r>
          </w:p>
        </w:tc>
        <w:tc>
          <w:tcPr>
            <w:tcW w:w="1370" w:type="dxa"/>
            <w:tcBorders>
              <w:top w:val="nil"/>
              <w:left w:val="nil"/>
              <w:bottom w:val="nil"/>
              <w:right w:val="nil"/>
            </w:tcBorders>
            <w:shd w:val="clear" w:color="000000" w:fill="FFFFFF"/>
            <w:hideMark/>
          </w:tcPr>
          <w:p w14:paraId="1D1AB864"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NS</w:t>
            </w:r>
          </w:p>
        </w:tc>
        <w:tc>
          <w:tcPr>
            <w:tcW w:w="1924" w:type="dxa"/>
            <w:tcBorders>
              <w:top w:val="nil"/>
              <w:left w:val="nil"/>
              <w:bottom w:val="nil"/>
              <w:right w:val="nil"/>
            </w:tcBorders>
            <w:shd w:val="clear" w:color="000000" w:fill="FFFFFF"/>
            <w:hideMark/>
          </w:tcPr>
          <w:p w14:paraId="252099CA" w14:textId="77777777" w:rsidR="00FF35AD" w:rsidRPr="00090952" w:rsidRDefault="00FF35AD" w:rsidP="00FF35AD">
            <w:pPr>
              <w:spacing w:after="0" w:line="240" w:lineRule="auto"/>
              <w:rPr>
                <w:rFonts w:ascii="Calibri" w:eastAsia="Times New Roman" w:hAnsi="Calibri" w:cs="Times New Roman"/>
                <w:lang w:val="en-US" w:eastAsia="pt-BR"/>
              </w:rPr>
            </w:pPr>
            <w:r w:rsidRPr="00090952">
              <w:rPr>
                <w:rFonts w:ascii="Calibri" w:eastAsia="Times New Roman" w:hAnsi="Calibri" w:cs="Times New Roman"/>
                <w:lang w:val="en-US" w:eastAsia="pt-BR"/>
              </w:rPr>
              <w:t>Compared to subjects with CYP2C19*1/*1 genotype, the exposure to (es)citalopram increased by 95% in CYP2C19*2 or *3/*2 or *3, 30% in CYP2C19*1/*2 or *3, and 25 % in CYP2C19*17/*2 or *3 groups. In contrast, the exposure to (es)citalopram decreased by 36% in CYP2C19*17/*17 and by 14 % in CYP2C19*17/*1.</w:t>
            </w:r>
          </w:p>
        </w:tc>
      </w:tr>
      <w:tr w:rsidR="00894083" w:rsidRPr="00844F6E" w14:paraId="15A86E5D" w14:textId="77777777" w:rsidTr="00894083">
        <w:trPr>
          <w:trHeight w:val="1189"/>
        </w:trPr>
        <w:tc>
          <w:tcPr>
            <w:tcW w:w="1782" w:type="dxa"/>
            <w:tcBorders>
              <w:top w:val="nil"/>
              <w:left w:val="nil"/>
              <w:bottom w:val="nil"/>
              <w:right w:val="nil"/>
            </w:tcBorders>
            <w:shd w:val="clear" w:color="000000" w:fill="D9D9D9"/>
            <w:hideMark/>
          </w:tcPr>
          <w:p w14:paraId="3B578960" w14:textId="77777777" w:rsidR="00FF35AD" w:rsidRPr="00FF35AD" w:rsidRDefault="00FF35AD" w:rsidP="00FF35AD">
            <w:pPr>
              <w:spacing w:after="0" w:line="240" w:lineRule="auto"/>
              <w:rPr>
                <w:rFonts w:ascii="Calibri" w:eastAsia="Times New Roman" w:hAnsi="Calibri" w:cs="Times New Roman"/>
                <w:color w:val="000000"/>
                <w:lang w:eastAsia="pt-BR"/>
              </w:rPr>
            </w:pPr>
            <w:r w:rsidRPr="00FF35AD">
              <w:rPr>
                <w:rFonts w:ascii="Calibri" w:eastAsia="Times New Roman" w:hAnsi="Calibri" w:cs="Times New Roman"/>
                <w:color w:val="000000"/>
                <w:lang w:eastAsia="pt-BR"/>
              </w:rPr>
              <w:t>Chouchi et al. (4)</w:t>
            </w:r>
          </w:p>
        </w:tc>
        <w:tc>
          <w:tcPr>
            <w:tcW w:w="591" w:type="dxa"/>
            <w:tcBorders>
              <w:top w:val="nil"/>
              <w:left w:val="nil"/>
              <w:bottom w:val="nil"/>
              <w:right w:val="nil"/>
            </w:tcBorders>
            <w:shd w:val="clear" w:color="000000" w:fill="D9D9D9"/>
            <w:hideMark/>
          </w:tcPr>
          <w:p w14:paraId="283E035D"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2018</w:t>
            </w:r>
          </w:p>
        </w:tc>
        <w:tc>
          <w:tcPr>
            <w:tcW w:w="748" w:type="dxa"/>
            <w:tcBorders>
              <w:top w:val="nil"/>
              <w:left w:val="nil"/>
              <w:bottom w:val="nil"/>
              <w:right w:val="nil"/>
            </w:tcBorders>
            <w:shd w:val="clear" w:color="000000" w:fill="D9D9D9"/>
            <w:hideMark/>
          </w:tcPr>
          <w:p w14:paraId="6E13D84E"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RS with MA</w:t>
            </w:r>
          </w:p>
        </w:tc>
        <w:tc>
          <w:tcPr>
            <w:tcW w:w="2362" w:type="dxa"/>
            <w:tcBorders>
              <w:top w:val="nil"/>
              <w:left w:val="nil"/>
              <w:bottom w:val="nil"/>
              <w:right w:val="nil"/>
            </w:tcBorders>
            <w:shd w:val="clear" w:color="000000" w:fill="D9D9D9"/>
            <w:hideMark/>
          </w:tcPr>
          <w:p w14:paraId="0A5E1A28"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To evaluate the strength of the associations between reported SNPs in potential genes and ADRs associated with CBZ therapy in patients with epilepsy, and to determine the strength of the associations in each of the studied ethnicities.</w:t>
            </w:r>
          </w:p>
        </w:tc>
        <w:tc>
          <w:tcPr>
            <w:tcW w:w="1209" w:type="dxa"/>
            <w:tcBorders>
              <w:top w:val="nil"/>
              <w:left w:val="nil"/>
              <w:bottom w:val="nil"/>
              <w:right w:val="nil"/>
            </w:tcBorders>
            <w:shd w:val="clear" w:color="000000" w:fill="D9D9D9"/>
            <w:hideMark/>
          </w:tcPr>
          <w:p w14:paraId="571E20B6"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Epileptic patients</w:t>
            </w:r>
          </w:p>
        </w:tc>
        <w:tc>
          <w:tcPr>
            <w:tcW w:w="2362" w:type="dxa"/>
            <w:tcBorders>
              <w:top w:val="nil"/>
              <w:left w:val="nil"/>
              <w:bottom w:val="nil"/>
              <w:right w:val="nil"/>
            </w:tcBorders>
            <w:shd w:val="clear" w:color="000000" w:fill="D9D9D9"/>
            <w:hideMark/>
          </w:tcPr>
          <w:p w14:paraId="39D9B817"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No administration of other non-antiepileptic drugs with CBZ to avoid DDIs; associations between polymorphisms and ADRs to CBZ.</w:t>
            </w:r>
          </w:p>
        </w:tc>
        <w:tc>
          <w:tcPr>
            <w:tcW w:w="1050" w:type="dxa"/>
            <w:tcBorders>
              <w:top w:val="nil"/>
              <w:left w:val="nil"/>
              <w:bottom w:val="nil"/>
              <w:right w:val="nil"/>
            </w:tcBorders>
            <w:shd w:val="clear" w:color="000000" w:fill="D9D9D9"/>
            <w:hideMark/>
          </w:tcPr>
          <w:p w14:paraId="70781941"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3</w:t>
            </w:r>
          </w:p>
        </w:tc>
        <w:tc>
          <w:tcPr>
            <w:tcW w:w="1003" w:type="dxa"/>
            <w:tcBorders>
              <w:top w:val="nil"/>
              <w:left w:val="nil"/>
              <w:bottom w:val="nil"/>
              <w:right w:val="nil"/>
            </w:tcBorders>
            <w:shd w:val="clear" w:color="000000" w:fill="D9D9D9"/>
            <w:hideMark/>
          </w:tcPr>
          <w:p w14:paraId="4A6DB6B8"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Jan 1980 - Oct 2016</w:t>
            </w:r>
          </w:p>
        </w:tc>
        <w:tc>
          <w:tcPr>
            <w:tcW w:w="1148" w:type="dxa"/>
            <w:tcBorders>
              <w:top w:val="nil"/>
              <w:left w:val="nil"/>
              <w:bottom w:val="nil"/>
              <w:right w:val="nil"/>
            </w:tcBorders>
            <w:shd w:val="clear" w:color="000000" w:fill="D9D9D9"/>
            <w:hideMark/>
          </w:tcPr>
          <w:p w14:paraId="6E077E18"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Apr 2004 - Nov 2014</w:t>
            </w:r>
          </w:p>
        </w:tc>
        <w:tc>
          <w:tcPr>
            <w:tcW w:w="1149" w:type="dxa"/>
            <w:tcBorders>
              <w:top w:val="nil"/>
              <w:left w:val="nil"/>
              <w:bottom w:val="nil"/>
              <w:right w:val="nil"/>
            </w:tcBorders>
            <w:shd w:val="clear" w:color="000000" w:fill="D9D9D9"/>
            <w:hideMark/>
          </w:tcPr>
          <w:p w14:paraId="307D42F9"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9; not specified; TN</w:t>
            </w:r>
          </w:p>
        </w:tc>
        <w:tc>
          <w:tcPr>
            <w:tcW w:w="1370" w:type="dxa"/>
            <w:tcBorders>
              <w:top w:val="nil"/>
              <w:left w:val="nil"/>
              <w:bottom w:val="nil"/>
              <w:right w:val="nil"/>
            </w:tcBorders>
            <w:shd w:val="clear" w:color="000000" w:fill="D9D9D9"/>
            <w:hideMark/>
          </w:tcPr>
          <w:p w14:paraId="507F25CB"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NS</w:t>
            </w:r>
          </w:p>
        </w:tc>
        <w:tc>
          <w:tcPr>
            <w:tcW w:w="1924" w:type="dxa"/>
            <w:tcBorders>
              <w:top w:val="nil"/>
              <w:left w:val="nil"/>
              <w:bottom w:val="nil"/>
              <w:right w:val="nil"/>
            </w:tcBorders>
            <w:shd w:val="clear" w:color="000000" w:fill="D9D9D9"/>
            <w:hideMark/>
          </w:tcPr>
          <w:p w14:paraId="38D9C6B2" w14:textId="7A727497" w:rsidR="00FF35AD" w:rsidRPr="00090952" w:rsidRDefault="00FF35AD" w:rsidP="00CE62BC">
            <w:pPr>
              <w:spacing w:after="0" w:line="240" w:lineRule="auto"/>
              <w:rPr>
                <w:rFonts w:ascii="Calibri" w:eastAsia="Times New Roman" w:hAnsi="Calibri" w:cs="Times New Roman"/>
                <w:lang w:val="en-US" w:eastAsia="pt-BR"/>
              </w:rPr>
            </w:pPr>
            <w:r w:rsidRPr="00090952">
              <w:rPr>
                <w:rFonts w:ascii="Calibri" w:eastAsia="Times New Roman" w:hAnsi="Calibri" w:cs="Times New Roman"/>
                <w:lang w:val="en-US" w:eastAsia="pt-BR"/>
              </w:rPr>
              <w:t xml:space="preserve">HLA-B*15:02 was associated with CBZ SCR risk, while subgroup analyses by ethnicity showed that the association was significant in Han Chinese. </w:t>
            </w:r>
            <w:r w:rsidR="00CE62BC">
              <w:rPr>
                <w:rFonts w:ascii="Calibri" w:eastAsia="Times New Roman" w:hAnsi="Calibri" w:cs="Times New Roman"/>
                <w:lang w:val="en-US" w:eastAsia="pt-BR"/>
              </w:rPr>
              <w:t>It</w:t>
            </w:r>
            <w:r w:rsidR="00CE62BC" w:rsidRPr="00090952">
              <w:rPr>
                <w:rFonts w:ascii="Calibri" w:eastAsia="Times New Roman" w:hAnsi="Calibri" w:cs="Times New Roman"/>
                <w:lang w:val="en-US" w:eastAsia="pt-BR"/>
              </w:rPr>
              <w:t xml:space="preserve"> </w:t>
            </w:r>
            <w:r w:rsidRPr="00090952">
              <w:rPr>
                <w:rFonts w:ascii="Calibri" w:eastAsia="Times New Roman" w:hAnsi="Calibri" w:cs="Times New Roman"/>
                <w:lang w:val="en-US" w:eastAsia="pt-BR"/>
              </w:rPr>
              <w:t xml:space="preserve">was </w:t>
            </w:r>
            <w:r w:rsidR="00CE62BC">
              <w:rPr>
                <w:rFonts w:ascii="Calibri" w:eastAsia="Times New Roman" w:hAnsi="Calibri" w:cs="Times New Roman"/>
                <w:lang w:val="en-US" w:eastAsia="pt-BR"/>
              </w:rPr>
              <w:t>also</w:t>
            </w:r>
            <w:r w:rsidR="00CE62BC" w:rsidRPr="00090952">
              <w:rPr>
                <w:rFonts w:ascii="Calibri" w:eastAsia="Times New Roman" w:hAnsi="Calibri" w:cs="Times New Roman"/>
                <w:lang w:val="en-US" w:eastAsia="pt-BR"/>
              </w:rPr>
              <w:t xml:space="preserve"> </w:t>
            </w:r>
            <w:r w:rsidRPr="00090952">
              <w:rPr>
                <w:rFonts w:ascii="Calibri" w:eastAsia="Times New Roman" w:hAnsi="Calibri" w:cs="Times New Roman"/>
                <w:lang w:val="en-US" w:eastAsia="pt-BR"/>
              </w:rPr>
              <w:t xml:space="preserve">associated with the CBZ-SJS subgroup and with the CBZ-SJS/TEN </w:t>
            </w:r>
            <w:proofErr w:type="gramStart"/>
            <w:r w:rsidRPr="00090952">
              <w:rPr>
                <w:rFonts w:ascii="Calibri" w:eastAsia="Times New Roman" w:hAnsi="Calibri" w:cs="Times New Roman"/>
                <w:lang w:val="en-US" w:eastAsia="pt-BR"/>
              </w:rPr>
              <w:t>subgroup</w:t>
            </w:r>
            <w:proofErr w:type="gramEnd"/>
            <w:r w:rsidRPr="00090952">
              <w:rPr>
                <w:rFonts w:ascii="Calibri" w:eastAsia="Times New Roman" w:hAnsi="Calibri" w:cs="Times New Roman"/>
                <w:lang w:val="en-US" w:eastAsia="pt-BR"/>
              </w:rPr>
              <w:t>.</w:t>
            </w:r>
          </w:p>
        </w:tc>
      </w:tr>
      <w:tr w:rsidR="00894083" w:rsidRPr="00844F6E" w14:paraId="363EEF93" w14:textId="77777777" w:rsidTr="00894083">
        <w:trPr>
          <w:trHeight w:val="1784"/>
        </w:trPr>
        <w:tc>
          <w:tcPr>
            <w:tcW w:w="1782" w:type="dxa"/>
            <w:tcBorders>
              <w:top w:val="nil"/>
              <w:left w:val="nil"/>
              <w:bottom w:val="nil"/>
              <w:right w:val="nil"/>
            </w:tcBorders>
            <w:shd w:val="clear" w:color="auto" w:fill="auto"/>
            <w:hideMark/>
          </w:tcPr>
          <w:p w14:paraId="799E9523" w14:textId="77777777" w:rsidR="00FF35AD" w:rsidRPr="00FF35AD" w:rsidRDefault="00FF35AD" w:rsidP="00FF35AD">
            <w:pPr>
              <w:spacing w:after="0" w:line="240" w:lineRule="auto"/>
              <w:rPr>
                <w:rFonts w:ascii="Calibri" w:eastAsia="Times New Roman" w:hAnsi="Calibri" w:cs="Times New Roman"/>
                <w:color w:val="000000"/>
                <w:lang w:eastAsia="pt-BR"/>
              </w:rPr>
            </w:pPr>
            <w:r w:rsidRPr="00FF35AD">
              <w:rPr>
                <w:rFonts w:ascii="Calibri" w:eastAsia="Times New Roman" w:hAnsi="Calibri" w:cs="Times New Roman"/>
                <w:color w:val="000000"/>
                <w:lang w:eastAsia="pt-BR"/>
              </w:rPr>
              <w:lastRenderedPageBreak/>
              <w:t>Dagenais et al. (5)</w:t>
            </w:r>
          </w:p>
        </w:tc>
        <w:tc>
          <w:tcPr>
            <w:tcW w:w="591" w:type="dxa"/>
            <w:tcBorders>
              <w:top w:val="nil"/>
              <w:left w:val="nil"/>
              <w:bottom w:val="nil"/>
              <w:right w:val="nil"/>
            </w:tcBorders>
            <w:shd w:val="clear" w:color="000000" w:fill="FFFFFF"/>
            <w:hideMark/>
          </w:tcPr>
          <w:p w14:paraId="53CC5820"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2017</w:t>
            </w:r>
          </w:p>
        </w:tc>
        <w:tc>
          <w:tcPr>
            <w:tcW w:w="748" w:type="dxa"/>
            <w:tcBorders>
              <w:top w:val="nil"/>
              <w:left w:val="nil"/>
              <w:bottom w:val="nil"/>
              <w:right w:val="nil"/>
            </w:tcBorders>
            <w:shd w:val="clear" w:color="000000" w:fill="FFFFFF"/>
            <w:hideMark/>
          </w:tcPr>
          <w:p w14:paraId="615D9991"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RS</w:t>
            </w:r>
          </w:p>
        </w:tc>
        <w:tc>
          <w:tcPr>
            <w:tcW w:w="2362" w:type="dxa"/>
            <w:tcBorders>
              <w:top w:val="nil"/>
              <w:left w:val="nil"/>
              <w:bottom w:val="nil"/>
              <w:right w:val="nil"/>
            </w:tcBorders>
            <w:shd w:val="clear" w:color="auto" w:fill="auto"/>
            <w:hideMark/>
          </w:tcPr>
          <w:p w14:paraId="5ED936A0"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To evaluate the impact of genetic polymorphisms on phenytoin pharmacokinetics and clinical outcomes in populations originating from the MENA region, and to characterize genotypic and allelic frequencies within the region for genetic polymorphisms assessed.</w:t>
            </w:r>
          </w:p>
        </w:tc>
        <w:tc>
          <w:tcPr>
            <w:tcW w:w="1209" w:type="dxa"/>
            <w:tcBorders>
              <w:top w:val="nil"/>
              <w:left w:val="nil"/>
              <w:bottom w:val="nil"/>
              <w:right w:val="nil"/>
            </w:tcBorders>
            <w:shd w:val="clear" w:color="000000" w:fill="FFFFFF"/>
            <w:hideMark/>
          </w:tcPr>
          <w:p w14:paraId="4E1187FE"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Originated from the MENA region</w:t>
            </w:r>
          </w:p>
        </w:tc>
        <w:tc>
          <w:tcPr>
            <w:tcW w:w="2362" w:type="dxa"/>
            <w:tcBorders>
              <w:top w:val="nil"/>
              <w:left w:val="nil"/>
              <w:bottom w:val="nil"/>
              <w:right w:val="nil"/>
            </w:tcBorders>
            <w:shd w:val="clear" w:color="000000" w:fill="FFFFFF"/>
            <w:hideMark/>
          </w:tcPr>
          <w:p w14:paraId="119AFC62"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 xml:space="preserve">Received at least one dose of PHT with a subsequent pharmacokinetic </w:t>
            </w:r>
            <w:proofErr w:type="gramStart"/>
            <w:r w:rsidRPr="00FF35AD">
              <w:rPr>
                <w:rFonts w:ascii="Calibri" w:eastAsia="Times New Roman" w:hAnsi="Calibri" w:cs="Times New Roman"/>
                <w:lang w:val="en-US" w:eastAsia="pt-BR"/>
              </w:rPr>
              <w:t>analysis, and</w:t>
            </w:r>
            <w:proofErr w:type="gramEnd"/>
            <w:r w:rsidRPr="00FF35AD">
              <w:rPr>
                <w:rFonts w:ascii="Calibri" w:eastAsia="Times New Roman" w:hAnsi="Calibri" w:cs="Times New Roman"/>
                <w:lang w:val="en-US" w:eastAsia="pt-BR"/>
              </w:rPr>
              <w:t xml:space="preserve"> were genotyped for a polymorphism that may impact PHT pharmacokinetics.</w:t>
            </w:r>
          </w:p>
        </w:tc>
        <w:tc>
          <w:tcPr>
            <w:tcW w:w="1050" w:type="dxa"/>
            <w:tcBorders>
              <w:top w:val="nil"/>
              <w:left w:val="nil"/>
              <w:bottom w:val="nil"/>
              <w:right w:val="nil"/>
            </w:tcBorders>
            <w:shd w:val="clear" w:color="000000" w:fill="FFFFFF"/>
            <w:hideMark/>
          </w:tcPr>
          <w:p w14:paraId="01D0FEAB"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4</w:t>
            </w:r>
          </w:p>
        </w:tc>
        <w:tc>
          <w:tcPr>
            <w:tcW w:w="1003" w:type="dxa"/>
            <w:tcBorders>
              <w:top w:val="nil"/>
              <w:left w:val="nil"/>
              <w:bottom w:val="nil"/>
              <w:right w:val="nil"/>
            </w:tcBorders>
            <w:shd w:val="clear" w:color="000000" w:fill="FFFFFF"/>
            <w:hideMark/>
          </w:tcPr>
          <w:p w14:paraId="49C6890A"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1946 - May 2017; 1974 - May 2017</w:t>
            </w:r>
          </w:p>
        </w:tc>
        <w:tc>
          <w:tcPr>
            <w:tcW w:w="1148" w:type="dxa"/>
            <w:tcBorders>
              <w:top w:val="nil"/>
              <w:left w:val="nil"/>
              <w:bottom w:val="nil"/>
              <w:right w:val="nil"/>
            </w:tcBorders>
            <w:shd w:val="clear" w:color="000000" w:fill="FFFFFF"/>
            <w:hideMark/>
          </w:tcPr>
          <w:p w14:paraId="608410D6"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Sept 1999 - Mar 2015</w:t>
            </w:r>
          </w:p>
        </w:tc>
        <w:tc>
          <w:tcPr>
            <w:tcW w:w="1149" w:type="dxa"/>
            <w:tcBorders>
              <w:top w:val="nil"/>
              <w:left w:val="nil"/>
              <w:bottom w:val="nil"/>
              <w:right w:val="nil"/>
            </w:tcBorders>
            <w:shd w:val="clear" w:color="000000" w:fill="FFFFFF"/>
            <w:hideMark/>
          </w:tcPr>
          <w:p w14:paraId="4586C82B"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5; not specified; CA</w:t>
            </w:r>
          </w:p>
        </w:tc>
        <w:tc>
          <w:tcPr>
            <w:tcW w:w="1370" w:type="dxa"/>
            <w:tcBorders>
              <w:top w:val="nil"/>
              <w:left w:val="nil"/>
              <w:bottom w:val="nil"/>
              <w:right w:val="nil"/>
            </w:tcBorders>
            <w:shd w:val="clear" w:color="auto" w:fill="auto"/>
            <w:hideMark/>
          </w:tcPr>
          <w:p w14:paraId="5EB9FF13"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NHLBI quality assessment tool for observational cohort and cross-sectional studies; low</w:t>
            </w:r>
          </w:p>
        </w:tc>
        <w:tc>
          <w:tcPr>
            <w:tcW w:w="1924" w:type="dxa"/>
            <w:tcBorders>
              <w:top w:val="nil"/>
              <w:left w:val="nil"/>
              <w:bottom w:val="nil"/>
              <w:right w:val="nil"/>
            </w:tcBorders>
            <w:shd w:val="clear" w:color="000000" w:fill="FFFFFF"/>
            <w:hideMark/>
          </w:tcPr>
          <w:p w14:paraId="207B537F" w14:textId="77777777" w:rsidR="00FF35AD" w:rsidRPr="00090952" w:rsidRDefault="00FF35AD" w:rsidP="00FF35AD">
            <w:pPr>
              <w:spacing w:after="0" w:line="240" w:lineRule="auto"/>
              <w:rPr>
                <w:rFonts w:ascii="Calibri" w:eastAsia="Times New Roman" w:hAnsi="Calibri" w:cs="Times New Roman"/>
                <w:lang w:val="en-US" w:eastAsia="pt-BR"/>
              </w:rPr>
            </w:pPr>
            <w:r w:rsidRPr="00090952">
              <w:rPr>
                <w:rFonts w:ascii="Calibri" w:eastAsia="Times New Roman" w:hAnsi="Calibri" w:cs="Times New Roman"/>
                <w:lang w:val="en-US" w:eastAsia="pt-BR"/>
              </w:rPr>
              <w:t>CYP2C9*2 and *3 variants reduced phenytoin metabolism. Appreciable variability in minor allele frequencies existed both between and within countries of the Middle East and North Africa region</w:t>
            </w:r>
          </w:p>
        </w:tc>
      </w:tr>
      <w:tr w:rsidR="00894083" w:rsidRPr="00844F6E" w14:paraId="57BE409E" w14:textId="77777777" w:rsidTr="00894083">
        <w:trPr>
          <w:trHeight w:val="1189"/>
        </w:trPr>
        <w:tc>
          <w:tcPr>
            <w:tcW w:w="1782" w:type="dxa"/>
            <w:tcBorders>
              <w:top w:val="nil"/>
              <w:left w:val="nil"/>
              <w:bottom w:val="nil"/>
              <w:right w:val="nil"/>
            </w:tcBorders>
            <w:shd w:val="clear" w:color="000000" w:fill="D9D9D9"/>
            <w:hideMark/>
          </w:tcPr>
          <w:p w14:paraId="2779BC56" w14:textId="77777777" w:rsidR="00FF35AD" w:rsidRPr="00FF35AD" w:rsidRDefault="00FF35AD" w:rsidP="00FF35AD">
            <w:pPr>
              <w:spacing w:after="0" w:line="240" w:lineRule="auto"/>
              <w:rPr>
                <w:rFonts w:ascii="Calibri" w:eastAsia="Times New Roman" w:hAnsi="Calibri" w:cs="Times New Roman"/>
                <w:color w:val="000000"/>
                <w:lang w:eastAsia="pt-BR"/>
              </w:rPr>
            </w:pPr>
            <w:r w:rsidRPr="00FF35AD">
              <w:rPr>
                <w:rFonts w:ascii="Calibri" w:eastAsia="Times New Roman" w:hAnsi="Calibri" w:cs="Times New Roman"/>
                <w:color w:val="000000"/>
                <w:lang w:eastAsia="pt-BR"/>
              </w:rPr>
              <w:t>Fricke-Galindo et al. (6)</w:t>
            </w:r>
          </w:p>
        </w:tc>
        <w:tc>
          <w:tcPr>
            <w:tcW w:w="591" w:type="dxa"/>
            <w:tcBorders>
              <w:top w:val="nil"/>
              <w:left w:val="nil"/>
              <w:bottom w:val="nil"/>
              <w:right w:val="nil"/>
            </w:tcBorders>
            <w:shd w:val="clear" w:color="000000" w:fill="D9D9D9"/>
            <w:hideMark/>
          </w:tcPr>
          <w:p w14:paraId="043AF23B"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2017</w:t>
            </w:r>
          </w:p>
        </w:tc>
        <w:tc>
          <w:tcPr>
            <w:tcW w:w="748" w:type="dxa"/>
            <w:tcBorders>
              <w:top w:val="nil"/>
              <w:left w:val="nil"/>
              <w:bottom w:val="nil"/>
              <w:right w:val="nil"/>
            </w:tcBorders>
            <w:shd w:val="clear" w:color="000000" w:fill="D9D9D9"/>
            <w:hideMark/>
          </w:tcPr>
          <w:p w14:paraId="646B83BE"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RS</w:t>
            </w:r>
          </w:p>
        </w:tc>
        <w:tc>
          <w:tcPr>
            <w:tcW w:w="2362" w:type="dxa"/>
            <w:tcBorders>
              <w:top w:val="nil"/>
              <w:left w:val="nil"/>
              <w:bottom w:val="nil"/>
              <w:right w:val="nil"/>
            </w:tcBorders>
            <w:shd w:val="clear" w:color="000000" w:fill="D9D9D9"/>
            <w:hideMark/>
          </w:tcPr>
          <w:p w14:paraId="0BAA06B7"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To describe HLA alleles that have been associated with different ADRs in populations worldwide, the recommendations of regulatory agencies and pharmacoeconomic information and databases for the study of HLA alleles in pharmacogenetics.</w:t>
            </w:r>
          </w:p>
        </w:tc>
        <w:tc>
          <w:tcPr>
            <w:tcW w:w="1209" w:type="dxa"/>
            <w:tcBorders>
              <w:top w:val="nil"/>
              <w:left w:val="nil"/>
              <w:bottom w:val="nil"/>
              <w:right w:val="nil"/>
            </w:tcBorders>
            <w:shd w:val="clear" w:color="000000" w:fill="D9D9D9"/>
            <w:hideMark/>
          </w:tcPr>
          <w:p w14:paraId="14D0432B"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NS</w:t>
            </w:r>
          </w:p>
        </w:tc>
        <w:tc>
          <w:tcPr>
            <w:tcW w:w="2362" w:type="dxa"/>
            <w:tcBorders>
              <w:top w:val="nil"/>
              <w:left w:val="nil"/>
              <w:bottom w:val="nil"/>
              <w:right w:val="nil"/>
            </w:tcBorders>
            <w:shd w:val="clear" w:color="000000" w:fill="D9D9D9"/>
            <w:hideMark/>
          </w:tcPr>
          <w:p w14:paraId="14AD944D"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 xml:space="preserve">Association </w:t>
            </w:r>
            <w:r w:rsidR="00CE62BC">
              <w:rPr>
                <w:rFonts w:ascii="Calibri" w:eastAsia="Times New Roman" w:hAnsi="Calibri" w:cs="Times New Roman"/>
                <w:lang w:val="en-US" w:eastAsia="pt-BR"/>
              </w:rPr>
              <w:t>of</w:t>
            </w:r>
            <w:r w:rsidR="00CE62BC" w:rsidRPr="00090952">
              <w:rPr>
                <w:rFonts w:ascii="Calibri" w:eastAsia="Times New Roman" w:hAnsi="Calibri" w:cs="Times New Roman"/>
                <w:lang w:val="en-US" w:eastAsia="pt-BR"/>
              </w:rPr>
              <w:t xml:space="preserve"> </w:t>
            </w:r>
            <w:r w:rsidRPr="00FF35AD">
              <w:rPr>
                <w:rFonts w:ascii="Calibri" w:eastAsia="Times New Roman" w:hAnsi="Calibri" w:cs="Times New Roman"/>
                <w:lang w:val="en-US" w:eastAsia="pt-BR"/>
              </w:rPr>
              <w:t>at least one HLA allele was related with the risk of ADR.</w:t>
            </w:r>
          </w:p>
        </w:tc>
        <w:tc>
          <w:tcPr>
            <w:tcW w:w="1050" w:type="dxa"/>
            <w:tcBorders>
              <w:top w:val="nil"/>
              <w:left w:val="nil"/>
              <w:bottom w:val="nil"/>
              <w:right w:val="nil"/>
            </w:tcBorders>
            <w:shd w:val="clear" w:color="000000" w:fill="D9D9D9"/>
            <w:hideMark/>
          </w:tcPr>
          <w:p w14:paraId="621F12FB"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2</w:t>
            </w:r>
          </w:p>
        </w:tc>
        <w:tc>
          <w:tcPr>
            <w:tcW w:w="1003" w:type="dxa"/>
            <w:tcBorders>
              <w:top w:val="nil"/>
              <w:left w:val="nil"/>
              <w:bottom w:val="nil"/>
              <w:right w:val="nil"/>
            </w:tcBorders>
            <w:shd w:val="clear" w:color="000000" w:fill="D9D9D9"/>
            <w:hideMark/>
          </w:tcPr>
          <w:p w14:paraId="5D280C2F"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June 2016</w:t>
            </w:r>
          </w:p>
        </w:tc>
        <w:tc>
          <w:tcPr>
            <w:tcW w:w="1148" w:type="dxa"/>
            <w:tcBorders>
              <w:top w:val="nil"/>
              <w:left w:val="nil"/>
              <w:bottom w:val="nil"/>
              <w:right w:val="nil"/>
            </w:tcBorders>
            <w:shd w:val="clear" w:color="000000" w:fill="D9D9D9"/>
            <w:hideMark/>
          </w:tcPr>
          <w:p w14:paraId="64686194"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May 2008</w:t>
            </w:r>
          </w:p>
        </w:tc>
        <w:tc>
          <w:tcPr>
            <w:tcW w:w="1149" w:type="dxa"/>
            <w:tcBorders>
              <w:top w:val="nil"/>
              <w:left w:val="nil"/>
              <w:bottom w:val="nil"/>
              <w:right w:val="nil"/>
            </w:tcBorders>
            <w:shd w:val="clear" w:color="000000" w:fill="D9D9D9"/>
            <w:hideMark/>
          </w:tcPr>
          <w:p w14:paraId="13746A4C"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95; not specified; MX</w:t>
            </w:r>
          </w:p>
        </w:tc>
        <w:tc>
          <w:tcPr>
            <w:tcW w:w="1370" w:type="dxa"/>
            <w:tcBorders>
              <w:top w:val="nil"/>
              <w:left w:val="nil"/>
              <w:bottom w:val="nil"/>
              <w:right w:val="nil"/>
            </w:tcBorders>
            <w:shd w:val="clear" w:color="000000" w:fill="D9D9D9"/>
            <w:hideMark/>
          </w:tcPr>
          <w:p w14:paraId="741E9EED"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NS</w:t>
            </w:r>
          </w:p>
        </w:tc>
        <w:tc>
          <w:tcPr>
            <w:tcW w:w="1924" w:type="dxa"/>
            <w:tcBorders>
              <w:top w:val="nil"/>
              <w:left w:val="nil"/>
              <w:bottom w:val="nil"/>
              <w:right w:val="nil"/>
            </w:tcBorders>
            <w:shd w:val="clear" w:color="000000" w:fill="D9D9D9"/>
            <w:hideMark/>
          </w:tcPr>
          <w:p w14:paraId="55C3E893" w14:textId="77777777" w:rsidR="00FF35AD" w:rsidRPr="00090952" w:rsidRDefault="00FF35AD" w:rsidP="00FF35AD">
            <w:pPr>
              <w:spacing w:after="0" w:line="240" w:lineRule="auto"/>
              <w:rPr>
                <w:rFonts w:ascii="Calibri" w:eastAsia="Times New Roman" w:hAnsi="Calibri" w:cs="Times New Roman"/>
                <w:lang w:val="en-US" w:eastAsia="pt-BR"/>
              </w:rPr>
            </w:pPr>
            <w:r w:rsidRPr="00090952">
              <w:rPr>
                <w:rFonts w:ascii="Calibri" w:eastAsia="Times New Roman" w:hAnsi="Calibri" w:cs="Times New Roman"/>
                <w:lang w:val="en-US" w:eastAsia="pt-BR"/>
              </w:rPr>
              <w:t>HLA alleles and haplotypes have been associated with ADRs induced mainly by carbamazepine among other drugs. The strongest associations remain for HLA-B*15:02 and HLA-A*31:01 but only in certain populations; therefore, studies on different ethnic groups would be useful.</w:t>
            </w:r>
          </w:p>
        </w:tc>
      </w:tr>
      <w:tr w:rsidR="00894083" w:rsidRPr="00844F6E" w14:paraId="5D73B422" w14:textId="77777777" w:rsidTr="00894083">
        <w:trPr>
          <w:trHeight w:val="1586"/>
        </w:trPr>
        <w:tc>
          <w:tcPr>
            <w:tcW w:w="1782" w:type="dxa"/>
            <w:tcBorders>
              <w:top w:val="nil"/>
              <w:left w:val="nil"/>
              <w:bottom w:val="nil"/>
              <w:right w:val="nil"/>
            </w:tcBorders>
            <w:shd w:val="clear" w:color="auto" w:fill="auto"/>
            <w:hideMark/>
          </w:tcPr>
          <w:p w14:paraId="38C1D8D9" w14:textId="77777777" w:rsidR="00FF35AD" w:rsidRPr="00FF35AD" w:rsidRDefault="00FF35AD" w:rsidP="00FF35AD">
            <w:pPr>
              <w:spacing w:after="0" w:line="240" w:lineRule="auto"/>
              <w:rPr>
                <w:rFonts w:ascii="Calibri" w:eastAsia="Times New Roman" w:hAnsi="Calibri" w:cs="Times New Roman"/>
                <w:color w:val="000000"/>
                <w:lang w:eastAsia="pt-BR"/>
              </w:rPr>
            </w:pPr>
            <w:r w:rsidRPr="00FF35AD">
              <w:rPr>
                <w:rFonts w:ascii="Calibri" w:eastAsia="Times New Roman" w:hAnsi="Calibri" w:cs="Times New Roman"/>
                <w:color w:val="000000"/>
                <w:lang w:eastAsia="pt-BR"/>
              </w:rPr>
              <w:t>Grover, Kukreti (7)</w:t>
            </w:r>
          </w:p>
        </w:tc>
        <w:tc>
          <w:tcPr>
            <w:tcW w:w="591" w:type="dxa"/>
            <w:tcBorders>
              <w:top w:val="nil"/>
              <w:left w:val="nil"/>
              <w:bottom w:val="nil"/>
              <w:right w:val="nil"/>
            </w:tcBorders>
            <w:shd w:val="clear" w:color="000000" w:fill="FFFFFF"/>
            <w:hideMark/>
          </w:tcPr>
          <w:p w14:paraId="7FA8C270"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2014</w:t>
            </w:r>
          </w:p>
        </w:tc>
        <w:tc>
          <w:tcPr>
            <w:tcW w:w="748" w:type="dxa"/>
            <w:tcBorders>
              <w:top w:val="nil"/>
              <w:left w:val="nil"/>
              <w:bottom w:val="nil"/>
              <w:right w:val="nil"/>
            </w:tcBorders>
            <w:shd w:val="clear" w:color="000000" w:fill="FFFFFF"/>
            <w:hideMark/>
          </w:tcPr>
          <w:p w14:paraId="08383914"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RS with MA</w:t>
            </w:r>
          </w:p>
        </w:tc>
        <w:tc>
          <w:tcPr>
            <w:tcW w:w="2362" w:type="dxa"/>
            <w:tcBorders>
              <w:top w:val="nil"/>
              <w:left w:val="nil"/>
              <w:bottom w:val="nil"/>
              <w:right w:val="nil"/>
            </w:tcBorders>
            <w:shd w:val="clear" w:color="auto" w:fill="auto"/>
            <w:hideMark/>
          </w:tcPr>
          <w:p w14:paraId="6FF26770"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 xml:space="preserve">To understand and summarize the heterogeneity and evaluate the contribution of common HLA alleles to susceptibility to </w:t>
            </w:r>
            <w:proofErr w:type="spellStart"/>
            <w:r w:rsidRPr="00FF35AD">
              <w:rPr>
                <w:rFonts w:ascii="Calibri" w:eastAsia="Times New Roman" w:hAnsi="Calibri" w:cs="Times New Roman"/>
                <w:lang w:val="en-US" w:eastAsia="pt-BR"/>
              </w:rPr>
              <w:t>cADRs</w:t>
            </w:r>
            <w:proofErr w:type="spellEnd"/>
            <w:r w:rsidRPr="00FF35AD">
              <w:rPr>
                <w:rFonts w:ascii="Calibri" w:eastAsia="Times New Roman" w:hAnsi="Calibri" w:cs="Times New Roman"/>
                <w:lang w:val="en-US" w:eastAsia="pt-BR"/>
              </w:rPr>
              <w:t xml:space="preserve"> in patients treated with </w:t>
            </w:r>
            <w:r w:rsidRPr="00FF35AD">
              <w:rPr>
                <w:rFonts w:ascii="Calibri" w:eastAsia="Times New Roman" w:hAnsi="Calibri" w:cs="Times New Roman"/>
                <w:lang w:val="en-US" w:eastAsia="pt-BR"/>
              </w:rPr>
              <w:lastRenderedPageBreak/>
              <w:t>CBZ through a meta-analysis.</w:t>
            </w:r>
          </w:p>
        </w:tc>
        <w:tc>
          <w:tcPr>
            <w:tcW w:w="1209" w:type="dxa"/>
            <w:tcBorders>
              <w:top w:val="nil"/>
              <w:left w:val="nil"/>
              <w:bottom w:val="nil"/>
              <w:right w:val="nil"/>
            </w:tcBorders>
            <w:shd w:val="clear" w:color="000000" w:fill="FFFFFF"/>
            <w:hideMark/>
          </w:tcPr>
          <w:p w14:paraId="41773636"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lastRenderedPageBreak/>
              <w:t>NS</w:t>
            </w:r>
          </w:p>
        </w:tc>
        <w:tc>
          <w:tcPr>
            <w:tcW w:w="2362" w:type="dxa"/>
            <w:tcBorders>
              <w:top w:val="nil"/>
              <w:left w:val="nil"/>
              <w:bottom w:val="nil"/>
              <w:right w:val="nil"/>
            </w:tcBorders>
            <w:shd w:val="clear" w:color="auto" w:fill="auto"/>
            <w:hideMark/>
          </w:tcPr>
          <w:p w14:paraId="15679FA5"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 xml:space="preserve">Compared CBZ-tolerant patients with those showing CBZ-induced </w:t>
            </w:r>
            <w:proofErr w:type="spellStart"/>
            <w:r w:rsidRPr="00FF35AD">
              <w:rPr>
                <w:rFonts w:ascii="Calibri" w:eastAsia="Times New Roman" w:hAnsi="Calibri" w:cs="Times New Roman"/>
                <w:lang w:val="en-US" w:eastAsia="pt-BR"/>
              </w:rPr>
              <w:t>cADRs</w:t>
            </w:r>
            <w:proofErr w:type="spellEnd"/>
            <w:r w:rsidRPr="00FF35AD">
              <w:rPr>
                <w:rFonts w:ascii="Calibri" w:eastAsia="Times New Roman" w:hAnsi="Calibri" w:cs="Times New Roman"/>
                <w:lang w:val="en-US" w:eastAsia="pt-BR"/>
              </w:rPr>
              <w:t xml:space="preserve"> or normal controls; explored the relationship between HLA alleles and CBZ-induced </w:t>
            </w:r>
            <w:proofErr w:type="spellStart"/>
            <w:r w:rsidRPr="00FF35AD">
              <w:rPr>
                <w:rFonts w:ascii="Calibri" w:eastAsia="Times New Roman" w:hAnsi="Calibri" w:cs="Times New Roman"/>
                <w:lang w:val="en-US" w:eastAsia="pt-BR"/>
              </w:rPr>
              <w:t>cADRs</w:t>
            </w:r>
            <w:proofErr w:type="spellEnd"/>
            <w:r w:rsidRPr="00FF35AD">
              <w:rPr>
                <w:rFonts w:ascii="Calibri" w:eastAsia="Times New Roman" w:hAnsi="Calibri" w:cs="Times New Roman"/>
                <w:lang w:val="en-US" w:eastAsia="pt-BR"/>
              </w:rPr>
              <w:t>.</w:t>
            </w:r>
          </w:p>
        </w:tc>
        <w:tc>
          <w:tcPr>
            <w:tcW w:w="1050" w:type="dxa"/>
            <w:tcBorders>
              <w:top w:val="nil"/>
              <w:left w:val="nil"/>
              <w:bottom w:val="nil"/>
              <w:right w:val="nil"/>
            </w:tcBorders>
            <w:shd w:val="clear" w:color="000000" w:fill="FFFFFF"/>
            <w:hideMark/>
          </w:tcPr>
          <w:p w14:paraId="4364313E"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4</w:t>
            </w:r>
          </w:p>
        </w:tc>
        <w:tc>
          <w:tcPr>
            <w:tcW w:w="1003" w:type="dxa"/>
            <w:tcBorders>
              <w:top w:val="nil"/>
              <w:left w:val="nil"/>
              <w:bottom w:val="nil"/>
              <w:right w:val="nil"/>
            </w:tcBorders>
            <w:shd w:val="clear" w:color="000000" w:fill="FFFFFF"/>
            <w:hideMark/>
          </w:tcPr>
          <w:p w14:paraId="75C1E91E"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From inception to 28 Sept 2013</w:t>
            </w:r>
          </w:p>
        </w:tc>
        <w:tc>
          <w:tcPr>
            <w:tcW w:w="1148" w:type="dxa"/>
            <w:tcBorders>
              <w:top w:val="nil"/>
              <w:left w:val="nil"/>
              <w:bottom w:val="nil"/>
              <w:right w:val="nil"/>
            </w:tcBorders>
            <w:shd w:val="clear" w:color="000000" w:fill="FFFFFF"/>
            <w:hideMark/>
          </w:tcPr>
          <w:p w14:paraId="2B191CAF"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Apr 2006 - Sept 2013</w:t>
            </w:r>
          </w:p>
        </w:tc>
        <w:tc>
          <w:tcPr>
            <w:tcW w:w="1149" w:type="dxa"/>
            <w:tcBorders>
              <w:top w:val="nil"/>
              <w:left w:val="nil"/>
              <w:bottom w:val="nil"/>
              <w:right w:val="nil"/>
            </w:tcBorders>
            <w:shd w:val="clear" w:color="000000" w:fill="FFFFFF"/>
            <w:hideMark/>
          </w:tcPr>
          <w:p w14:paraId="7D6E37EB"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20; case-control; IN</w:t>
            </w:r>
          </w:p>
        </w:tc>
        <w:tc>
          <w:tcPr>
            <w:tcW w:w="1370" w:type="dxa"/>
            <w:tcBorders>
              <w:top w:val="nil"/>
              <w:left w:val="nil"/>
              <w:bottom w:val="nil"/>
              <w:right w:val="nil"/>
            </w:tcBorders>
            <w:shd w:val="clear" w:color="000000" w:fill="FFFFFF"/>
            <w:hideMark/>
          </w:tcPr>
          <w:p w14:paraId="0864241E"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NS</w:t>
            </w:r>
          </w:p>
        </w:tc>
        <w:tc>
          <w:tcPr>
            <w:tcW w:w="1924" w:type="dxa"/>
            <w:tcBorders>
              <w:top w:val="nil"/>
              <w:left w:val="nil"/>
              <w:bottom w:val="nil"/>
              <w:right w:val="nil"/>
            </w:tcBorders>
            <w:shd w:val="clear" w:color="000000" w:fill="FFFFFF"/>
            <w:hideMark/>
          </w:tcPr>
          <w:p w14:paraId="04CA3C30" w14:textId="13EFC3C9" w:rsidR="00FF35AD" w:rsidRPr="00090952" w:rsidRDefault="00FF35AD" w:rsidP="00FF35AD">
            <w:pPr>
              <w:spacing w:after="0" w:line="240" w:lineRule="auto"/>
              <w:rPr>
                <w:rFonts w:ascii="Calibri" w:eastAsia="Times New Roman" w:hAnsi="Calibri" w:cs="Times New Roman"/>
                <w:lang w:val="en-US" w:eastAsia="pt-BR"/>
              </w:rPr>
            </w:pPr>
            <w:r w:rsidRPr="00090952">
              <w:rPr>
                <w:rFonts w:ascii="Calibri" w:eastAsia="Times New Roman" w:hAnsi="Calibri" w:cs="Times New Roman"/>
                <w:lang w:val="en-US" w:eastAsia="pt-BR"/>
              </w:rPr>
              <w:t xml:space="preserve">Stratification by clinical outcome showed HLA-B*1502 and HLA-B*1511 as risk and HLA-A*2402 as protective markers for bullous lesions </w:t>
            </w:r>
            <w:r w:rsidRPr="00090952">
              <w:rPr>
                <w:rFonts w:ascii="Calibri" w:eastAsia="Times New Roman" w:hAnsi="Calibri" w:cs="Times New Roman"/>
                <w:lang w:val="en-US" w:eastAsia="pt-BR"/>
              </w:rPr>
              <w:lastRenderedPageBreak/>
              <w:t xml:space="preserve">in Asians. HLA-A*3101 was observed to be a universal risk marker, irrespective of </w:t>
            </w:r>
            <w:proofErr w:type="spellStart"/>
            <w:r w:rsidRPr="00090952">
              <w:rPr>
                <w:rFonts w:ascii="Calibri" w:eastAsia="Times New Roman" w:hAnsi="Calibri" w:cs="Times New Roman"/>
                <w:lang w:val="en-US" w:eastAsia="pt-BR"/>
              </w:rPr>
              <w:t>cADR</w:t>
            </w:r>
            <w:proofErr w:type="spellEnd"/>
            <w:r w:rsidRPr="00090952">
              <w:rPr>
                <w:rFonts w:ascii="Calibri" w:eastAsia="Times New Roman" w:hAnsi="Calibri" w:cs="Times New Roman"/>
                <w:lang w:val="en-US" w:eastAsia="pt-BR"/>
              </w:rPr>
              <w:t xml:space="preserve"> type. Sensitivity analysis showed HLA-B*4001 as a protective marker in Chinese population for showing bullous lesions.</w:t>
            </w:r>
          </w:p>
        </w:tc>
      </w:tr>
      <w:tr w:rsidR="00894083" w:rsidRPr="00844F6E" w14:paraId="47E143A1" w14:textId="77777777" w:rsidTr="00894083">
        <w:trPr>
          <w:trHeight w:val="991"/>
        </w:trPr>
        <w:tc>
          <w:tcPr>
            <w:tcW w:w="1782" w:type="dxa"/>
            <w:tcBorders>
              <w:top w:val="nil"/>
              <w:left w:val="nil"/>
              <w:bottom w:val="nil"/>
              <w:right w:val="nil"/>
            </w:tcBorders>
            <w:shd w:val="clear" w:color="000000" w:fill="D9D9D9"/>
            <w:hideMark/>
          </w:tcPr>
          <w:p w14:paraId="3AD26D1F" w14:textId="77777777" w:rsidR="00FF35AD" w:rsidRPr="00FF35AD" w:rsidRDefault="00FF35AD" w:rsidP="00FF35AD">
            <w:pPr>
              <w:spacing w:after="0" w:line="240" w:lineRule="auto"/>
              <w:rPr>
                <w:rFonts w:ascii="Calibri" w:eastAsia="Times New Roman" w:hAnsi="Calibri" w:cs="Times New Roman"/>
                <w:color w:val="000000"/>
                <w:lang w:eastAsia="pt-BR"/>
              </w:rPr>
            </w:pPr>
            <w:r w:rsidRPr="00FF35AD">
              <w:rPr>
                <w:rFonts w:ascii="Calibri" w:eastAsia="Times New Roman" w:hAnsi="Calibri" w:cs="Times New Roman"/>
                <w:color w:val="000000"/>
                <w:lang w:eastAsia="pt-BR"/>
              </w:rPr>
              <w:lastRenderedPageBreak/>
              <w:t>Jaja et al. (8)</w:t>
            </w:r>
          </w:p>
        </w:tc>
        <w:tc>
          <w:tcPr>
            <w:tcW w:w="591" w:type="dxa"/>
            <w:tcBorders>
              <w:top w:val="nil"/>
              <w:left w:val="nil"/>
              <w:bottom w:val="nil"/>
              <w:right w:val="nil"/>
            </w:tcBorders>
            <w:shd w:val="clear" w:color="000000" w:fill="D9D9D9"/>
            <w:hideMark/>
          </w:tcPr>
          <w:p w14:paraId="35B0FFE6"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2008</w:t>
            </w:r>
          </w:p>
        </w:tc>
        <w:tc>
          <w:tcPr>
            <w:tcW w:w="748" w:type="dxa"/>
            <w:tcBorders>
              <w:top w:val="nil"/>
              <w:left w:val="nil"/>
              <w:bottom w:val="nil"/>
              <w:right w:val="nil"/>
            </w:tcBorders>
            <w:shd w:val="clear" w:color="000000" w:fill="D9D9D9"/>
            <w:hideMark/>
          </w:tcPr>
          <w:p w14:paraId="6255F8E3"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RS</w:t>
            </w:r>
          </w:p>
        </w:tc>
        <w:tc>
          <w:tcPr>
            <w:tcW w:w="2362" w:type="dxa"/>
            <w:tcBorders>
              <w:top w:val="nil"/>
              <w:left w:val="nil"/>
              <w:bottom w:val="nil"/>
              <w:right w:val="nil"/>
            </w:tcBorders>
            <w:shd w:val="clear" w:color="000000" w:fill="D9D9D9"/>
            <w:hideMark/>
          </w:tcPr>
          <w:p w14:paraId="173A109B"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To evaluate the evidence on the prevalence of CYP enzyme polymorphisms as potential genetic factors influencing drug efficacy and safety in the indigenous populations of the American hemispheres.</w:t>
            </w:r>
          </w:p>
        </w:tc>
        <w:tc>
          <w:tcPr>
            <w:tcW w:w="1209" w:type="dxa"/>
            <w:tcBorders>
              <w:top w:val="nil"/>
              <w:left w:val="nil"/>
              <w:bottom w:val="nil"/>
              <w:right w:val="nil"/>
            </w:tcBorders>
            <w:shd w:val="clear" w:color="000000" w:fill="D9D9D9"/>
            <w:hideMark/>
          </w:tcPr>
          <w:p w14:paraId="299BD29E"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Indigenous american and amerindian</w:t>
            </w:r>
          </w:p>
        </w:tc>
        <w:tc>
          <w:tcPr>
            <w:tcW w:w="2362" w:type="dxa"/>
            <w:tcBorders>
              <w:top w:val="nil"/>
              <w:left w:val="nil"/>
              <w:bottom w:val="nil"/>
              <w:right w:val="nil"/>
            </w:tcBorders>
            <w:shd w:val="clear" w:color="000000" w:fill="D9D9D9"/>
            <w:hideMark/>
          </w:tcPr>
          <w:p w14:paraId="59EBB5BD"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Published studies of CYP450 allelic variations and frequencies.</w:t>
            </w:r>
          </w:p>
        </w:tc>
        <w:tc>
          <w:tcPr>
            <w:tcW w:w="1050" w:type="dxa"/>
            <w:tcBorders>
              <w:top w:val="nil"/>
              <w:left w:val="nil"/>
              <w:bottom w:val="nil"/>
              <w:right w:val="nil"/>
            </w:tcBorders>
            <w:shd w:val="clear" w:color="000000" w:fill="D9D9D9"/>
            <w:hideMark/>
          </w:tcPr>
          <w:p w14:paraId="42A7F24B"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1</w:t>
            </w:r>
          </w:p>
        </w:tc>
        <w:tc>
          <w:tcPr>
            <w:tcW w:w="1003" w:type="dxa"/>
            <w:tcBorders>
              <w:top w:val="nil"/>
              <w:left w:val="nil"/>
              <w:bottom w:val="nil"/>
              <w:right w:val="nil"/>
            </w:tcBorders>
            <w:shd w:val="clear" w:color="000000" w:fill="D9D9D9"/>
            <w:hideMark/>
          </w:tcPr>
          <w:p w14:paraId="400710E5"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1985 - Apr 2006</w:t>
            </w:r>
          </w:p>
        </w:tc>
        <w:tc>
          <w:tcPr>
            <w:tcW w:w="1148" w:type="dxa"/>
            <w:tcBorders>
              <w:top w:val="nil"/>
              <w:left w:val="nil"/>
              <w:bottom w:val="nil"/>
              <w:right w:val="nil"/>
            </w:tcBorders>
            <w:shd w:val="clear" w:color="000000" w:fill="D9D9D9"/>
            <w:hideMark/>
          </w:tcPr>
          <w:p w14:paraId="6A1FFF60"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Jan 2005 - Sept 2006</w:t>
            </w:r>
          </w:p>
        </w:tc>
        <w:tc>
          <w:tcPr>
            <w:tcW w:w="1149" w:type="dxa"/>
            <w:tcBorders>
              <w:top w:val="nil"/>
              <w:left w:val="nil"/>
              <w:bottom w:val="nil"/>
              <w:right w:val="nil"/>
            </w:tcBorders>
            <w:shd w:val="clear" w:color="000000" w:fill="D9D9D9"/>
            <w:hideMark/>
          </w:tcPr>
          <w:p w14:paraId="6894EC13"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10; not specified; USA</w:t>
            </w:r>
          </w:p>
        </w:tc>
        <w:tc>
          <w:tcPr>
            <w:tcW w:w="1370" w:type="dxa"/>
            <w:tcBorders>
              <w:top w:val="nil"/>
              <w:left w:val="nil"/>
              <w:bottom w:val="nil"/>
              <w:right w:val="nil"/>
            </w:tcBorders>
            <w:shd w:val="clear" w:color="000000" w:fill="D9D9D9"/>
            <w:hideMark/>
          </w:tcPr>
          <w:p w14:paraId="34318BD1"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NS</w:t>
            </w:r>
          </w:p>
        </w:tc>
        <w:tc>
          <w:tcPr>
            <w:tcW w:w="1924" w:type="dxa"/>
            <w:tcBorders>
              <w:top w:val="nil"/>
              <w:left w:val="nil"/>
              <w:bottom w:val="nil"/>
              <w:right w:val="nil"/>
            </w:tcBorders>
            <w:shd w:val="clear" w:color="000000" w:fill="D9D9D9"/>
            <w:hideMark/>
          </w:tcPr>
          <w:p w14:paraId="6BCD8E84" w14:textId="77777777" w:rsidR="00FF35AD" w:rsidRPr="00090952" w:rsidRDefault="00FF35AD" w:rsidP="00FF35AD">
            <w:pPr>
              <w:spacing w:after="0" w:line="240" w:lineRule="auto"/>
              <w:rPr>
                <w:rFonts w:ascii="Calibri" w:eastAsia="Times New Roman" w:hAnsi="Calibri" w:cs="Times New Roman"/>
                <w:lang w:val="en-US" w:eastAsia="pt-BR"/>
              </w:rPr>
            </w:pPr>
            <w:r w:rsidRPr="00090952">
              <w:rPr>
                <w:rFonts w:ascii="Calibri" w:eastAsia="Times New Roman" w:hAnsi="Calibri" w:cs="Times New Roman"/>
                <w:lang w:val="en-US" w:eastAsia="pt-BR"/>
              </w:rPr>
              <w:t xml:space="preserve">Interethnic differences in the frequency of CYP450 genetic variants existed both among the examined indigenous populations </w:t>
            </w:r>
            <w:proofErr w:type="gramStart"/>
            <w:r w:rsidRPr="00090952">
              <w:rPr>
                <w:rFonts w:ascii="Calibri" w:eastAsia="Times New Roman" w:hAnsi="Calibri" w:cs="Times New Roman"/>
                <w:lang w:val="en-US" w:eastAsia="pt-BR"/>
              </w:rPr>
              <w:t xml:space="preserve">and in comparison </w:t>
            </w:r>
            <w:proofErr w:type="gramEnd"/>
            <w:r w:rsidRPr="00090952">
              <w:rPr>
                <w:rFonts w:ascii="Calibri" w:eastAsia="Times New Roman" w:hAnsi="Calibri" w:cs="Times New Roman"/>
                <w:lang w:val="en-US" w:eastAsia="pt-BR"/>
              </w:rPr>
              <w:t>with African, Asian and European populations.</w:t>
            </w:r>
          </w:p>
        </w:tc>
      </w:tr>
      <w:tr w:rsidR="00894083" w:rsidRPr="00844F6E" w14:paraId="0F983F2C" w14:textId="77777777" w:rsidTr="00894083">
        <w:trPr>
          <w:trHeight w:val="991"/>
        </w:trPr>
        <w:tc>
          <w:tcPr>
            <w:tcW w:w="1782" w:type="dxa"/>
            <w:tcBorders>
              <w:top w:val="nil"/>
              <w:left w:val="nil"/>
              <w:bottom w:val="nil"/>
              <w:right w:val="nil"/>
            </w:tcBorders>
            <w:shd w:val="clear" w:color="auto" w:fill="auto"/>
            <w:hideMark/>
          </w:tcPr>
          <w:p w14:paraId="27EC6410" w14:textId="77777777" w:rsidR="00FF35AD" w:rsidRPr="00FF35AD" w:rsidRDefault="00FF35AD" w:rsidP="00FF35AD">
            <w:pPr>
              <w:spacing w:after="0" w:line="240" w:lineRule="auto"/>
              <w:rPr>
                <w:rFonts w:ascii="Calibri" w:eastAsia="Times New Roman" w:hAnsi="Calibri" w:cs="Times New Roman"/>
                <w:color w:val="000000"/>
                <w:lang w:eastAsia="pt-BR"/>
              </w:rPr>
            </w:pPr>
            <w:r w:rsidRPr="00FF35AD">
              <w:rPr>
                <w:rFonts w:ascii="Calibri" w:eastAsia="Times New Roman" w:hAnsi="Calibri" w:cs="Times New Roman"/>
                <w:color w:val="000000"/>
                <w:lang w:eastAsia="pt-BR"/>
              </w:rPr>
              <w:t>Maruf et al. (9)</w:t>
            </w:r>
          </w:p>
        </w:tc>
        <w:tc>
          <w:tcPr>
            <w:tcW w:w="591" w:type="dxa"/>
            <w:tcBorders>
              <w:top w:val="nil"/>
              <w:left w:val="nil"/>
              <w:bottom w:val="nil"/>
              <w:right w:val="nil"/>
            </w:tcBorders>
            <w:shd w:val="clear" w:color="000000" w:fill="FFFFFF"/>
            <w:hideMark/>
          </w:tcPr>
          <w:p w14:paraId="32C774DB"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2019</w:t>
            </w:r>
          </w:p>
        </w:tc>
        <w:tc>
          <w:tcPr>
            <w:tcW w:w="748" w:type="dxa"/>
            <w:tcBorders>
              <w:top w:val="nil"/>
              <w:left w:val="nil"/>
              <w:bottom w:val="nil"/>
              <w:right w:val="nil"/>
            </w:tcBorders>
            <w:shd w:val="clear" w:color="000000" w:fill="FFFFFF"/>
            <w:hideMark/>
          </w:tcPr>
          <w:p w14:paraId="28DAD47F"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RS</w:t>
            </w:r>
          </w:p>
        </w:tc>
        <w:tc>
          <w:tcPr>
            <w:tcW w:w="2362" w:type="dxa"/>
            <w:tcBorders>
              <w:top w:val="nil"/>
              <w:left w:val="nil"/>
              <w:bottom w:val="nil"/>
              <w:right w:val="nil"/>
            </w:tcBorders>
            <w:shd w:val="clear" w:color="auto" w:fill="auto"/>
            <w:hideMark/>
          </w:tcPr>
          <w:p w14:paraId="6E16C4EE" w14:textId="7036C478"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To systematically identify, review, and critically evaluate the antidepressant pharmacogenetic literature among children and adolescents using standardized tools and consensus criteria.</w:t>
            </w:r>
          </w:p>
        </w:tc>
        <w:tc>
          <w:tcPr>
            <w:tcW w:w="1209" w:type="dxa"/>
            <w:tcBorders>
              <w:top w:val="nil"/>
              <w:left w:val="nil"/>
              <w:bottom w:val="nil"/>
              <w:right w:val="nil"/>
            </w:tcBorders>
            <w:shd w:val="clear" w:color="000000" w:fill="FFFFFF"/>
            <w:hideMark/>
          </w:tcPr>
          <w:p w14:paraId="7A8DD286" w14:textId="001C1041"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 xml:space="preserve">Children and young adults </w:t>
            </w:r>
            <w:r w:rsidR="00CE62BC">
              <w:rPr>
                <w:rFonts w:ascii="Calibri" w:eastAsia="Times New Roman" w:hAnsi="Calibri" w:cs="Times New Roman"/>
                <w:lang w:val="en-US" w:eastAsia="pt-BR"/>
              </w:rPr>
              <w:t>under</w:t>
            </w:r>
            <w:r w:rsidRPr="00FF35AD">
              <w:rPr>
                <w:rFonts w:ascii="Calibri" w:eastAsia="Times New Roman" w:hAnsi="Calibri" w:cs="Times New Roman"/>
                <w:lang w:val="en-US" w:eastAsia="pt-BR"/>
              </w:rPr>
              <w:t xml:space="preserve"> 25 years </w:t>
            </w:r>
          </w:p>
        </w:tc>
        <w:tc>
          <w:tcPr>
            <w:tcW w:w="2362" w:type="dxa"/>
            <w:tcBorders>
              <w:top w:val="nil"/>
              <w:left w:val="nil"/>
              <w:bottom w:val="nil"/>
              <w:right w:val="nil"/>
            </w:tcBorders>
            <w:shd w:val="clear" w:color="000000" w:fill="FFFFFF"/>
            <w:hideMark/>
          </w:tcPr>
          <w:p w14:paraId="2DD24675"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 xml:space="preserve">Treated with an antidepressant; genotyping was </w:t>
            </w:r>
            <w:proofErr w:type="gramStart"/>
            <w:r w:rsidRPr="00FF35AD">
              <w:rPr>
                <w:rFonts w:ascii="Calibri" w:eastAsia="Times New Roman" w:hAnsi="Calibri" w:cs="Times New Roman"/>
                <w:lang w:val="en-US" w:eastAsia="pt-BR"/>
              </w:rPr>
              <w:t>conducted</w:t>
            </w:r>
            <w:proofErr w:type="gramEnd"/>
            <w:r w:rsidRPr="00FF35AD">
              <w:rPr>
                <w:rFonts w:ascii="Calibri" w:eastAsia="Times New Roman" w:hAnsi="Calibri" w:cs="Times New Roman"/>
                <w:lang w:val="en-US" w:eastAsia="pt-BR"/>
              </w:rPr>
              <w:t xml:space="preserve"> and the results were reported.</w:t>
            </w:r>
          </w:p>
        </w:tc>
        <w:tc>
          <w:tcPr>
            <w:tcW w:w="1050" w:type="dxa"/>
            <w:tcBorders>
              <w:top w:val="nil"/>
              <w:left w:val="nil"/>
              <w:bottom w:val="nil"/>
              <w:right w:val="nil"/>
            </w:tcBorders>
            <w:shd w:val="clear" w:color="000000" w:fill="FFFFFF"/>
            <w:hideMark/>
          </w:tcPr>
          <w:p w14:paraId="76E5C001"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5</w:t>
            </w:r>
          </w:p>
        </w:tc>
        <w:tc>
          <w:tcPr>
            <w:tcW w:w="1003" w:type="dxa"/>
            <w:tcBorders>
              <w:top w:val="nil"/>
              <w:left w:val="nil"/>
              <w:bottom w:val="nil"/>
              <w:right w:val="nil"/>
            </w:tcBorders>
            <w:shd w:val="clear" w:color="000000" w:fill="FFFFFF"/>
            <w:hideMark/>
          </w:tcPr>
          <w:p w14:paraId="6703EDD5"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From inception to 31 Mar 2018</w:t>
            </w:r>
          </w:p>
        </w:tc>
        <w:tc>
          <w:tcPr>
            <w:tcW w:w="1148" w:type="dxa"/>
            <w:tcBorders>
              <w:top w:val="nil"/>
              <w:left w:val="nil"/>
              <w:bottom w:val="nil"/>
              <w:right w:val="nil"/>
            </w:tcBorders>
            <w:shd w:val="clear" w:color="000000" w:fill="FFFFFF"/>
            <w:hideMark/>
          </w:tcPr>
          <w:p w14:paraId="1CC7EDCE"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June 2006</w:t>
            </w:r>
          </w:p>
        </w:tc>
        <w:tc>
          <w:tcPr>
            <w:tcW w:w="1149" w:type="dxa"/>
            <w:tcBorders>
              <w:top w:val="nil"/>
              <w:left w:val="nil"/>
              <w:bottom w:val="nil"/>
              <w:right w:val="nil"/>
            </w:tcBorders>
            <w:shd w:val="clear" w:color="000000" w:fill="FFFFFF"/>
            <w:hideMark/>
          </w:tcPr>
          <w:p w14:paraId="3CFAC11E"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24; not specified; CA</w:t>
            </w:r>
          </w:p>
        </w:tc>
        <w:tc>
          <w:tcPr>
            <w:tcW w:w="1370" w:type="dxa"/>
            <w:tcBorders>
              <w:top w:val="nil"/>
              <w:left w:val="nil"/>
              <w:bottom w:val="nil"/>
              <w:right w:val="nil"/>
            </w:tcBorders>
            <w:shd w:val="clear" w:color="000000" w:fill="FFFFFF"/>
            <w:hideMark/>
          </w:tcPr>
          <w:p w14:paraId="7ACF6819"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As set out by Jorgensen, Williamson et al. 2008; moderate</w:t>
            </w:r>
          </w:p>
        </w:tc>
        <w:tc>
          <w:tcPr>
            <w:tcW w:w="1924" w:type="dxa"/>
            <w:tcBorders>
              <w:top w:val="nil"/>
              <w:left w:val="nil"/>
              <w:bottom w:val="nil"/>
              <w:right w:val="nil"/>
            </w:tcBorders>
            <w:shd w:val="clear" w:color="000000" w:fill="FFFFFF"/>
            <w:hideMark/>
          </w:tcPr>
          <w:p w14:paraId="01D97CE0" w14:textId="77777777" w:rsidR="00FF35AD" w:rsidRPr="00090952" w:rsidRDefault="00FF35AD" w:rsidP="00FF35AD">
            <w:pPr>
              <w:spacing w:after="0" w:line="240" w:lineRule="auto"/>
              <w:rPr>
                <w:rFonts w:ascii="Calibri" w:eastAsia="Times New Roman" w:hAnsi="Calibri" w:cs="Times New Roman"/>
                <w:lang w:val="en-US" w:eastAsia="pt-BR"/>
              </w:rPr>
            </w:pPr>
            <w:r w:rsidRPr="00090952">
              <w:rPr>
                <w:rFonts w:ascii="Calibri" w:eastAsia="Times New Roman" w:hAnsi="Calibri" w:cs="Times New Roman"/>
                <w:lang w:val="en-US" w:eastAsia="pt-BR"/>
              </w:rPr>
              <w:t>Identified CYP2D6 - paroxetine association. Not replicated independently in children.</w:t>
            </w:r>
          </w:p>
        </w:tc>
      </w:tr>
      <w:tr w:rsidR="00894083" w:rsidRPr="00844F6E" w14:paraId="64DEAD34" w14:textId="77777777" w:rsidTr="00894083">
        <w:trPr>
          <w:trHeight w:val="991"/>
        </w:trPr>
        <w:tc>
          <w:tcPr>
            <w:tcW w:w="1782" w:type="dxa"/>
            <w:tcBorders>
              <w:top w:val="nil"/>
              <w:left w:val="nil"/>
              <w:bottom w:val="nil"/>
              <w:right w:val="nil"/>
            </w:tcBorders>
            <w:shd w:val="clear" w:color="000000" w:fill="D9D9D9"/>
            <w:hideMark/>
          </w:tcPr>
          <w:p w14:paraId="5EBC2B64" w14:textId="77777777" w:rsidR="00FF35AD" w:rsidRPr="00FF35AD" w:rsidRDefault="00FF35AD" w:rsidP="00FF35AD">
            <w:pPr>
              <w:spacing w:after="0" w:line="240" w:lineRule="auto"/>
              <w:rPr>
                <w:rFonts w:ascii="Calibri" w:eastAsia="Times New Roman" w:hAnsi="Calibri" w:cs="Times New Roman"/>
                <w:color w:val="000000"/>
                <w:lang w:eastAsia="pt-BR"/>
              </w:rPr>
            </w:pPr>
            <w:r w:rsidRPr="00FF35AD">
              <w:rPr>
                <w:rFonts w:ascii="Calibri" w:eastAsia="Times New Roman" w:hAnsi="Calibri" w:cs="Times New Roman"/>
                <w:color w:val="000000"/>
                <w:lang w:eastAsia="pt-BR"/>
              </w:rPr>
              <w:lastRenderedPageBreak/>
              <w:t>Plöthner et al. (10)</w:t>
            </w:r>
          </w:p>
        </w:tc>
        <w:tc>
          <w:tcPr>
            <w:tcW w:w="591" w:type="dxa"/>
            <w:tcBorders>
              <w:top w:val="nil"/>
              <w:left w:val="nil"/>
              <w:bottom w:val="nil"/>
              <w:right w:val="nil"/>
            </w:tcBorders>
            <w:shd w:val="clear" w:color="000000" w:fill="D9D9D9"/>
            <w:hideMark/>
          </w:tcPr>
          <w:p w14:paraId="73D972D7"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2016</w:t>
            </w:r>
          </w:p>
        </w:tc>
        <w:tc>
          <w:tcPr>
            <w:tcW w:w="748" w:type="dxa"/>
            <w:tcBorders>
              <w:top w:val="nil"/>
              <w:left w:val="nil"/>
              <w:bottom w:val="nil"/>
              <w:right w:val="nil"/>
            </w:tcBorders>
            <w:shd w:val="clear" w:color="000000" w:fill="D9D9D9"/>
            <w:hideMark/>
          </w:tcPr>
          <w:p w14:paraId="7817A84D"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RS</w:t>
            </w:r>
          </w:p>
        </w:tc>
        <w:tc>
          <w:tcPr>
            <w:tcW w:w="2362" w:type="dxa"/>
            <w:tcBorders>
              <w:top w:val="nil"/>
              <w:left w:val="nil"/>
              <w:bottom w:val="nil"/>
              <w:right w:val="nil"/>
            </w:tcBorders>
            <w:shd w:val="clear" w:color="000000" w:fill="D9D9D9"/>
            <w:hideMark/>
          </w:tcPr>
          <w:p w14:paraId="3EA0781A"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To review the cost-effectiveness of pharmacogenetic test-guided drug therapy and compare the application of drugs with and without prior genetic testing.</w:t>
            </w:r>
          </w:p>
        </w:tc>
        <w:tc>
          <w:tcPr>
            <w:tcW w:w="1209" w:type="dxa"/>
            <w:tcBorders>
              <w:top w:val="nil"/>
              <w:left w:val="nil"/>
              <w:bottom w:val="nil"/>
              <w:right w:val="nil"/>
            </w:tcBorders>
            <w:shd w:val="clear" w:color="000000" w:fill="D9D9D9"/>
            <w:hideMark/>
          </w:tcPr>
          <w:p w14:paraId="2D2C471A"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NS</w:t>
            </w:r>
          </w:p>
        </w:tc>
        <w:tc>
          <w:tcPr>
            <w:tcW w:w="2362" w:type="dxa"/>
            <w:tcBorders>
              <w:top w:val="nil"/>
              <w:left w:val="nil"/>
              <w:bottom w:val="nil"/>
              <w:right w:val="nil"/>
            </w:tcBorders>
            <w:shd w:val="clear" w:color="000000" w:fill="D9D9D9"/>
            <w:hideMark/>
          </w:tcPr>
          <w:p w14:paraId="16B07921"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Compared the application of targeted agents with prior genetic testing to those without prior genetic testing.</w:t>
            </w:r>
          </w:p>
        </w:tc>
        <w:tc>
          <w:tcPr>
            <w:tcW w:w="1050" w:type="dxa"/>
            <w:tcBorders>
              <w:top w:val="nil"/>
              <w:left w:val="nil"/>
              <w:bottom w:val="nil"/>
              <w:right w:val="nil"/>
            </w:tcBorders>
            <w:shd w:val="clear" w:color="000000" w:fill="D9D9D9"/>
            <w:hideMark/>
          </w:tcPr>
          <w:p w14:paraId="0B23A1CF"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16</w:t>
            </w:r>
          </w:p>
        </w:tc>
        <w:tc>
          <w:tcPr>
            <w:tcW w:w="1003" w:type="dxa"/>
            <w:tcBorders>
              <w:top w:val="nil"/>
              <w:left w:val="nil"/>
              <w:bottom w:val="nil"/>
              <w:right w:val="nil"/>
            </w:tcBorders>
            <w:shd w:val="clear" w:color="000000" w:fill="D9D9D9"/>
            <w:hideMark/>
          </w:tcPr>
          <w:p w14:paraId="71034C3A"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Jan 2000 - Nov 2015</w:t>
            </w:r>
          </w:p>
        </w:tc>
        <w:tc>
          <w:tcPr>
            <w:tcW w:w="1148" w:type="dxa"/>
            <w:tcBorders>
              <w:top w:val="nil"/>
              <w:left w:val="nil"/>
              <w:bottom w:val="nil"/>
              <w:right w:val="nil"/>
            </w:tcBorders>
            <w:shd w:val="clear" w:color="000000" w:fill="D9D9D9"/>
            <w:hideMark/>
          </w:tcPr>
          <w:p w14:paraId="26903898"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Sept 2012 - Feb 2015</w:t>
            </w:r>
          </w:p>
        </w:tc>
        <w:tc>
          <w:tcPr>
            <w:tcW w:w="1149" w:type="dxa"/>
            <w:tcBorders>
              <w:top w:val="nil"/>
              <w:left w:val="nil"/>
              <w:bottom w:val="nil"/>
              <w:right w:val="nil"/>
            </w:tcBorders>
            <w:shd w:val="clear" w:color="000000" w:fill="D9D9D9"/>
            <w:hideMark/>
          </w:tcPr>
          <w:p w14:paraId="05D7EBE0"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27; not specified; DE</w:t>
            </w:r>
          </w:p>
        </w:tc>
        <w:tc>
          <w:tcPr>
            <w:tcW w:w="1370" w:type="dxa"/>
            <w:tcBorders>
              <w:top w:val="nil"/>
              <w:left w:val="nil"/>
              <w:bottom w:val="nil"/>
              <w:right w:val="nil"/>
            </w:tcBorders>
            <w:shd w:val="clear" w:color="000000" w:fill="D9D9D9"/>
            <w:hideMark/>
          </w:tcPr>
          <w:p w14:paraId="47809CE2"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QHES; high</w:t>
            </w:r>
          </w:p>
        </w:tc>
        <w:tc>
          <w:tcPr>
            <w:tcW w:w="1924" w:type="dxa"/>
            <w:tcBorders>
              <w:top w:val="nil"/>
              <w:left w:val="nil"/>
              <w:bottom w:val="nil"/>
              <w:right w:val="nil"/>
            </w:tcBorders>
            <w:shd w:val="clear" w:color="000000" w:fill="D9D9D9"/>
            <w:hideMark/>
          </w:tcPr>
          <w:p w14:paraId="2C0F5FE5" w14:textId="77777777" w:rsidR="00FF35AD" w:rsidRPr="00090952" w:rsidRDefault="00FF35AD" w:rsidP="00FF35AD">
            <w:pPr>
              <w:spacing w:after="0" w:line="240" w:lineRule="auto"/>
              <w:rPr>
                <w:rFonts w:ascii="Calibri" w:eastAsia="Times New Roman" w:hAnsi="Calibri" w:cs="Times New Roman"/>
                <w:lang w:val="en-US" w:eastAsia="pt-BR"/>
              </w:rPr>
            </w:pPr>
            <w:r w:rsidRPr="00090952">
              <w:rPr>
                <w:rFonts w:ascii="Calibri" w:eastAsia="Times New Roman" w:hAnsi="Calibri" w:cs="Times New Roman"/>
                <w:lang w:val="en-US" w:eastAsia="pt-BR"/>
              </w:rPr>
              <w:t>Pharmacogenetic test-guided therapy represents a cost-effective/cost-saving treatment option. Only seven studies lacked a clear statement of CE or cost-savings, because of uncertainty, restriction to specific patient populations, or assumptions for comparative therapy.</w:t>
            </w:r>
          </w:p>
        </w:tc>
      </w:tr>
      <w:tr w:rsidR="00894083" w:rsidRPr="00844F6E" w14:paraId="0DF1D652" w14:textId="77777777" w:rsidTr="00894083">
        <w:trPr>
          <w:trHeight w:val="1387"/>
        </w:trPr>
        <w:tc>
          <w:tcPr>
            <w:tcW w:w="1782" w:type="dxa"/>
            <w:tcBorders>
              <w:top w:val="nil"/>
              <w:left w:val="nil"/>
              <w:bottom w:val="nil"/>
              <w:right w:val="nil"/>
            </w:tcBorders>
            <w:shd w:val="clear" w:color="auto" w:fill="auto"/>
            <w:hideMark/>
          </w:tcPr>
          <w:p w14:paraId="4DA79C00" w14:textId="77777777" w:rsidR="00FF35AD" w:rsidRPr="00FF35AD" w:rsidRDefault="00FF35AD" w:rsidP="00FF35AD">
            <w:pPr>
              <w:spacing w:after="0" w:line="240" w:lineRule="auto"/>
              <w:rPr>
                <w:rFonts w:ascii="Calibri" w:eastAsia="Times New Roman" w:hAnsi="Calibri" w:cs="Times New Roman"/>
                <w:color w:val="000000"/>
                <w:lang w:eastAsia="pt-BR"/>
              </w:rPr>
            </w:pPr>
            <w:r w:rsidRPr="00FF35AD">
              <w:rPr>
                <w:rFonts w:ascii="Calibri" w:eastAsia="Times New Roman" w:hAnsi="Calibri" w:cs="Times New Roman"/>
                <w:color w:val="000000"/>
                <w:lang w:eastAsia="pt-BR"/>
              </w:rPr>
              <w:t>Plumpton et al. (11)</w:t>
            </w:r>
          </w:p>
        </w:tc>
        <w:tc>
          <w:tcPr>
            <w:tcW w:w="591" w:type="dxa"/>
            <w:tcBorders>
              <w:top w:val="nil"/>
              <w:left w:val="nil"/>
              <w:bottom w:val="nil"/>
              <w:right w:val="nil"/>
            </w:tcBorders>
            <w:shd w:val="clear" w:color="000000" w:fill="FFFFFF"/>
            <w:hideMark/>
          </w:tcPr>
          <w:p w14:paraId="32188C5C"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2016</w:t>
            </w:r>
          </w:p>
        </w:tc>
        <w:tc>
          <w:tcPr>
            <w:tcW w:w="748" w:type="dxa"/>
            <w:tcBorders>
              <w:top w:val="nil"/>
              <w:left w:val="nil"/>
              <w:bottom w:val="nil"/>
              <w:right w:val="nil"/>
            </w:tcBorders>
            <w:shd w:val="clear" w:color="000000" w:fill="FFFFFF"/>
            <w:hideMark/>
          </w:tcPr>
          <w:p w14:paraId="72CD6F86"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RS</w:t>
            </w:r>
          </w:p>
        </w:tc>
        <w:tc>
          <w:tcPr>
            <w:tcW w:w="2362" w:type="dxa"/>
            <w:tcBorders>
              <w:top w:val="nil"/>
              <w:left w:val="nil"/>
              <w:bottom w:val="nil"/>
              <w:right w:val="nil"/>
            </w:tcBorders>
            <w:shd w:val="clear" w:color="auto" w:fill="auto"/>
            <w:hideMark/>
          </w:tcPr>
          <w:p w14:paraId="4E3C5A2B"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To systematically review published economic evaluations of pharmacogenetic tests that aim to prevent or reduce the incidence of ADRs.</w:t>
            </w:r>
          </w:p>
        </w:tc>
        <w:tc>
          <w:tcPr>
            <w:tcW w:w="1209" w:type="dxa"/>
            <w:tcBorders>
              <w:top w:val="nil"/>
              <w:left w:val="nil"/>
              <w:bottom w:val="nil"/>
              <w:right w:val="nil"/>
            </w:tcBorders>
            <w:shd w:val="clear" w:color="000000" w:fill="FFFFFF"/>
            <w:hideMark/>
          </w:tcPr>
          <w:p w14:paraId="7C5C1270"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NS</w:t>
            </w:r>
          </w:p>
        </w:tc>
        <w:tc>
          <w:tcPr>
            <w:tcW w:w="2362" w:type="dxa"/>
            <w:tcBorders>
              <w:top w:val="nil"/>
              <w:left w:val="nil"/>
              <w:bottom w:val="nil"/>
              <w:right w:val="nil"/>
            </w:tcBorders>
            <w:shd w:val="clear" w:color="auto" w:fill="auto"/>
            <w:hideMark/>
          </w:tcPr>
          <w:p w14:paraId="733C4553"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 xml:space="preserve">Full economic evaluations of a pharmacogenetic test that mediated the risk of an ADR or adverse event </w:t>
            </w:r>
            <w:proofErr w:type="gramStart"/>
            <w:r w:rsidRPr="00FF35AD">
              <w:rPr>
                <w:rFonts w:ascii="Calibri" w:eastAsia="Times New Roman" w:hAnsi="Calibri" w:cs="Times New Roman"/>
                <w:lang w:val="en-US" w:eastAsia="pt-BR"/>
              </w:rPr>
              <w:t>as a result of</w:t>
            </w:r>
            <w:proofErr w:type="gramEnd"/>
            <w:r w:rsidRPr="00FF35AD">
              <w:rPr>
                <w:rFonts w:ascii="Calibri" w:eastAsia="Times New Roman" w:hAnsi="Calibri" w:cs="Times New Roman"/>
                <w:lang w:val="en-US" w:eastAsia="pt-BR"/>
              </w:rPr>
              <w:t xml:space="preserve"> prescribed medication.</w:t>
            </w:r>
          </w:p>
        </w:tc>
        <w:tc>
          <w:tcPr>
            <w:tcW w:w="1050" w:type="dxa"/>
            <w:tcBorders>
              <w:top w:val="nil"/>
              <w:left w:val="nil"/>
              <w:bottom w:val="nil"/>
              <w:right w:val="nil"/>
            </w:tcBorders>
            <w:shd w:val="clear" w:color="000000" w:fill="FFFFFF"/>
            <w:hideMark/>
          </w:tcPr>
          <w:p w14:paraId="6A3C7E0E"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3</w:t>
            </w:r>
          </w:p>
        </w:tc>
        <w:tc>
          <w:tcPr>
            <w:tcW w:w="1003" w:type="dxa"/>
            <w:tcBorders>
              <w:top w:val="nil"/>
              <w:left w:val="nil"/>
              <w:bottom w:val="nil"/>
              <w:right w:val="nil"/>
            </w:tcBorders>
            <w:shd w:val="clear" w:color="000000" w:fill="FFFFFF"/>
            <w:hideMark/>
          </w:tcPr>
          <w:p w14:paraId="2DBCD77F"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From inception to June 2015</w:t>
            </w:r>
          </w:p>
        </w:tc>
        <w:tc>
          <w:tcPr>
            <w:tcW w:w="1148" w:type="dxa"/>
            <w:tcBorders>
              <w:top w:val="nil"/>
              <w:left w:val="nil"/>
              <w:bottom w:val="nil"/>
              <w:right w:val="nil"/>
            </w:tcBorders>
            <w:shd w:val="clear" w:color="000000" w:fill="FFFFFF"/>
            <w:hideMark/>
          </w:tcPr>
          <w:p w14:paraId="40A3F901"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Sept 2012- Feb 2015</w:t>
            </w:r>
          </w:p>
        </w:tc>
        <w:tc>
          <w:tcPr>
            <w:tcW w:w="1149" w:type="dxa"/>
            <w:tcBorders>
              <w:top w:val="nil"/>
              <w:left w:val="nil"/>
              <w:bottom w:val="nil"/>
              <w:right w:val="nil"/>
            </w:tcBorders>
            <w:shd w:val="clear" w:color="000000" w:fill="FFFFFF"/>
            <w:hideMark/>
          </w:tcPr>
          <w:p w14:paraId="6D947B58"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47; economic evaluation; UK</w:t>
            </w:r>
          </w:p>
        </w:tc>
        <w:tc>
          <w:tcPr>
            <w:tcW w:w="1370" w:type="dxa"/>
            <w:tcBorders>
              <w:top w:val="nil"/>
              <w:left w:val="nil"/>
              <w:bottom w:val="nil"/>
              <w:right w:val="nil"/>
            </w:tcBorders>
            <w:shd w:val="clear" w:color="auto" w:fill="auto"/>
            <w:hideMark/>
          </w:tcPr>
          <w:p w14:paraId="744CD2F4"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CHEERS; high</w:t>
            </w:r>
          </w:p>
        </w:tc>
        <w:tc>
          <w:tcPr>
            <w:tcW w:w="1924" w:type="dxa"/>
            <w:tcBorders>
              <w:top w:val="nil"/>
              <w:left w:val="nil"/>
              <w:bottom w:val="nil"/>
              <w:right w:val="nil"/>
            </w:tcBorders>
            <w:shd w:val="clear" w:color="000000" w:fill="FFFFFF"/>
            <w:hideMark/>
          </w:tcPr>
          <w:p w14:paraId="4245E1BD" w14:textId="77777777" w:rsidR="00FF35AD" w:rsidRPr="00090952" w:rsidRDefault="00FF35AD" w:rsidP="00FF35AD">
            <w:pPr>
              <w:spacing w:after="0" w:line="240" w:lineRule="auto"/>
              <w:rPr>
                <w:rFonts w:ascii="Calibri" w:eastAsia="Times New Roman" w:hAnsi="Calibri" w:cs="Times New Roman"/>
                <w:lang w:val="en-US" w:eastAsia="pt-BR"/>
              </w:rPr>
            </w:pPr>
            <w:r w:rsidRPr="00090952">
              <w:rPr>
                <w:rFonts w:ascii="Calibri" w:eastAsia="Times New Roman" w:hAnsi="Calibri" w:cs="Times New Roman"/>
                <w:lang w:val="en-US" w:eastAsia="pt-BR"/>
              </w:rPr>
              <w:t>There was evidence supporting the cost effectiveness of testing for HLA-B*15:02 and HLA-A*31:01.</w:t>
            </w:r>
          </w:p>
        </w:tc>
      </w:tr>
      <w:tr w:rsidR="00894083" w:rsidRPr="00844F6E" w14:paraId="1F0D9AFA" w14:textId="77777777" w:rsidTr="00894083">
        <w:trPr>
          <w:trHeight w:val="1387"/>
        </w:trPr>
        <w:tc>
          <w:tcPr>
            <w:tcW w:w="1782" w:type="dxa"/>
            <w:tcBorders>
              <w:top w:val="nil"/>
              <w:left w:val="nil"/>
              <w:bottom w:val="nil"/>
              <w:right w:val="nil"/>
            </w:tcBorders>
            <w:shd w:val="clear" w:color="000000" w:fill="D9D9D9"/>
            <w:hideMark/>
          </w:tcPr>
          <w:p w14:paraId="11B7C648" w14:textId="77777777" w:rsidR="00FF35AD" w:rsidRPr="00FF35AD" w:rsidRDefault="00FF35AD" w:rsidP="00FF35AD">
            <w:pPr>
              <w:spacing w:after="0" w:line="240" w:lineRule="auto"/>
              <w:rPr>
                <w:rFonts w:ascii="Calibri" w:eastAsia="Times New Roman" w:hAnsi="Calibri" w:cs="Times New Roman"/>
                <w:color w:val="000000"/>
                <w:lang w:eastAsia="pt-BR"/>
              </w:rPr>
            </w:pPr>
            <w:r w:rsidRPr="00FF35AD">
              <w:rPr>
                <w:rFonts w:ascii="Calibri" w:eastAsia="Times New Roman" w:hAnsi="Calibri" w:cs="Times New Roman"/>
                <w:color w:val="000000"/>
                <w:lang w:eastAsia="pt-BR"/>
              </w:rPr>
              <w:t>Polanczyk et al. (12)</w:t>
            </w:r>
          </w:p>
        </w:tc>
        <w:tc>
          <w:tcPr>
            <w:tcW w:w="591" w:type="dxa"/>
            <w:tcBorders>
              <w:top w:val="nil"/>
              <w:left w:val="nil"/>
              <w:bottom w:val="nil"/>
              <w:right w:val="nil"/>
            </w:tcBorders>
            <w:shd w:val="clear" w:color="000000" w:fill="D9D9D9"/>
            <w:hideMark/>
          </w:tcPr>
          <w:p w14:paraId="523E7E5D"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2010</w:t>
            </w:r>
          </w:p>
        </w:tc>
        <w:tc>
          <w:tcPr>
            <w:tcW w:w="748" w:type="dxa"/>
            <w:tcBorders>
              <w:top w:val="nil"/>
              <w:left w:val="nil"/>
              <w:bottom w:val="nil"/>
              <w:right w:val="nil"/>
            </w:tcBorders>
            <w:shd w:val="clear" w:color="000000" w:fill="D9D9D9"/>
            <w:hideMark/>
          </w:tcPr>
          <w:p w14:paraId="42829731"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RS</w:t>
            </w:r>
          </w:p>
        </w:tc>
        <w:tc>
          <w:tcPr>
            <w:tcW w:w="2362" w:type="dxa"/>
            <w:tcBorders>
              <w:top w:val="nil"/>
              <w:left w:val="nil"/>
              <w:bottom w:val="nil"/>
              <w:right w:val="nil"/>
            </w:tcBorders>
            <w:shd w:val="clear" w:color="000000" w:fill="D9D9D9"/>
            <w:hideMark/>
          </w:tcPr>
          <w:p w14:paraId="26EF11BD"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To identify original studies that have evaluated the effect of genes on the response to medications used to treat psychiatric disorders in children and adolescents.</w:t>
            </w:r>
          </w:p>
        </w:tc>
        <w:tc>
          <w:tcPr>
            <w:tcW w:w="1209" w:type="dxa"/>
            <w:tcBorders>
              <w:top w:val="nil"/>
              <w:left w:val="nil"/>
              <w:bottom w:val="nil"/>
              <w:right w:val="nil"/>
            </w:tcBorders>
            <w:shd w:val="clear" w:color="000000" w:fill="D9D9D9"/>
            <w:hideMark/>
          </w:tcPr>
          <w:p w14:paraId="3C883875" w14:textId="4FA84D60"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Children and adolescents up to 18 years with any psychiatric disorder</w:t>
            </w:r>
          </w:p>
        </w:tc>
        <w:tc>
          <w:tcPr>
            <w:tcW w:w="2362" w:type="dxa"/>
            <w:tcBorders>
              <w:top w:val="nil"/>
              <w:left w:val="nil"/>
              <w:bottom w:val="nil"/>
              <w:right w:val="nil"/>
            </w:tcBorders>
            <w:shd w:val="clear" w:color="000000" w:fill="D9D9D9"/>
            <w:hideMark/>
          </w:tcPr>
          <w:p w14:paraId="50EAAE34"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Assessed the effect of any medication indicated for the treatment of any psychiatric disorder with a candidate-gene or genome-wide association approach.</w:t>
            </w:r>
          </w:p>
        </w:tc>
        <w:tc>
          <w:tcPr>
            <w:tcW w:w="1050" w:type="dxa"/>
            <w:tcBorders>
              <w:top w:val="nil"/>
              <w:left w:val="nil"/>
              <w:bottom w:val="nil"/>
              <w:right w:val="nil"/>
            </w:tcBorders>
            <w:shd w:val="clear" w:color="000000" w:fill="D9D9D9"/>
            <w:hideMark/>
          </w:tcPr>
          <w:p w14:paraId="5629E897"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1</w:t>
            </w:r>
          </w:p>
        </w:tc>
        <w:tc>
          <w:tcPr>
            <w:tcW w:w="1003" w:type="dxa"/>
            <w:tcBorders>
              <w:top w:val="nil"/>
              <w:left w:val="nil"/>
              <w:bottom w:val="nil"/>
              <w:right w:val="nil"/>
            </w:tcBorders>
            <w:shd w:val="clear" w:color="000000" w:fill="D9D9D9"/>
            <w:hideMark/>
          </w:tcPr>
          <w:p w14:paraId="20CCD1AF"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NS</w:t>
            </w:r>
          </w:p>
        </w:tc>
        <w:tc>
          <w:tcPr>
            <w:tcW w:w="1148" w:type="dxa"/>
            <w:tcBorders>
              <w:top w:val="nil"/>
              <w:left w:val="nil"/>
              <w:bottom w:val="nil"/>
              <w:right w:val="nil"/>
            </w:tcBorders>
            <w:shd w:val="clear" w:color="000000" w:fill="D9D9D9"/>
            <w:hideMark/>
          </w:tcPr>
          <w:p w14:paraId="6C94DE78"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Feb 2007 - Apr 2009</w:t>
            </w:r>
          </w:p>
        </w:tc>
        <w:tc>
          <w:tcPr>
            <w:tcW w:w="1149" w:type="dxa"/>
            <w:tcBorders>
              <w:top w:val="nil"/>
              <w:left w:val="nil"/>
              <w:bottom w:val="nil"/>
              <w:right w:val="nil"/>
            </w:tcBorders>
            <w:shd w:val="clear" w:color="000000" w:fill="D9D9D9"/>
            <w:hideMark/>
          </w:tcPr>
          <w:p w14:paraId="26278EC4"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35; not specified; BR</w:t>
            </w:r>
          </w:p>
        </w:tc>
        <w:tc>
          <w:tcPr>
            <w:tcW w:w="1370" w:type="dxa"/>
            <w:tcBorders>
              <w:top w:val="nil"/>
              <w:left w:val="nil"/>
              <w:bottom w:val="nil"/>
              <w:right w:val="nil"/>
            </w:tcBorders>
            <w:shd w:val="clear" w:color="000000" w:fill="D9D9D9"/>
            <w:hideMark/>
          </w:tcPr>
          <w:p w14:paraId="569CC1B4"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NS; low</w:t>
            </w:r>
          </w:p>
        </w:tc>
        <w:tc>
          <w:tcPr>
            <w:tcW w:w="1924" w:type="dxa"/>
            <w:tcBorders>
              <w:top w:val="nil"/>
              <w:left w:val="nil"/>
              <w:bottom w:val="nil"/>
              <w:right w:val="nil"/>
            </w:tcBorders>
            <w:shd w:val="clear" w:color="000000" w:fill="D9D9D9"/>
            <w:hideMark/>
          </w:tcPr>
          <w:p w14:paraId="56C001B0" w14:textId="77777777" w:rsidR="00FF35AD" w:rsidRPr="00090952" w:rsidRDefault="00FF35AD" w:rsidP="00FF35AD">
            <w:pPr>
              <w:spacing w:after="0" w:line="240" w:lineRule="auto"/>
              <w:rPr>
                <w:rFonts w:ascii="Calibri" w:eastAsia="Times New Roman" w:hAnsi="Calibri" w:cs="Times New Roman"/>
                <w:lang w:val="en-US" w:eastAsia="pt-BR"/>
              </w:rPr>
            </w:pPr>
            <w:r w:rsidRPr="00090952">
              <w:rPr>
                <w:rFonts w:ascii="Calibri" w:eastAsia="Times New Roman" w:hAnsi="Calibri" w:cs="Times New Roman"/>
                <w:lang w:val="en-US" w:eastAsia="pt-BR"/>
              </w:rPr>
              <w:t xml:space="preserve">Only two studies investigated atomoxetine as the pharmacological intervention. One study assessed children with depression and anxiety disorders and another assessed </w:t>
            </w:r>
            <w:proofErr w:type="gramStart"/>
            <w:r w:rsidRPr="00090952">
              <w:rPr>
                <w:rFonts w:ascii="Calibri" w:eastAsia="Times New Roman" w:hAnsi="Calibri" w:cs="Times New Roman"/>
                <w:lang w:val="en-US" w:eastAsia="pt-BR"/>
              </w:rPr>
              <w:t>children</w:t>
            </w:r>
            <w:proofErr w:type="gramEnd"/>
            <w:r w:rsidRPr="00090952">
              <w:rPr>
                <w:rFonts w:ascii="Calibri" w:eastAsia="Times New Roman" w:hAnsi="Calibri" w:cs="Times New Roman"/>
                <w:lang w:val="en-US" w:eastAsia="pt-BR"/>
              </w:rPr>
              <w:t xml:space="preserve"> with autism; SSRIs were the pharmacological intervention.</w:t>
            </w:r>
          </w:p>
        </w:tc>
      </w:tr>
      <w:tr w:rsidR="00894083" w:rsidRPr="00844F6E" w14:paraId="1D6E7FCD" w14:textId="77777777" w:rsidTr="00894083">
        <w:trPr>
          <w:trHeight w:val="991"/>
        </w:trPr>
        <w:tc>
          <w:tcPr>
            <w:tcW w:w="1782" w:type="dxa"/>
            <w:tcBorders>
              <w:top w:val="nil"/>
              <w:left w:val="nil"/>
              <w:bottom w:val="nil"/>
              <w:right w:val="nil"/>
            </w:tcBorders>
            <w:shd w:val="clear" w:color="auto" w:fill="auto"/>
            <w:hideMark/>
          </w:tcPr>
          <w:p w14:paraId="67FF1AB8" w14:textId="77777777" w:rsidR="00FF35AD" w:rsidRPr="00FF35AD" w:rsidRDefault="00FF35AD" w:rsidP="00FF35AD">
            <w:pPr>
              <w:spacing w:after="0" w:line="240" w:lineRule="auto"/>
              <w:rPr>
                <w:rFonts w:ascii="Calibri" w:eastAsia="Times New Roman" w:hAnsi="Calibri" w:cs="Times New Roman"/>
                <w:color w:val="000000"/>
                <w:lang w:eastAsia="pt-BR"/>
              </w:rPr>
            </w:pPr>
            <w:r w:rsidRPr="00FF35AD">
              <w:rPr>
                <w:rFonts w:ascii="Calibri" w:eastAsia="Times New Roman" w:hAnsi="Calibri" w:cs="Times New Roman"/>
                <w:color w:val="000000"/>
                <w:lang w:eastAsia="pt-BR"/>
              </w:rPr>
              <w:lastRenderedPageBreak/>
              <w:t>Tangamornsuksan et al. (13)</w:t>
            </w:r>
          </w:p>
        </w:tc>
        <w:tc>
          <w:tcPr>
            <w:tcW w:w="591" w:type="dxa"/>
            <w:tcBorders>
              <w:top w:val="nil"/>
              <w:left w:val="nil"/>
              <w:bottom w:val="nil"/>
              <w:right w:val="nil"/>
            </w:tcBorders>
            <w:shd w:val="clear" w:color="000000" w:fill="FFFFFF"/>
            <w:hideMark/>
          </w:tcPr>
          <w:p w14:paraId="40B103FF"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2013</w:t>
            </w:r>
          </w:p>
        </w:tc>
        <w:tc>
          <w:tcPr>
            <w:tcW w:w="748" w:type="dxa"/>
            <w:tcBorders>
              <w:top w:val="nil"/>
              <w:left w:val="nil"/>
              <w:bottom w:val="nil"/>
              <w:right w:val="nil"/>
            </w:tcBorders>
            <w:shd w:val="clear" w:color="000000" w:fill="FFFFFF"/>
            <w:hideMark/>
          </w:tcPr>
          <w:p w14:paraId="61F330D7"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RS with MA</w:t>
            </w:r>
          </w:p>
        </w:tc>
        <w:tc>
          <w:tcPr>
            <w:tcW w:w="2362" w:type="dxa"/>
            <w:tcBorders>
              <w:top w:val="nil"/>
              <w:left w:val="nil"/>
              <w:bottom w:val="nil"/>
              <w:right w:val="nil"/>
            </w:tcBorders>
            <w:shd w:val="clear" w:color="auto" w:fill="auto"/>
            <w:hideMark/>
          </w:tcPr>
          <w:p w14:paraId="49A594D3"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To determine the relationship between the HLA-B*1502 allele and CBZ-induced SJS and TEN.</w:t>
            </w:r>
          </w:p>
        </w:tc>
        <w:tc>
          <w:tcPr>
            <w:tcW w:w="1209" w:type="dxa"/>
            <w:tcBorders>
              <w:top w:val="nil"/>
              <w:left w:val="nil"/>
              <w:bottom w:val="nil"/>
              <w:right w:val="nil"/>
            </w:tcBorders>
            <w:shd w:val="clear" w:color="000000" w:fill="FFFFFF"/>
            <w:hideMark/>
          </w:tcPr>
          <w:p w14:paraId="704B51FE"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NS</w:t>
            </w:r>
          </w:p>
        </w:tc>
        <w:tc>
          <w:tcPr>
            <w:tcW w:w="2362" w:type="dxa"/>
            <w:tcBorders>
              <w:top w:val="nil"/>
              <w:left w:val="nil"/>
              <w:bottom w:val="nil"/>
              <w:right w:val="nil"/>
            </w:tcBorders>
            <w:shd w:val="clear" w:color="auto" w:fill="auto"/>
            <w:hideMark/>
          </w:tcPr>
          <w:p w14:paraId="14957A55"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Investigated the relationship between HLA-B*1502 and carbamazepine-induced SJS and TEN.</w:t>
            </w:r>
          </w:p>
        </w:tc>
        <w:tc>
          <w:tcPr>
            <w:tcW w:w="1050" w:type="dxa"/>
            <w:tcBorders>
              <w:top w:val="nil"/>
              <w:left w:val="nil"/>
              <w:bottom w:val="nil"/>
              <w:right w:val="nil"/>
            </w:tcBorders>
            <w:shd w:val="clear" w:color="000000" w:fill="FFFFFF"/>
            <w:hideMark/>
          </w:tcPr>
          <w:p w14:paraId="4582C880"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7</w:t>
            </w:r>
          </w:p>
        </w:tc>
        <w:tc>
          <w:tcPr>
            <w:tcW w:w="1003" w:type="dxa"/>
            <w:tcBorders>
              <w:top w:val="nil"/>
              <w:left w:val="nil"/>
              <w:bottom w:val="nil"/>
              <w:right w:val="nil"/>
            </w:tcBorders>
            <w:shd w:val="clear" w:color="000000" w:fill="FFFFFF"/>
            <w:hideMark/>
          </w:tcPr>
          <w:p w14:paraId="4552A420"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From inception to 8 Jan 2013</w:t>
            </w:r>
          </w:p>
        </w:tc>
        <w:tc>
          <w:tcPr>
            <w:tcW w:w="1148" w:type="dxa"/>
            <w:tcBorders>
              <w:top w:val="nil"/>
              <w:left w:val="nil"/>
              <w:bottom w:val="nil"/>
              <w:right w:val="nil"/>
            </w:tcBorders>
            <w:shd w:val="clear" w:color="000000" w:fill="FFFFFF"/>
            <w:hideMark/>
          </w:tcPr>
          <w:p w14:paraId="0E6F405C"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Feb 2008 - Jul 2012</w:t>
            </w:r>
          </w:p>
        </w:tc>
        <w:tc>
          <w:tcPr>
            <w:tcW w:w="1149" w:type="dxa"/>
            <w:tcBorders>
              <w:top w:val="nil"/>
              <w:left w:val="nil"/>
              <w:bottom w:val="nil"/>
              <w:right w:val="nil"/>
            </w:tcBorders>
            <w:shd w:val="clear" w:color="000000" w:fill="FFFFFF"/>
            <w:hideMark/>
          </w:tcPr>
          <w:p w14:paraId="5D04D001"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16; not specified; TH</w:t>
            </w:r>
          </w:p>
        </w:tc>
        <w:tc>
          <w:tcPr>
            <w:tcW w:w="1370" w:type="dxa"/>
            <w:tcBorders>
              <w:top w:val="nil"/>
              <w:left w:val="nil"/>
              <w:bottom w:val="nil"/>
              <w:right w:val="nil"/>
            </w:tcBorders>
            <w:shd w:val="clear" w:color="000000" w:fill="FFFFFF"/>
            <w:hideMark/>
          </w:tcPr>
          <w:p w14:paraId="1CAC9440"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NOS; NS</w:t>
            </w:r>
          </w:p>
        </w:tc>
        <w:tc>
          <w:tcPr>
            <w:tcW w:w="1924" w:type="dxa"/>
            <w:tcBorders>
              <w:top w:val="nil"/>
              <w:left w:val="nil"/>
              <w:bottom w:val="nil"/>
              <w:right w:val="nil"/>
            </w:tcBorders>
            <w:shd w:val="clear" w:color="000000" w:fill="FFFFFF"/>
            <w:hideMark/>
          </w:tcPr>
          <w:p w14:paraId="23C02595" w14:textId="77777777" w:rsidR="00FF35AD" w:rsidRPr="00090952" w:rsidRDefault="00FF35AD" w:rsidP="00FF35AD">
            <w:pPr>
              <w:spacing w:after="0" w:line="240" w:lineRule="auto"/>
              <w:rPr>
                <w:rFonts w:ascii="Calibri" w:eastAsia="Times New Roman" w:hAnsi="Calibri" w:cs="Times New Roman"/>
                <w:lang w:val="en-US" w:eastAsia="pt-BR"/>
              </w:rPr>
            </w:pPr>
            <w:r w:rsidRPr="00090952">
              <w:rPr>
                <w:rFonts w:ascii="Calibri" w:eastAsia="Times New Roman" w:hAnsi="Calibri" w:cs="Times New Roman"/>
                <w:lang w:val="en-US" w:eastAsia="pt-BR"/>
              </w:rPr>
              <w:t>The summary OR for the relationship between HLA-B*1502 and carbamazepine-induced SJS and TEN was 79.84. Among individuals of white or Japanese race/ethnicity, no patients with SJS or TEN were carriers of the HLA B*1502 allele.</w:t>
            </w:r>
          </w:p>
        </w:tc>
      </w:tr>
      <w:tr w:rsidR="00894083" w:rsidRPr="00844F6E" w14:paraId="02625C5B" w14:textId="77777777" w:rsidTr="00894083">
        <w:trPr>
          <w:trHeight w:val="1189"/>
        </w:trPr>
        <w:tc>
          <w:tcPr>
            <w:tcW w:w="1782" w:type="dxa"/>
            <w:tcBorders>
              <w:top w:val="nil"/>
              <w:left w:val="nil"/>
              <w:bottom w:val="nil"/>
              <w:right w:val="nil"/>
            </w:tcBorders>
            <w:shd w:val="clear" w:color="000000" w:fill="D9D9D9"/>
            <w:hideMark/>
          </w:tcPr>
          <w:p w14:paraId="33299791" w14:textId="77777777" w:rsidR="00FF35AD" w:rsidRPr="00FF35AD" w:rsidRDefault="00FF35AD" w:rsidP="00FF35AD">
            <w:pPr>
              <w:spacing w:after="0" w:line="240" w:lineRule="auto"/>
              <w:rPr>
                <w:rFonts w:ascii="Calibri" w:eastAsia="Times New Roman" w:hAnsi="Calibri" w:cs="Times New Roman"/>
                <w:color w:val="000000"/>
                <w:lang w:eastAsia="pt-BR"/>
              </w:rPr>
            </w:pPr>
            <w:r w:rsidRPr="00FF35AD">
              <w:rPr>
                <w:rFonts w:ascii="Calibri" w:eastAsia="Times New Roman" w:hAnsi="Calibri" w:cs="Times New Roman"/>
                <w:color w:val="000000"/>
                <w:lang w:eastAsia="pt-BR"/>
              </w:rPr>
              <w:t>Tangamornsuksan et al. (14)</w:t>
            </w:r>
          </w:p>
        </w:tc>
        <w:tc>
          <w:tcPr>
            <w:tcW w:w="591" w:type="dxa"/>
            <w:tcBorders>
              <w:top w:val="nil"/>
              <w:left w:val="nil"/>
              <w:bottom w:val="nil"/>
              <w:right w:val="nil"/>
            </w:tcBorders>
            <w:shd w:val="clear" w:color="000000" w:fill="D9D9D9"/>
            <w:hideMark/>
          </w:tcPr>
          <w:p w14:paraId="5DA86313"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2018</w:t>
            </w:r>
          </w:p>
        </w:tc>
        <w:tc>
          <w:tcPr>
            <w:tcW w:w="748" w:type="dxa"/>
            <w:tcBorders>
              <w:top w:val="nil"/>
              <w:left w:val="nil"/>
              <w:bottom w:val="nil"/>
              <w:right w:val="nil"/>
            </w:tcBorders>
            <w:shd w:val="clear" w:color="000000" w:fill="D9D9D9"/>
            <w:hideMark/>
          </w:tcPr>
          <w:p w14:paraId="1FEDC218"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RS with MA</w:t>
            </w:r>
          </w:p>
        </w:tc>
        <w:tc>
          <w:tcPr>
            <w:tcW w:w="2362" w:type="dxa"/>
            <w:tcBorders>
              <w:top w:val="nil"/>
              <w:left w:val="nil"/>
              <w:bottom w:val="nil"/>
              <w:right w:val="nil"/>
            </w:tcBorders>
            <w:shd w:val="clear" w:color="000000" w:fill="D9D9D9"/>
            <w:hideMark/>
          </w:tcPr>
          <w:p w14:paraId="7F3BE5A9"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To systematically review and quantitatively synthesize associations between HLA genotypes and OXC-</w:t>
            </w:r>
            <w:proofErr w:type="spellStart"/>
            <w:r w:rsidRPr="00FF35AD">
              <w:rPr>
                <w:rFonts w:ascii="Calibri" w:eastAsia="Times New Roman" w:hAnsi="Calibri" w:cs="Times New Roman"/>
                <w:lang w:val="en-US" w:eastAsia="pt-BR"/>
              </w:rPr>
              <w:t>cADRs</w:t>
            </w:r>
            <w:proofErr w:type="spellEnd"/>
            <w:r w:rsidRPr="00FF35AD">
              <w:rPr>
                <w:rFonts w:ascii="Calibri" w:eastAsia="Times New Roman" w:hAnsi="Calibri" w:cs="Times New Roman"/>
                <w:lang w:val="en-US" w:eastAsia="pt-BR"/>
              </w:rPr>
              <w:t>, including SJS and maculopapular rash.</w:t>
            </w:r>
          </w:p>
        </w:tc>
        <w:tc>
          <w:tcPr>
            <w:tcW w:w="1209" w:type="dxa"/>
            <w:tcBorders>
              <w:top w:val="nil"/>
              <w:left w:val="nil"/>
              <w:bottom w:val="nil"/>
              <w:right w:val="nil"/>
            </w:tcBorders>
            <w:shd w:val="clear" w:color="000000" w:fill="D9D9D9"/>
            <w:hideMark/>
          </w:tcPr>
          <w:p w14:paraId="37E68785"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NS</w:t>
            </w:r>
          </w:p>
        </w:tc>
        <w:tc>
          <w:tcPr>
            <w:tcW w:w="2362" w:type="dxa"/>
            <w:tcBorders>
              <w:top w:val="nil"/>
              <w:left w:val="nil"/>
              <w:bottom w:val="nil"/>
              <w:right w:val="nil"/>
            </w:tcBorders>
            <w:shd w:val="clear" w:color="000000" w:fill="D9D9D9"/>
            <w:hideMark/>
          </w:tcPr>
          <w:p w14:paraId="21E9CE5D"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All patients received OXC before HLA genotypes screening; HLA genotypes/OXC-</w:t>
            </w:r>
            <w:proofErr w:type="spellStart"/>
            <w:r w:rsidRPr="00FF35AD">
              <w:rPr>
                <w:rFonts w:ascii="Calibri" w:eastAsia="Times New Roman" w:hAnsi="Calibri" w:cs="Times New Roman"/>
                <w:lang w:val="en-US" w:eastAsia="pt-BR"/>
              </w:rPr>
              <w:t>cADRs</w:t>
            </w:r>
            <w:proofErr w:type="spellEnd"/>
            <w:r w:rsidRPr="00FF35AD">
              <w:rPr>
                <w:rFonts w:ascii="Calibri" w:eastAsia="Times New Roman" w:hAnsi="Calibri" w:cs="Times New Roman"/>
                <w:lang w:val="en-US" w:eastAsia="pt-BR"/>
              </w:rPr>
              <w:t xml:space="preserve"> associations were investigated.</w:t>
            </w:r>
          </w:p>
        </w:tc>
        <w:tc>
          <w:tcPr>
            <w:tcW w:w="1050" w:type="dxa"/>
            <w:tcBorders>
              <w:top w:val="nil"/>
              <w:left w:val="nil"/>
              <w:bottom w:val="nil"/>
              <w:right w:val="nil"/>
            </w:tcBorders>
            <w:shd w:val="clear" w:color="000000" w:fill="D9D9D9"/>
            <w:hideMark/>
          </w:tcPr>
          <w:p w14:paraId="219E7F7B"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3</w:t>
            </w:r>
          </w:p>
        </w:tc>
        <w:tc>
          <w:tcPr>
            <w:tcW w:w="1003" w:type="dxa"/>
            <w:tcBorders>
              <w:top w:val="nil"/>
              <w:left w:val="nil"/>
              <w:bottom w:val="nil"/>
              <w:right w:val="nil"/>
            </w:tcBorders>
            <w:shd w:val="clear" w:color="000000" w:fill="D9D9D9"/>
            <w:hideMark/>
          </w:tcPr>
          <w:p w14:paraId="588D6647"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From inception to Jan 2017</w:t>
            </w:r>
          </w:p>
        </w:tc>
        <w:tc>
          <w:tcPr>
            <w:tcW w:w="1148" w:type="dxa"/>
            <w:tcBorders>
              <w:top w:val="nil"/>
              <w:left w:val="nil"/>
              <w:bottom w:val="nil"/>
              <w:right w:val="nil"/>
            </w:tcBorders>
            <w:shd w:val="clear" w:color="000000" w:fill="D9D9D9"/>
            <w:hideMark/>
          </w:tcPr>
          <w:p w14:paraId="43998E68"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Mar 2011 - Jan 2017</w:t>
            </w:r>
          </w:p>
        </w:tc>
        <w:tc>
          <w:tcPr>
            <w:tcW w:w="1149" w:type="dxa"/>
            <w:tcBorders>
              <w:top w:val="nil"/>
              <w:left w:val="nil"/>
              <w:bottom w:val="nil"/>
              <w:right w:val="nil"/>
            </w:tcBorders>
            <w:shd w:val="clear" w:color="000000" w:fill="D9D9D9"/>
            <w:hideMark/>
          </w:tcPr>
          <w:p w14:paraId="74F8F2BC"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6; not specified; TH</w:t>
            </w:r>
          </w:p>
        </w:tc>
        <w:tc>
          <w:tcPr>
            <w:tcW w:w="1370" w:type="dxa"/>
            <w:tcBorders>
              <w:top w:val="nil"/>
              <w:left w:val="nil"/>
              <w:bottom w:val="nil"/>
              <w:right w:val="nil"/>
            </w:tcBorders>
            <w:shd w:val="clear" w:color="000000" w:fill="D9D9D9"/>
            <w:hideMark/>
          </w:tcPr>
          <w:p w14:paraId="0D851707"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NOS; NS</w:t>
            </w:r>
          </w:p>
        </w:tc>
        <w:tc>
          <w:tcPr>
            <w:tcW w:w="1924" w:type="dxa"/>
            <w:tcBorders>
              <w:top w:val="nil"/>
              <w:left w:val="nil"/>
              <w:bottom w:val="nil"/>
              <w:right w:val="nil"/>
            </w:tcBorders>
            <w:shd w:val="clear" w:color="000000" w:fill="D9D9D9"/>
            <w:hideMark/>
          </w:tcPr>
          <w:p w14:paraId="45D11D6B" w14:textId="77777777" w:rsidR="00FF35AD" w:rsidRPr="00090952" w:rsidRDefault="00FF35AD" w:rsidP="00FF35AD">
            <w:pPr>
              <w:spacing w:after="0" w:line="240" w:lineRule="auto"/>
              <w:rPr>
                <w:rFonts w:ascii="Calibri" w:eastAsia="Times New Roman" w:hAnsi="Calibri" w:cs="Times New Roman"/>
                <w:lang w:val="en-US" w:eastAsia="pt-BR"/>
              </w:rPr>
            </w:pPr>
            <w:r w:rsidRPr="00090952">
              <w:rPr>
                <w:rFonts w:ascii="Calibri" w:eastAsia="Times New Roman" w:hAnsi="Calibri" w:cs="Times New Roman"/>
                <w:lang w:val="en-US" w:eastAsia="pt-BR"/>
              </w:rPr>
              <w:t>Associations between HLA-B*1502 and OXC-induced SJS were found in both the general population and in OXC-tolerant individuals. Association between the HLA-B*1502 and OXC-induced maculopapular rash was found in the general population.</w:t>
            </w:r>
          </w:p>
        </w:tc>
      </w:tr>
      <w:tr w:rsidR="00894083" w:rsidRPr="00844F6E" w14:paraId="6245E3A2" w14:textId="77777777" w:rsidTr="00894083">
        <w:trPr>
          <w:trHeight w:val="1586"/>
        </w:trPr>
        <w:tc>
          <w:tcPr>
            <w:tcW w:w="1782" w:type="dxa"/>
            <w:tcBorders>
              <w:top w:val="nil"/>
              <w:left w:val="nil"/>
              <w:bottom w:val="nil"/>
              <w:right w:val="nil"/>
            </w:tcBorders>
            <w:shd w:val="clear" w:color="auto" w:fill="auto"/>
            <w:hideMark/>
          </w:tcPr>
          <w:p w14:paraId="127DB14E" w14:textId="77777777" w:rsidR="00FF35AD" w:rsidRPr="00FF35AD" w:rsidRDefault="00FF35AD" w:rsidP="00FF35AD">
            <w:pPr>
              <w:spacing w:after="0" w:line="240" w:lineRule="auto"/>
              <w:rPr>
                <w:rFonts w:ascii="Calibri" w:eastAsia="Times New Roman" w:hAnsi="Calibri" w:cs="Times New Roman"/>
                <w:color w:val="000000"/>
                <w:lang w:eastAsia="pt-BR"/>
              </w:rPr>
            </w:pPr>
            <w:r w:rsidRPr="00FF35AD">
              <w:rPr>
                <w:rFonts w:ascii="Calibri" w:eastAsia="Times New Roman" w:hAnsi="Calibri" w:cs="Times New Roman"/>
                <w:color w:val="000000"/>
                <w:lang w:eastAsia="pt-BR"/>
              </w:rPr>
              <w:t>Wu et al. (15)</w:t>
            </w:r>
          </w:p>
        </w:tc>
        <w:tc>
          <w:tcPr>
            <w:tcW w:w="591" w:type="dxa"/>
            <w:tcBorders>
              <w:top w:val="nil"/>
              <w:left w:val="nil"/>
              <w:bottom w:val="nil"/>
              <w:right w:val="nil"/>
            </w:tcBorders>
            <w:shd w:val="clear" w:color="000000" w:fill="FFFFFF"/>
            <w:hideMark/>
          </w:tcPr>
          <w:p w14:paraId="7B07B12F"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2018</w:t>
            </w:r>
          </w:p>
        </w:tc>
        <w:tc>
          <w:tcPr>
            <w:tcW w:w="748" w:type="dxa"/>
            <w:tcBorders>
              <w:top w:val="nil"/>
              <w:left w:val="nil"/>
              <w:bottom w:val="nil"/>
              <w:right w:val="nil"/>
            </w:tcBorders>
            <w:shd w:val="clear" w:color="000000" w:fill="FFFFFF"/>
            <w:hideMark/>
          </w:tcPr>
          <w:p w14:paraId="71256397"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RS with MA</w:t>
            </w:r>
          </w:p>
        </w:tc>
        <w:tc>
          <w:tcPr>
            <w:tcW w:w="2362" w:type="dxa"/>
            <w:tcBorders>
              <w:top w:val="nil"/>
              <w:left w:val="nil"/>
              <w:bottom w:val="nil"/>
              <w:right w:val="nil"/>
            </w:tcBorders>
            <w:shd w:val="clear" w:color="auto" w:fill="auto"/>
            <w:hideMark/>
          </w:tcPr>
          <w:p w14:paraId="426A7A16"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To evaluate the association between CYP2C9*3 and PHT-induced SJS/TEN.</w:t>
            </w:r>
          </w:p>
        </w:tc>
        <w:tc>
          <w:tcPr>
            <w:tcW w:w="1209" w:type="dxa"/>
            <w:tcBorders>
              <w:top w:val="nil"/>
              <w:left w:val="nil"/>
              <w:bottom w:val="nil"/>
              <w:right w:val="nil"/>
            </w:tcBorders>
            <w:shd w:val="clear" w:color="000000" w:fill="FFFFFF"/>
            <w:hideMark/>
          </w:tcPr>
          <w:p w14:paraId="09DA7CEE"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NS</w:t>
            </w:r>
          </w:p>
        </w:tc>
        <w:tc>
          <w:tcPr>
            <w:tcW w:w="2362" w:type="dxa"/>
            <w:tcBorders>
              <w:top w:val="nil"/>
              <w:left w:val="nil"/>
              <w:bottom w:val="nil"/>
              <w:right w:val="nil"/>
            </w:tcBorders>
            <w:shd w:val="clear" w:color="000000" w:fill="FFFFFF"/>
            <w:hideMark/>
          </w:tcPr>
          <w:p w14:paraId="1DF76F42"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 xml:space="preserve">Compared patients with PHT- induced SJS or TEN with PHT- tolerant patients or the general population; explored relationships between CYP2C9*3 and PHT- induced SJS or TEN. </w:t>
            </w:r>
          </w:p>
        </w:tc>
        <w:tc>
          <w:tcPr>
            <w:tcW w:w="1050" w:type="dxa"/>
            <w:tcBorders>
              <w:top w:val="nil"/>
              <w:left w:val="nil"/>
              <w:bottom w:val="nil"/>
              <w:right w:val="nil"/>
            </w:tcBorders>
            <w:shd w:val="clear" w:color="000000" w:fill="FFFFFF"/>
            <w:hideMark/>
          </w:tcPr>
          <w:p w14:paraId="387404AE"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5</w:t>
            </w:r>
          </w:p>
        </w:tc>
        <w:tc>
          <w:tcPr>
            <w:tcW w:w="1003" w:type="dxa"/>
            <w:tcBorders>
              <w:top w:val="nil"/>
              <w:left w:val="nil"/>
              <w:bottom w:val="nil"/>
              <w:right w:val="nil"/>
            </w:tcBorders>
            <w:shd w:val="clear" w:color="000000" w:fill="FFFFFF"/>
            <w:hideMark/>
          </w:tcPr>
          <w:p w14:paraId="55E4488C"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From inception to 5 June 2017</w:t>
            </w:r>
          </w:p>
        </w:tc>
        <w:tc>
          <w:tcPr>
            <w:tcW w:w="1148" w:type="dxa"/>
            <w:tcBorders>
              <w:top w:val="nil"/>
              <w:left w:val="nil"/>
              <w:bottom w:val="nil"/>
              <w:right w:val="nil"/>
            </w:tcBorders>
            <w:shd w:val="clear" w:color="000000" w:fill="FFFFFF"/>
            <w:hideMark/>
          </w:tcPr>
          <w:p w14:paraId="31C00BAF"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Aug 2014 - Jul 2017</w:t>
            </w:r>
          </w:p>
        </w:tc>
        <w:tc>
          <w:tcPr>
            <w:tcW w:w="1149" w:type="dxa"/>
            <w:tcBorders>
              <w:top w:val="nil"/>
              <w:left w:val="nil"/>
              <w:bottom w:val="nil"/>
              <w:right w:val="nil"/>
            </w:tcBorders>
            <w:shd w:val="clear" w:color="000000" w:fill="FFFFFF"/>
            <w:hideMark/>
          </w:tcPr>
          <w:p w14:paraId="2F8D16D6"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4; case-control; CN</w:t>
            </w:r>
          </w:p>
        </w:tc>
        <w:tc>
          <w:tcPr>
            <w:tcW w:w="1370" w:type="dxa"/>
            <w:tcBorders>
              <w:top w:val="nil"/>
              <w:left w:val="nil"/>
              <w:bottom w:val="nil"/>
              <w:right w:val="nil"/>
            </w:tcBorders>
            <w:shd w:val="clear" w:color="000000" w:fill="FFFFFF"/>
            <w:hideMark/>
          </w:tcPr>
          <w:p w14:paraId="52B1D68C"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NOS; moderate</w:t>
            </w:r>
          </w:p>
        </w:tc>
        <w:tc>
          <w:tcPr>
            <w:tcW w:w="1924" w:type="dxa"/>
            <w:tcBorders>
              <w:top w:val="nil"/>
              <w:left w:val="nil"/>
              <w:bottom w:val="nil"/>
              <w:right w:val="nil"/>
            </w:tcBorders>
            <w:shd w:val="clear" w:color="000000" w:fill="FFFFFF"/>
            <w:hideMark/>
          </w:tcPr>
          <w:p w14:paraId="0B80ABA7" w14:textId="77777777" w:rsidR="00FF35AD" w:rsidRPr="00090952" w:rsidRDefault="00FF35AD" w:rsidP="00FF35AD">
            <w:pPr>
              <w:spacing w:after="0" w:line="240" w:lineRule="auto"/>
              <w:rPr>
                <w:rFonts w:ascii="Calibri" w:eastAsia="Times New Roman" w:hAnsi="Calibri" w:cs="Times New Roman"/>
                <w:lang w:val="en-US" w:eastAsia="pt-BR"/>
              </w:rPr>
            </w:pPr>
            <w:r w:rsidRPr="00090952">
              <w:rPr>
                <w:rFonts w:ascii="Calibri" w:eastAsia="Times New Roman" w:hAnsi="Calibri" w:cs="Times New Roman"/>
                <w:lang w:val="en-US" w:eastAsia="pt-BR"/>
              </w:rPr>
              <w:t xml:space="preserve">SJS and TEN were found to be associated with the CYP2C9*3 allele, comparing both matched controls with substantial heterogeneity and population </w:t>
            </w:r>
            <w:r w:rsidRPr="00090952">
              <w:rPr>
                <w:rFonts w:ascii="Calibri" w:eastAsia="Times New Roman" w:hAnsi="Calibri" w:cs="Times New Roman"/>
                <w:lang w:val="en-US" w:eastAsia="pt-BR"/>
              </w:rPr>
              <w:lastRenderedPageBreak/>
              <w:t>controls.</w:t>
            </w:r>
          </w:p>
        </w:tc>
      </w:tr>
      <w:tr w:rsidR="00894083" w:rsidRPr="00844F6E" w14:paraId="7FDF9776" w14:textId="77777777" w:rsidTr="00894083">
        <w:trPr>
          <w:trHeight w:val="63"/>
        </w:trPr>
        <w:tc>
          <w:tcPr>
            <w:tcW w:w="1782" w:type="dxa"/>
            <w:tcBorders>
              <w:top w:val="nil"/>
              <w:left w:val="nil"/>
              <w:bottom w:val="single" w:sz="4" w:space="0" w:color="auto"/>
              <w:right w:val="nil"/>
            </w:tcBorders>
            <w:shd w:val="clear" w:color="000000" w:fill="D9D9D9"/>
            <w:hideMark/>
          </w:tcPr>
          <w:p w14:paraId="2E3AA002" w14:textId="77777777" w:rsidR="00FF35AD" w:rsidRPr="00FF35AD" w:rsidRDefault="00FF35AD" w:rsidP="00FF35AD">
            <w:pPr>
              <w:spacing w:after="0" w:line="240" w:lineRule="auto"/>
              <w:rPr>
                <w:rFonts w:ascii="Calibri" w:eastAsia="Times New Roman" w:hAnsi="Calibri" w:cs="Times New Roman"/>
                <w:color w:val="000000"/>
                <w:lang w:eastAsia="pt-BR"/>
              </w:rPr>
            </w:pPr>
            <w:r w:rsidRPr="00FF35AD">
              <w:rPr>
                <w:rFonts w:ascii="Calibri" w:eastAsia="Times New Roman" w:hAnsi="Calibri" w:cs="Times New Roman"/>
                <w:color w:val="000000"/>
                <w:lang w:eastAsia="pt-BR"/>
              </w:rPr>
              <w:lastRenderedPageBreak/>
              <w:t>Yip et al. (16)</w:t>
            </w:r>
          </w:p>
        </w:tc>
        <w:tc>
          <w:tcPr>
            <w:tcW w:w="591" w:type="dxa"/>
            <w:tcBorders>
              <w:top w:val="nil"/>
              <w:left w:val="nil"/>
              <w:bottom w:val="single" w:sz="4" w:space="0" w:color="auto"/>
              <w:right w:val="nil"/>
            </w:tcBorders>
            <w:shd w:val="clear" w:color="000000" w:fill="D9D9D9"/>
            <w:hideMark/>
          </w:tcPr>
          <w:p w14:paraId="1A19449F"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2012</w:t>
            </w:r>
          </w:p>
        </w:tc>
        <w:tc>
          <w:tcPr>
            <w:tcW w:w="748" w:type="dxa"/>
            <w:tcBorders>
              <w:top w:val="nil"/>
              <w:left w:val="nil"/>
              <w:bottom w:val="single" w:sz="4" w:space="0" w:color="auto"/>
              <w:right w:val="nil"/>
            </w:tcBorders>
            <w:shd w:val="clear" w:color="000000" w:fill="D9D9D9"/>
            <w:hideMark/>
          </w:tcPr>
          <w:p w14:paraId="566A3DB6"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RS with MA</w:t>
            </w:r>
          </w:p>
        </w:tc>
        <w:tc>
          <w:tcPr>
            <w:tcW w:w="2362" w:type="dxa"/>
            <w:tcBorders>
              <w:top w:val="nil"/>
              <w:left w:val="nil"/>
              <w:bottom w:val="single" w:sz="4" w:space="0" w:color="auto"/>
              <w:right w:val="nil"/>
            </w:tcBorders>
            <w:shd w:val="clear" w:color="000000" w:fill="D9D9D9"/>
            <w:hideMark/>
          </w:tcPr>
          <w:p w14:paraId="44CE4090"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 xml:space="preserve">To systematically review studies that have assessed the relationship between CBZ hypersensitivity and HLA alleles </w:t>
            </w:r>
            <w:proofErr w:type="gramStart"/>
            <w:r w:rsidRPr="00FF35AD">
              <w:rPr>
                <w:rFonts w:ascii="Calibri" w:eastAsia="Times New Roman" w:hAnsi="Calibri" w:cs="Times New Roman"/>
                <w:lang w:val="en-US" w:eastAsia="pt-BR"/>
              </w:rPr>
              <w:t>in order to</w:t>
            </w:r>
            <w:proofErr w:type="gramEnd"/>
            <w:r w:rsidRPr="00FF35AD">
              <w:rPr>
                <w:rFonts w:ascii="Calibri" w:eastAsia="Times New Roman" w:hAnsi="Calibri" w:cs="Times New Roman"/>
                <w:lang w:val="en-US" w:eastAsia="pt-BR"/>
              </w:rPr>
              <w:t xml:space="preserve"> determine the strength of associations and the ethnicities studied to date, as well as to derive summary estimates for sensitivity and specificity values of genetic testing for patients about to be prescribed CBZ.</w:t>
            </w:r>
          </w:p>
        </w:tc>
        <w:tc>
          <w:tcPr>
            <w:tcW w:w="1209" w:type="dxa"/>
            <w:tcBorders>
              <w:top w:val="nil"/>
              <w:left w:val="nil"/>
              <w:bottom w:val="single" w:sz="4" w:space="0" w:color="auto"/>
              <w:right w:val="nil"/>
            </w:tcBorders>
            <w:shd w:val="clear" w:color="000000" w:fill="D9D9D9"/>
            <w:hideMark/>
          </w:tcPr>
          <w:p w14:paraId="378FBF29"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NS</w:t>
            </w:r>
          </w:p>
        </w:tc>
        <w:tc>
          <w:tcPr>
            <w:tcW w:w="2362" w:type="dxa"/>
            <w:tcBorders>
              <w:top w:val="nil"/>
              <w:left w:val="nil"/>
              <w:bottom w:val="single" w:sz="4" w:space="0" w:color="auto"/>
              <w:right w:val="nil"/>
            </w:tcBorders>
            <w:shd w:val="clear" w:color="000000" w:fill="D9D9D9"/>
            <w:hideMark/>
          </w:tcPr>
          <w:p w14:paraId="20A5627C"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All indications and dosages of CBZ; all studies that investigated the association between CBZ hypersensitivity and HLA genotype.</w:t>
            </w:r>
          </w:p>
        </w:tc>
        <w:tc>
          <w:tcPr>
            <w:tcW w:w="1050" w:type="dxa"/>
            <w:tcBorders>
              <w:top w:val="nil"/>
              <w:left w:val="nil"/>
              <w:bottom w:val="single" w:sz="4" w:space="0" w:color="auto"/>
              <w:right w:val="nil"/>
            </w:tcBorders>
            <w:shd w:val="clear" w:color="000000" w:fill="D9D9D9"/>
            <w:hideMark/>
          </w:tcPr>
          <w:p w14:paraId="03BFF9AE"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4</w:t>
            </w:r>
          </w:p>
        </w:tc>
        <w:tc>
          <w:tcPr>
            <w:tcW w:w="1003" w:type="dxa"/>
            <w:tcBorders>
              <w:top w:val="nil"/>
              <w:left w:val="nil"/>
              <w:bottom w:val="single" w:sz="4" w:space="0" w:color="auto"/>
              <w:right w:val="nil"/>
            </w:tcBorders>
            <w:shd w:val="clear" w:color="000000" w:fill="D9D9D9"/>
            <w:hideMark/>
          </w:tcPr>
          <w:p w14:paraId="76DA3863"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From 1948; from 1823; from 1898 - up to Nov 2011</w:t>
            </w:r>
          </w:p>
        </w:tc>
        <w:tc>
          <w:tcPr>
            <w:tcW w:w="1148" w:type="dxa"/>
            <w:tcBorders>
              <w:top w:val="nil"/>
              <w:left w:val="nil"/>
              <w:bottom w:val="single" w:sz="4" w:space="0" w:color="auto"/>
              <w:right w:val="nil"/>
            </w:tcBorders>
            <w:shd w:val="clear" w:color="000000" w:fill="D9D9D9"/>
            <w:hideMark/>
          </w:tcPr>
          <w:p w14:paraId="2CB2264D"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Apr 2006 - Mar 2012</w:t>
            </w:r>
          </w:p>
        </w:tc>
        <w:tc>
          <w:tcPr>
            <w:tcW w:w="1149" w:type="dxa"/>
            <w:tcBorders>
              <w:top w:val="nil"/>
              <w:left w:val="nil"/>
              <w:bottom w:val="single" w:sz="4" w:space="0" w:color="auto"/>
              <w:right w:val="nil"/>
            </w:tcBorders>
            <w:shd w:val="clear" w:color="000000" w:fill="D9D9D9"/>
            <w:hideMark/>
          </w:tcPr>
          <w:p w14:paraId="49742706" w14:textId="77777777" w:rsidR="00FF35AD" w:rsidRPr="00FF35AD" w:rsidRDefault="00FF35AD" w:rsidP="00FF35AD">
            <w:pPr>
              <w:spacing w:after="0" w:line="240" w:lineRule="auto"/>
              <w:rPr>
                <w:rFonts w:ascii="Calibri" w:eastAsia="Times New Roman" w:hAnsi="Calibri" w:cs="Times New Roman"/>
                <w:lang w:eastAsia="pt-BR"/>
              </w:rPr>
            </w:pPr>
            <w:r w:rsidRPr="00FF35AD">
              <w:rPr>
                <w:rFonts w:ascii="Calibri" w:eastAsia="Times New Roman" w:hAnsi="Calibri" w:cs="Times New Roman"/>
                <w:lang w:eastAsia="pt-BR"/>
              </w:rPr>
              <w:t>23; not specified; UK</w:t>
            </w:r>
          </w:p>
        </w:tc>
        <w:tc>
          <w:tcPr>
            <w:tcW w:w="1370" w:type="dxa"/>
            <w:tcBorders>
              <w:top w:val="nil"/>
              <w:left w:val="nil"/>
              <w:bottom w:val="single" w:sz="4" w:space="0" w:color="auto"/>
              <w:right w:val="nil"/>
            </w:tcBorders>
            <w:shd w:val="clear" w:color="000000" w:fill="D9D9D9"/>
            <w:hideMark/>
          </w:tcPr>
          <w:p w14:paraId="0809DCDC" w14:textId="77777777" w:rsidR="00FF35AD" w:rsidRPr="00FF35AD" w:rsidRDefault="00FF35AD" w:rsidP="00FF35AD">
            <w:pPr>
              <w:spacing w:after="0" w:line="240" w:lineRule="auto"/>
              <w:rPr>
                <w:rFonts w:ascii="Calibri" w:eastAsia="Times New Roman" w:hAnsi="Calibri" w:cs="Times New Roman"/>
                <w:lang w:val="en-US" w:eastAsia="pt-BR"/>
              </w:rPr>
            </w:pPr>
            <w:r w:rsidRPr="00FF35AD">
              <w:rPr>
                <w:rFonts w:ascii="Calibri" w:eastAsia="Times New Roman" w:hAnsi="Calibri" w:cs="Times New Roman"/>
                <w:lang w:val="en-US" w:eastAsia="pt-BR"/>
              </w:rPr>
              <w:t>As set out by Jorgensen, Williamson et al. 2008; NS</w:t>
            </w:r>
          </w:p>
        </w:tc>
        <w:tc>
          <w:tcPr>
            <w:tcW w:w="1924" w:type="dxa"/>
            <w:tcBorders>
              <w:top w:val="nil"/>
              <w:left w:val="nil"/>
              <w:bottom w:val="single" w:sz="4" w:space="0" w:color="auto"/>
              <w:right w:val="nil"/>
            </w:tcBorders>
            <w:shd w:val="clear" w:color="000000" w:fill="D9D9D9"/>
            <w:hideMark/>
          </w:tcPr>
          <w:p w14:paraId="7D6AA8ED" w14:textId="77777777" w:rsidR="00FF35AD" w:rsidRPr="00090952" w:rsidRDefault="00FF35AD" w:rsidP="00FF35AD">
            <w:pPr>
              <w:spacing w:after="0" w:line="240" w:lineRule="auto"/>
              <w:rPr>
                <w:rFonts w:ascii="Calibri" w:eastAsia="Times New Roman" w:hAnsi="Calibri" w:cs="Times New Roman"/>
                <w:lang w:val="en-US" w:eastAsia="pt-BR"/>
              </w:rPr>
            </w:pPr>
            <w:r w:rsidRPr="00090952">
              <w:rPr>
                <w:rFonts w:ascii="Calibri" w:eastAsia="Times New Roman" w:hAnsi="Calibri" w:cs="Times New Roman"/>
                <w:lang w:val="en-US" w:eastAsia="pt-BR"/>
              </w:rPr>
              <w:t xml:space="preserve">HLA-B*1502 in Asian patients was associated with a pooled OR of 113.4 for CBZ-induced SJS and TEN. HLA-A*3101 is associated with all phenotypes of CBZ hypersensitivity in multiple ethnicities with a pooled OR of 9.5. </w:t>
            </w:r>
          </w:p>
        </w:tc>
      </w:tr>
    </w:tbl>
    <w:p w14:paraId="3FC28460" w14:textId="77777777" w:rsidR="001E6AA8" w:rsidRPr="00E17324" w:rsidRDefault="00A97D19" w:rsidP="001E6AA8">
      <w:pPr>
        <w:jc w:val="both"/>
        <w:rPr>
          <w:lang w:val="en-US"/>
        </w:rPr>
      </w:pPr>
      <w:r w:rsidRPr="00A97D19">
        <w:rPr>
          <w:sz w:val="20"/>
          <w:szCs w:val="20"/>
          <w:lang w:val="en-US"/>
        </w:rPr>
        <w:t>A</w:t>
      </w:r>
      <w:r w:rsidR="001E6AA8" w:rsidRPr="001E6AA8">
        <w:rPr>
          <w:sz w:val="20"/>
          <w:szCs w:val="20"/>
          <w:lang w:val="en-US"/>
        </w:rPr>
        <w:t xml:space="preserve">DRs: adverse drug reactions; CBZ: carbamazepine; CHEERS: Consolidated Health Economic Evaluation Reporting Standards; CYP: </w:t>
      </w:r>
      <w:proofErr w:type="spellStart"/>
      <w:r w:rsidR="001E6AA8" w:rsidRPr="001E6AA8">
        <w:rPr>
          <w:sz w:val="20"/>
          <w:szCs w:val="20"/>
          <w:lang w:val="en-US"/>
        </w:rPr>
        <w:t>cytocrome</w:t>
      </w:r>
      <w:proofErr w:type="spellEnd"/>
      <w:r w:rsidR="001E6AA8" w:rsidRPr="001E6AA8">
        <w:rPr>
          <w:sz w:val="20"/>
          <w:szCs w:val="20"/>
          <w:lang w:val="en-US"/>
        </w:rPr>
        <w:t xml:space="preserve"> p450; DDGIs: drug-drug-gene interactions; DDIs: drug-drug-interactions; HLA: human leukocyte antigen; JBI: </w:t>
      </w:r>
      <w:proofErr w:type="spellStart"/>
      <w:r w:rsidR="001E6AA8" w:rsidRPr="001E6AA8">
        <w:rPr>
          <w:sz w:val="20"/>
          <w:szCs w:val="20"/>
          <w:lang w:val="en-US"/>
        </w:rPr>
        <w:t>joana</w:t>
      </w:r>
      <w:proofErr w:type="spellEnd"/>
      <w:r w:rsidR="001E6AA8" w:rsidRPr="001E6AA8">
        <w:rPr>
          <w:sz w:val="20"/>
          <w:szCs w:val="20"/>
          <w:lang w:val="en-US"/>
        </w:rPr>
        <w:t xml:space="preserve"> </w:t>
      </w:r>
      <w:proofErr w:type="spellStart"/>
      <w:r w:rsidR="001E6AA8" w:rsidRPr="001E6AA8">
        <w:rPr>
          <w:sz w:val="20"/>
          <w:szCs w:val="20"/>
          <w:lang w:val="en-US"/>
        </w:rPr>
        <w:t>briggs</w:t>
      </w:r>
      <w:proofErr w:type="spellEnd"/>
      <w:r w:rsidR="001E6AA8" w:rsidRPr="001E6AA8">
        <w:rPr>
          <w:sz w:val="20"/>
          <w:szCs w:val="20"/>
          <w:lang w:val="en-US"/>
        </w:rPr>
        <w:t xml:space="preserve"> institute; MA: meta-analysis; MDR1: multidrug resistance protein 1; MENA: Middle East and North Africa; NHLBI: national heart, lung, and blood institute; NOS: new castle-</w:t>
      </w:r>
      <w:proofErr w:type="spellStart"/>
      <w:r w:rsidR="001E6AA8" w:rsidRPr="001E6AA8">
        <w:rPr>
          <w:sz w:val="20"/>
          <w:szCs w:val="20"/>
          <w:lang w:val="en-US"/>
        </w:rPr>
        <w:t>ottawa</w:t>
      </w:r>
      <w:proofErr w:type="spellEnd"/>
      <w:r w:rsidR="001E6AA8" w:rsidRPr="001E6AA8">
        <w:rPr>
          <w:sz w:val="20"/>
          <w:szCs w:val="20"/>
          <w:lang w:val="en-US"/>
        </w:rPr>
        <w:t xml:space="preserve"> scale; NS: no statement; OXC: oxcarbazepine; OXC-</w:t>
      </w:r>
      <w:proofErr w:type="spellStart"/>
      <w:r w:rsidR="001E6AA8" w:rsidRPr="001E6AA8">
        <w:rPr>
          <w:sz w:val="20"/>
          <w:szCs w:val="20"/>
          <w:lang w:val="en-US"/>
        </w:rPr>
        <w:t>cADRs</w:t>
      </w:r>
      <w:proofErr w:type="spellEnd"/>
      <w:r w:rsidR="001E6AA8" w:rsidRPr="001E6AA8">
        <w:rPr>
          <w:sz w:val="20"/>
          <w:szCs w:val="20"/>
          <w:lang w:val="en-US"/>
        </w:rPr>
        <w:t>: oxcarbazepine-induced cutaneous adverse drug reactions; PHT: phenytoin; QHES: quality of health economic studies; RS: systematic review; SCR: serious cutaneous reaction; SJS: stevens–</w:t>
      </w:r>
      <w:proofErr w:type="spellStart"/>
      <w:r w:rsidR="001E6AA8" w:rsidRPr="001E6AA8">
        <w:rPr>
          <w:sz w:val="20"/>
          <w:szCs w:val="20"/>
          <w:lang w:val="en-US"/>
        </w:rPr>
        <w:t>johnson</w:t>
      </w:r>
      <w:proofErr w:type="spellEnd"/>
      <w:r w:rsidR="001E6AA8" w:rsidRPr="001E6AA8">
        <w:rPr>
          <w:sz w:val="20"/>
          <w:szCs w:val="20"/>
          <w:lang w:val="en-US"/>
        </w:rPr>
        <w:t xml:space="preserve"> syndrome; SNPs: single nucleotide polymorphisms; SR: systematic review; TEN: toxic epidermal necrolysis.</w:t>
      </w:r>
    </w:p>
    <w:p w14:paraId="245D301E" w14:textId="77777777" w:rsidR="001E6AA8" w:rsidRPr="0047690A" w:rsidRDefault="001E6AA8" w:rsidP="00C44CB5">
      <w:pPr>
        <w:jc w:val="both"/>
        <w:rPr>
          <w:lang w:val="en-US"/>
        </w:rPr>
        <w:sectPr w:rsidR="001E6AA8" w:rsidRPr="0047690A" w:rsidSect="00E17324">
          <w:pgSz w:w="16838" w:h="11906" w:orient="landscape"/>
          <w:pgMar w:top="57" w:right="57" w:bottom="57" w:left="57" w:header="709" w:footer="709" w:gutter="0"/>
          <w:cols w:space="708"/>
          <w:docGrid w:linePitch="360"/>
        </w:sectPr>
      </w:pPr>
    </w:p>
    <w:p w14:paraId="260BAF30" w14:textId="77777777" w:rsidR="00C44CB5" w:rsidRPr="00B20A1A" w:rsidRDefault="00C44CB5">
      <w:pPr>
        <w:rPr>
          <w:lang w:val="en-US"/>
        </w:rPr>
      </w:pPr>
      <w:r w:rsidRPr="00B20A1A">
        <w:rPr>
          <w:rFonts w:cs="Times New Roman"/>
          <w:lang w:val="en-US"/>
        </w:rPr>
        <w:lastRenderedPageBreak/>
        <w:t>Supplemental References:</w:t>
      </w:r>
    </w:p>
    <w:p w14:paraId="294C986F" w14:textId="77777777" w:rsidR="00A94963" w:rsidRPr="00B20A1A" w:rsidRDefault="00A3048F" w:rsidP="00A94963">
      <w:pPr>
        <w:pStyle w:val="Bibliography"/>
        <w:rPr>
          <w:lang w:val="en-US"/>
        </w:rPr>
      </w:pPr>
      <w:r w:rsidRPr="00B20A1A">
        <w:rPr>
          <w:lang w:val="en-US"/>
        </w:rPr>
        <w:fldChar w:fldCharType="begin"/>
      </w:r>
      <w:r w:rsidRPr="00B20A1A">
        <w:rPr>
          <w:lang w:val="en-US"/>
        </w:rPr>
        <w:instrText xml:space="preserve"> ADDIN ZOTERO_BIBL {"uncited":[],"omitted":[],"custom":[]} CSL_BIBLIOGRAPHY </w:instrText>
      </w:r>
      <w:r w:rsidRPr="00B20A1A">
        <w:rPr>
          <w:lang w:val="en-US"/>
        </w:rPr>
        <w:fldChar w:fldCharType="separate"/>
      </w:r>
      <w:r w:rsidR="00A94963" w:rsidRPr="00B20A1A">
        <w:rPr>
          <w:lang w:val="en-US"/>
        </w:rPr>
        <w:t xml:space="preserve">1. </w:t>
      </w:r>
      <w:r w:rsidR="00A94963" w:rsidRPr="00B20A1A">
        <w:rPr>
          <w:lang w:val="en-US"/>
        </w:rPr>
        <w:tab/>
        <w:t xml:space="preserve">Bahar MA, Setiawan D, Hak E, Wilffert B. Pharmacogenetics of drug-drug interaction and drug-drug-gene interaction: A systematic review on </w:t>
      </w:r>
      <w:r w:rsidR="00292D27" w:rsidRPr="00292D27">
        <w:rPr>
          <w:i/>
          <w:lang w:val="en-US"/>
        </w:rPr>
        <w:t>CYP2C9</w:t>
      </w:r>
      <w:r w:rsidR="00A94963" w:rsidRPr="00B20A1A">
        <w:rPr>
          <w:lang w:val="en-US"/>
        </w:rPr>
        <w:t xml:space="preserve">, </w:t>
      </w:r>
      <w:r w:rsidR="00292D27" w:rsidRPr="00292D27">
        <w:rPr>
          <w:i/>
          <w:lang w:val="en-US"/>
        </w:rPr>
        <w:t>CYP2C19</w:t>
      </w:r>
      <w:r w:rsidR="00A94963" w:rsidRPr="00B20A1A">
        <w:rPr>
          <w:lang w:val="en-US"/>
        </w:rPr>
        <w:t xml:space="preserve"> and </w:t>
      </w:r>
      <w:r w:rsidR="00292D27" w:rsidRPr="00292D27">
        <w:rPr>
          <w:i/>
          <w:lang w:val="en-US"/>
        </w:rPr>
        <w:t>CYP2D6</w:t>
      </w:r>
      <w:r w:rsidR="00A94963" w:rsidRPr="00B20A1A">
        <w:rPr>
          <w:lang w:val="en-US"/>
        </w:rPr>
        <w:t xml:space="preserve">. Pharmacogenomics. 2017;18(7):701–39. </w:t>
      </w:r>
    </w:p>
    <w:p w14:paraId="7A80A58D" w14:textId="77777777" w:rsidR="00A94963" w:rsidRPr="00B20A1A" w:rsidRDefault="00A94963" w:rsidP="00A94963">
      <w:pPr>
        <w:pStyle w:val="Bibliography"/>
        <w:rPr>
          <w:lang w:val="en-US"/>
        </w:rPr>
      </w:pPr>
      <w:r w:rsidRPr="00B20A1A">
        <w:rPr>
          <w:lang w:val="en-US"/>
        </w:rPr>
        <w:t xml:space="preserve">2. </w:t>
      </w:r>
      <w:r w:rsidRPr="00B20A1A">
        <w:rPr>
          <w:lang w:val="en-US"/>
        </w:rPr>
        <w:tab/>
        <w:t xml:space="preserve">Bahar MA, Kamp J, Borgsteede SD, Hak E, Wilffert B. The impact of </w:t>
      </w:r>
      <w:r w:rsidR="00292D27" w:rsidRPr="00292D27">
        <w:rPr>
          <w:i/>
          <w:lang w:val="en-US"/>
        </w:rPr>
        <w:t>CYP2D6</w:t>
      </w:r>
      <w:r w:rsidRPr="00B20A1A">
        <w:rPr>
          <w:lang w:val="en-US"/>
        </w:rPr>
        <w:t xml:space="preserve"> mediated drug-drug interaction: a systematic review on a combination of metoprolol and paroxetine/fluoxetine. British journal of clinical pharmacology. 2018;84(12):2704–15. </w:t>
      </w:r>
    </w:p>
    <w:p w14:paraId="345BFA26" w14:textId="77777777" w:rsidR="00A94963" w:rsidRPr="00B20A1A" w:rsidRDefault="00A94963" w:rsidP="00A94963">
      <w:pPr>
        <w:pStyle w:val="Bibliography"/>
        <w:rPr>
          <w:lang w:val="en-US"/>
        </w:rPr>
      </w:pPr>
      <w:r w:rsidRPr="00B20A1A">
        <w:rPr>
          <w:lang w:val="en-US"/>
        </w:rPr>
        <w:t xml:space="preserve">3. </w:t>
      </w:r>
      <w:r w:rsidRPr="00B20A1A">
        <w:rPr>
          <w:lang w:val="en-US"/>
        </w:rPr>
        <w:tab/>
        <w:t xml:space="preserve">Chang M, Tybring G, Dahl M-L, Lindh JD. Impact of Cytochrome P450 2C19 Polymorphisms on Citalopram/Escitalopram Exposure: A Systematic Review and Meta-Analysis. CLINICAL PHARMACOKINETICS. 2014;53(9):801–11. </w:t>
      </w:r>
    </w:p>
    <w:p w14:paraId="47985B3F" w14:textId="77777777" w:rsidR="00A94963" w:rsidRPr="00B20A1A" w:rsidRDefault="00A94963" w:rsidP="00A94963">
      <w:pPr>
        <w:pStyle w:val="Bibliography"/>
      </w:pPr>
      <w:r w:rsidRPr="00B20A1A">
        <w:rPr>
          <w:lang w:val="en-US"/>
        </w:rPr>
        <w:t xml:space="preserve">4. </w:t>
      </w:r>
      <w:r w:rsidRPr="00B20A1A">
        <w:rPr>
          <w:lang w:val="en-US"/>
        </w:rPr>
        <w:tab/>
        <w:t xml:space="preserve">Chouchi M, Kaabachi W, Tizaoui K, Daghfous R, Aidli SE, Hila L. The </w:t>
      </w:r>
      <w:r w:rsidR="00AB700E" w:rsidRPr="00AB700E">
        <w:rPr>
          <w:i/>
          <w:lang w:val="en-US"/>
        </w:rPr>
        <w:t>HLA</w:t>
      </w:r>
      <w:r w:rsidRPr="00AB700E">
        <w:rPr>
          <w:i/>
          <w:lang w:val="en-US"/>
        </w:rPr>
        <w:t>-B</w:t>
      </w:r>
      <w:r w:rsidR="00AB700E">
        <w:rPr>
          <w:lang w:val="en-US"/>
        </w:rPr>
        <w:t xml:space="preserve"> </w:t>
      </w:r>
      <w:r w:rsidRPr="00AB700E">
        <w:rPr>
          <w:i/>
          <w:lang w:val="en-US"/>
        </w:rPr>
        <w:t>*15:02</w:t>
      </w:r>
      <w:r w:rsidRPr="00B20A1A">
        <w:rPr>
          <w:lang w:val="en-US"/>
        </w:rPr>
        <w:t xml:space="preserve"> polymorphism and Tegretol (R)-induced serious cutaneous reactions in epilepsy: An updated systematic review and meta-analysis. </w:t>
      </w:r>
      <w:r w:rsidRPr="00B20A1A">
        <w:t xml:space="preserve">REVUE NEUROLOGIQUE. 2018;174(5):278–91. </w:t>
      </w:r>
    </w:p>
    <w:p w14:paraId="3AF158C1" w14:textId="77777777" w:rsidR="00A94963" w:rsidRPr="00B20A1A" w:rsidRDefault="00A94963" w:rsidP="00A94963">
      <w:pPr>
        <w:pStyle w:val="Bibliography"/>
        <w:rPr>
          <w:lang w:val="en-US"/>
        </w:rPr>
      </w:pPr>
      <w:r w:rsidRPr="00B20A1A">
        <w:t xml:space="preserve">5. </w:t>
      </w:r>
      <w:r w:rsidRPr="00B20A1A">
        <w:tab/>
        <w:t xml:space="preserve">Dagenais R, Wilby KJ, Elewa H, Ensom MHH. </w:t>
      </w:r>
      <w:r w:rsidRPr="00B20A1A">
        <w:rPr>
          <w:lang w:val="en-US"/>
        </w:rPr>
        <w:t xml:space="preserve">Impact of Genetic Polymorphisms on Phenytoin Pharmacokinetics and Clinical Outcomes in the Middle East and North Africa Region. DRUGS IN R&amp;D. 2017;17(3):341–61. </w:t>
      </w:r>
    </w:p>
    <w:p w14:paraId="57E6A7EC" w14:textId="77777777" w:rsidR="00A94963" w:rsidRPr="00B20A1A" w:rsidRDefault="00A94963" w:rsidP="00A94963">
      <w:pPr>
        <w:pStyle w:val="Bibliography"/>
        <w:rPr>
          <w:lang w:val="en-US"/>
        </w:rPr>
      </w:pPr>
      <w:r w:rsidRPr="00B20A1A">
        <w:rPr>
          <w:lang w:val="en-US"/>
        </w:rPr>
        <w:t xml:space="preserve">6. </w:t>
      </w:r>
      <w:r w:rsidRPr="00B20A1A">
        <w:rPr>
          <w:lang w:val="en-US"/>
        </w:rPr>
        <w:tab/>
        <w:t xml:space="preserve">Fricke-Galindo I, Llerena A, López-López M. An update on </w:t>
      </w:r>
      <w:r w:rsidR="00AB700E" w:rsidRPr="00AB700E">
        <w:rPr>
          <w:i/>
          <w:lang w:val="en-US"/>
        </w:rPr>
        <w:t>HLA</w:t>
      </w:r>
      <w:r w:rsidRPr="00B20A1A">
        <w:rPr>
          <w:lang w:val="en-US"/>
        </w:rPr>
        <w:t xml:space="preserve"> alleles associated with adverse drug reactions. Drug Metabolism and Personalized Therapy. 2017;32(2):73–87. </w:t>
      </w:r>
    </w:p>
    <w:p w14:paraId="46C4F156" w14:textId="77777777" w:rsidR="00A94963" w:rsidRPr="00B20A1A" w:rsidRDefault="00A94963" w:rsidP="00A94963">
      <w:pPr>
        <w:pStyle w:val="Bibliography"/>
        <w:rPr>
          <w:lang w:val="en-US"/>
        </w:rPr>
      </w:pPr>
      <w:r w:rsidRPr="00B20A1A">
        <w:rPr>
          <w:lang w:val="en-US"/>
        </w:rPr>
        <w:t xml:space="preserve">7. </w:t>
      </w:r>
      <w:r w:rsidRPr="00B20A1A">
        <w:rPr>
          <w:lang w:val="en-US"/>
        </w:rPr>
        <w:tab/>
        <w:t xml:space="preserve">Grover S, Kukreti R. </w:t>
      </w:r>
      <w:r w:rsidR="00AB700E" w:rsidRPr="00AB700E">
        <w:rPr>
          <w:i/>
          <w:lang w:val="en-US"/>
        </w:rPr>
        <w:t>HLA</w:t>
      </w:r>
      <w:r w:rsidRPr="00B20A1A">
        <w:rPr>
          <w:lang w:val="en-US"/>
        </w:rPr>
        <w:t xml:space="preserve"> alleles and hypersensitivity to carbamazepine: an updated systematic review with meta-analysis. Pharmacogenetics and genomics. 2014;24(2):94–112. </w:t>
      </w:r>
    </w:p>
    <w:p w14:paraId="0C6B399A" w14:textId="77777777" w:rsidR="00A94963" w:rsidRPr="00B20A1A" w:rsidRDefault="00A94963" w:rsidP="00A94963">
      <w:pPr>
        <w:pStyle w:val="Bibliography"/>
        <w:rPr>
          <w:lang w:val="en-US"/>
        </w:rPr>
      </w:pPr>
      <w:r w:rsidRPr="00B20A1A">
        <w:rPr>
          <w:lang w:val="en-US"/>
        </w:rPr>
        <w:t xml:space="preserve">8. </w:t>
      </w:r>
      <w:r w:rsidRPr="00B20A1A">
        <w:rPr>
          <w:lang w:val="en-US"/>
        </w:rPr>
        <w:tab/>
        <w:t xml:space="preserve">Jaja C, Burke W, Thummel K, Edwards K, Veenstra DL. Cytochrome P450 enzyme polymorphism frequency in indigenous and native American populations: A systematic review. COMMUNITY GENETICS. 2008;11(3):141–9. </w:t>
      </w:r>
    </w:p>
    <w:p w14:paraId="088D75C2" w14:textId="77777777" w:rsidR="00A94963" w:rsidRPr="00B20A1A" w:rsidRDefault="00A94963" w:rsidP="00A94963">
      <w:pPr>
        <w:pStyle w:val="Bibliography"/>
        <w:rPr>
          <w:lang w:val="en-US"/>
        </w:rPr>
      </w:pPr>
      <w:r w:rsidRPr="00B20A1A">
        <w:rPr>
          <w:lang w:val="en-US"/>
        </w:rPr>
        <w:t xml:space="preserve">9. </w:t>
      </w:r>
      <w:r w:rsidRPr="00B20A1A">
        <w:rPr>
          <w:lang w:val="en-US"/>
        </w:rPr>
        <w:tab/>
        <w:t xml:space="preserve">Maruf AA, Greenslade A, Arnold PD, Bousman C. Antidepressant pharmacogenetics in children and young adults: A systematic review. Journal of affective disorders. 2019;254:98–108. </w:t>
      </w:r>
    </w:p>
    <w:p w14:paraId="35EB386B" w14:textId="77777777" w:rsidR="00A94963" w:rsidRPr="00B20A1A" w:rsidRDefault="00A94963" w:rsidP="00A94963">
      <w:pPr>
        <w:pStyle w:val="Bibliography"/>
        <w:rPr>
          <w:lang w:val="en-US"/>
        </w:rPr>
      </w:pPr>
      <w:r w:rsidRPr="00B20A1A">
        <w:rPr>
          <w:lang w:val="en-US"/>
        </w:rPr>
        <w:t xml:space="preserve">10. </w:t>
      </w:r>
      <w:r w:rsidRPr="00B20A1A">
        <w:rPr>
          <w:lang w:val="en-US"/>
        </w:rPr>
        <w:tab/>
        <w:t xml:space="preserve">Plöthner M, Ribbentrop D, Hartman JP, Frank M. Cost-Effectiveness of Pharmacogenomic and Pharmacogenetic Test-Guided Personalized Therapies: A Systematic Review of the Approved Active Substances for Personalized Medicine in Germany. Advances in Therapy. 2016;33(9):1461–80. </w:t>
      </w:r>
    </w:p>
    <w:p w14:paraId="1BE02967" w14:textId="77777777" w:rsidR="00A94963" w:rsidRPr="00B20A1A" w:rsidRDefault="00A94963" w:rsidP="00A94963">
      <w:pPr>
        <w:pStyle w:val="Bibliography"/>
        <w:rPr>
          <w:lang w:val="en-US"/>
        </w:rPr>
      </w:pPr>
      <w:r w:rsidRPr="00B20A1A">
        <w:rPr>
          <w:lang w:val="en-US"/>
        </w:rPr>
        <w:t xml:space="preserve">11. </w:t>
      </w:r>
      <w:r w:rsidRPr="00B20A1A">
        <w:rPr>
          <w:lang w:val="en-US"/>
        </w:rPr>
        <w:tab/>
        <w:t xml:space="preserve">Plumpton CO, Roberts D, Pirmohamed M, Hughes DA. A Systematic Review of Economic Evaluations of Pharmacogenetic Testing for Prevention of Adverse Drug Reactions. PharmacoEconomics. 2016;34(8):771–93. </w:t>
      </w:r>
    </w:p>
    <w:p w14:paraId="01A127AB" w14:textId="77777777" w:rsidR="00A94963" w:rsidRPr="00B20A1A" w:rsidRDefault="00A94963" w:rsidP="00A94963">
      <w:pPr>
        <w:pStyle w:val="Bibliography"/>
        <w:rPr>
          <w:lang w:val="en-US"/>
        </w:rPr>
      </w:pPr>
      <w:r w:rsidRPr="00B20A1A">
        <w:rPr>
          <w:lang w:val="en-US"/>
        </w:rPr>
        <w:t xml:space="preserve">12. </w:t>
      </w:r>
      <w:r w:rsidRPr="00B20A1A">
        <w:rPr>
          <w:lang w:val="en-US"/>
        </w:rPr>
        <w:tab/>
        <w:t xml:space="preserve">Polanczyk G, Bigarella MP, Hutz MH, Rohde LA. Pharmacogenetic approach for a better drug treatment in children. Current pharmaceutical design. 2010;16(22):2462–73. </w:t>
      </w:r>
    </w:p>
    <w:p w14:paraId="1E7B7708" w14:textId="77777777" w:rsidR="00A94963" w:rsidRPr="00B20A1A" w:rsidRDefault="00A94963" w:rsidP="00A94963">
      <w:pPr>
        <w:pStyle w:val="Bibliography"/>
        <w:rPr>
          <w:lang w:val="en-US"/>
        </w:rPr>
      </w:pPr>
      <w:r w:rsidRPr="00B20A1A">
        <w:rPr>
          <w:lang w:val="en-US"/>
        </w:rPr>
        <w:t xml:space="preserve">13. </w:t>
      </w:r>
      <w:r w:rsidRPr="00B20A1A">
        <w:rPr>
          <w:lang w:val="en-US"/>
        </w:rPr>
        <w:tab/>
        <w:t xml:space="preserve">Tangamornsuksan W, Chaiyakunapruk N, Somkrua R, Lohitnavy M, Tassaneeyakul W. Relationship Between the </w:t>
      </w:r>
      <w:r w:rsidR="00AB700E" w:rsidRPr="00AB700E">
        <w:rPr>
          <w:i/>
          <w:lang w:val="en-US"/>
        </w:rPr>
        <w:t>HLA</w:t>
      </w:r>
      <w:r w:rsidRPr="00AB700E">
        <w:rPr>
          <w:i/>
          <w:lang w:val="en-US"/>
        </w:rPr>
        <w:t>-B</w:t>
      </w:r>
      <w:r w:rsidR="00AB700E">
        <w:rPr>
          <w:lang w:val="en-US"/>
        </w:rPr>
        <w:t xml:space="preserve"> </w:t>
      </w:r>
      <w:r w:rsidRPr="00AB700E">
        <w:rPr>
          <w:i/>
          <w:lang w:val="en-US"/>
        </w:rPr>
        <w:t>*1502</w:t>
      </w:r>
      <w:r w:rsidRPr="00B20A1A">
        <w:rPr>
          <w:lang w:val="en-US"/>
        </w:rPr>
        <w:t xml:space="preserve"> Allele and Carbamazepine-Induced Stevens-</w:t>
      </w:r>
      <w:r w:rsidRPr="00B20A1A">
        <w:rPr>
          <w:lang w:val="en-US"/>
        </w:rPr>
        <w:lastRenderedPageBreak/>
        <w:t xml:space="preserve">Johnson Syndrome and Toxic Epidermal Necrolysis A Systematic Review and Meta-analysis. JAMA DERMATOLOGY. 2013;149(9):1025–32. </w:t>
      </w:r>
    </w:p>
    <w:p w14:paraId="01923252" w14:textId="77777777" w:rsidR="00A94963" w:rsidRPr="00B20A1A" w:rsidRDefault="00A94963" w:rsidP="00A94963">
      <w:pPr>
        <w:pStyle w:val="Bibliography"/>
        <w:rPr>
          <w:lang w:val="en-US"/>
        </w:rPr>
      </w:pPr>
      <w:r w:rsidRPr="00B20A1A">
        <w:rPr>
          <w:lang w:val="en-US"/>
        </w:rPr>
        <w:t xml:space="preserve">14. </w:t>
      </w:r>
      <w:r w:rsidRPr="00B20A1A">
        <w:rPr>
          <w:lang w:val="en-US"/>
        </w:rPr>
        <w:tab/>
        <w:t xml:space="preserve">Tangamornsuksan W, Scholfield N, Lohitnavy M. Association Between </w:t>
      </w:r>
      <w:r w:rsidR="00AB700E" w:rsidRPr="00AB700E">
        <w:rPr>
          <w:i/>
          <w:lang w:val="en-US"/>
        </w:rPr>
        <w:t>HLA</w:t>
      </w:r>
      <w:r w:rsidRPr="00B20A1A">
        <w:rPr>
          <w:lang w:val="en-US"/>
        </w:rPr>
        <w:t xml:space="preserve"> genotypes and Oxcarbazepine-induced Cutaneous Adverse Drug Reactions: A Systematic Review and Meta-Analysis. Journal of pharmacy &amp; pharmaceutical sciences : a publication of the Canadian Society for Pharmaceutical Sciences, Societe canadienne des sciences pharmaceutiques. 2018;21(1):1–18. </w:t>
      </w:r>
    </w:p>
    <w:p w14:paraId="60A12C8C" w14:textId="77777777" w:rsidR="00A94963" w:rsidRPr="00B20A1A" w:rsidRDefault="00A94963" w:rsidP="00A94963">
      <w:pPr>
        <w:pStyle w:val="Bibliography"/>
        <w:rPr>
          <w:lang w:val="en-US"/>
        </w:rPr>
      </w:pPr>
      <w:r w:rsidRPr="00B20A1A">
        <w:rPr>
          <w:lang w:val="en-US"/>
        </w:rPr>
        <w:t xml:space="preserve">15. </w:t>
      </w:r>
      <w:r w:rsidRPr="00B20A1A">
        <w:rPr>
          <w:lang w:val="en-US"/>
        </w:rPr>
        <w:tab/>
        <w:t xml:space="preserve">Wu X, Liu W, Zhou W. Association of </w:t>
      </w:r>
      <w:r w:rsidR="00292D27" w:rsidRPr="00292D27">
        <w:rPr>
          <w:i/>
          <w:lang w:val="en-US"/>
        </w:rPr>
        <w:t>CYP2C9</w:t>
      </w:r>
      <w:r w:rsidR="00AB700E">
        <w:rPr>
          <w:i/>
          <w:lang w:val="en-US"/>
        </w:rPr>
        <w:t xml:space="preserve"> </w:t>
      </w:r>
      <w:r w:rsidRPr="00AB700E">
        <w:rPr>
          <w:i/>
          <w:lang w:val="en-US"/>
        </w:rPr>
        <w:t>*3</w:t>
      </w:r>
      <w:r w:rsidRPr="00B20A1A">
        <w:rPr>
          <w:lang w:val="en-US"/>
        </w:rPr>
        <w:t xml:space="preserve"> with phenytoin-induced Stevens-Johnson syndrome and toxic epidermal necrolysis: A systematic review and meta-analysis. JOURNAL OF CLINICAL PHARMACY AND THERAPEUTICS. 2018;43(3):408–13. </w:t>
      </w:r>
    </w:p>
    <w:p w14:paraId="2236D443" w14:textId="77777777" w:rsidR="00A94963" w:rsidRPr="00AB700E" w:rsidRDefault="00A94963" w:rsidP="00A94963">
      <w:pPr>
        <w:pStyle w:val="Bibliography"/>
        <w:rPr>
          <w:lang w:val="en-US"/>
        </w:rPr>
      </w:pPr>
      <w:r w:rsidRPr="00B20A1A">
        <w:rPr>
          <w:lang w:val="en-US"/>
        </w:rPr>
        <w:t xml:space="preserve">16. </w:t>
      </w:r>
      <w:r w:rsidRPr="00B20A1A">
        <w:rPr>
          <w:lang w:val="en-US"/>
        </w:rPr>
        <w:tab/>
        <w:t xml:space="preserve">Yip VL, Marson AG, Jorgensen AL, Pirmohamed M, Alfirevic A. </w:t>
      </w:r>
      <w:r w:rsidR="00AB700E" w:rsidRPr="00AB700E">
        <w:rPr>
          <w:i/>
          <w:lang w:val="en-US"/>
        </w:rPr>
        <w:t>HLA</w:t>
      </w:r>
      <w:r w:rsidRPr="00B20A1A">
        <w:rPr>
          <w:lang w:val="en-US"/>
        </w:rPr>
        <w:t xml:space="preserve"> genotype and carbamazepine-induced cutaneous adverse drug reactions: a systematic review. Clinical pharmacology and therapeutics. </w:t>
      </w:r>
      <w:r w:rsidRPr="00AB700E">
        <w:rPr>
          <w:lang w:val="en-US"/>
        </w:rPr>
        <w:t xml:space="preserve">2012;92(6):757–65. </w:t>
      </w:r>
    </w:p>
    <w:p w14:paraId="2C79CA0F" w14:textId="77777777" w:rsidR="00C44CB5" w:rsidRPr="00B20A1A" w:rsidRDefault="00A3048F">
      <w:pPr>
        <w:rPr>
          <w:lang w:val="en-US"/>
        </w:rPr>
      </w:pPr>
      <w:r w:rsidRPr="00B20A1A">
        <w:rPr>
          <w:lang w:val="en-US"/>
        </w:rPr>
        <w:fldChar w:fldCharType="end"/>
      </w:r>
    </w:p>
    <w:sectPr w:rsidR="00C44CB5" w:rsidRPr="00B20A1A">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0F3E" w14:textId="77777777" w:rsidR="00B140F2" w:rsidRDefault="00B140F2" w:rsidP="00C44CB5">
      <w:pPr>
        <w:spacing w:after="0" w:line="240" w:lineRule="auto"/>
      </w:pPr>
      <w:r>
        <w:separator/>
      </w:r>
    </w:p>
  </w:endnote>
  <w:endnote w:type="continuationSeparator" w:id="0">
    <w:p w14:paraId="4DE534D6" w14:textId="77777777" w:rsidR="00B140F2" w:rsidRDefault="00B140F2" w:rsidP="00C4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331217"/>
      <w:docPartObj>
        <w:docPartGallery w:val="Page Numbers (Bottom of Page)"/>
        <w:docPartUnique/>
      </w:docPartObj>
    </w:sdtPr>
    <w:sdtEndPr/>
    <w:sdtContent>
      <w:p w14:paraId="3AE8354B" w14:textId="77777777" w:rsidR="00DA2885" w:rsidRDefault="00DA2885">
        <w:pPr>
          <w:pStyle w:val="Footer"/>
          <w:jc w:val="center"/>
        </w:pPr>
        <w:r>
          <w:fldChar w:fldCharType="begin"/>
        </w:r>
        <w:r>
          <w:instrText>PAGE   \* MERGEFORMAT</w:instrText>
        </w:r>
        <w:r>
          <w:fldChar w:fldCharType="separate"/>
        </w:r>
        <w:r w:rsidR="00844F6E">
          <w:rPr>
            <w:noProof/>
          </w:rPr>
          <w:t>1</w:t>
        </w:r>
        <w:r>
          <w:fldChar w:fldCharType="end"/>
        </w:r>
      </w:p>
    </w:sdtContent>
  </w:sdt>
  <w:p w14:paraId="79515A41" w14:textId="77777777" w:rsidR="00DA2885" w:rsidRDefault="00DA2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596827"/>
      <w:docPartObj>
        <w:docPartGallery w:val="Page Numbers (Bottom of Page)"/>
        <w:docPartUnique/>
      </w:docPartObj>
    </w:sdtPr>
    <w:sdtEndPr/>
    <w:sdtContent>
      <w:p w14:paraId="491EF30D" w14:textId="77777777" w:rsidR="00DA2885" w:rsidRDefault="00DA2885">
        <w:pPr>
          <w:pStyle w:val="Footer"/>
          <w:jc w:val="center"/>
        </w:pPr>
        <w:r>
          <w:fldChar w:fldCharType="begin"/>
        </w:r>
        <w:r>
          <w:instrText>PAGE   \* MERGEFORMAT</w:instrText>
        </w:r>
        <w:r>
          <w:fldChar w:fldCharType="separate"/>
        </w:r>
        <w:r w:rsidR="00844F6E">
          <w:rPr>
            <w:noProof/>
          </w:rPr>
          <w:t>10</w:t>
        </w:r>
        <w:r>
          <w:fldChar w:fldCharType="end"/>
        </w:r>
      </w:p>
    </w:sdtContent>
  </w:sdt>
  <w:p w14:paraId="435F19C8" w14:textId="77777777" w:rsidR="00DA2885" w:rsidRDefault="00DA2885" w:rsidP="00C44C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2789" w14:textId="77777777" w:rsidR="00B140F2" w:rsidRDefault="00B140F2" w:rsidP="00C44CB5">
      <w:pPr>
        <w:spacing w:after="0" w:line="240" w:lineRule="auto"/>
      </w:pPr>
      <w:r>
        <w:separator/>
      </w:r>
    </w:p>
  </w:footnote>
  <w:footnote w:type="continuationSeparator" w:id="0">
    <w:p w14:paraId="50EBD43C" w14:textId="77777777" w:rsidR="00B140F2" w:rsidRDefault="00B140F2" w:rsidP="00C44C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CB5"/>
    <w:rsid w:val="00000E86"/>
    <w:rsid w:val="000125E3"/>
    <w:rsid w:val="0002315D"/>
    <w:rsid w:val="000250AA"/>
    <w:rsid w:val="0003463B"/>
    <w:rsid w:val="0003466B"/>
    <w:rsid w:val="0004001C"/>
    <w:rsid w:val="00040731"/>
    <w:rsid w:val="00042D76"/>
    <w:rsid w:val="0004354C"/>
    <w:rsid w:val="0004746F"/>
    <w:rsid w:val="00050141"/>
    <w:rsid w:val="00051933"/>
    <w:rsid w:val="00054668"/>
    <w:rsid w:val="00054BAF"/>
    <w:rsid w:val="000572D2"/>
    <w:rsid w:val="00065FCD"/>
    <w:rsid w:val="000712E7"/>
    <w:rsid w:val="00071A32"/>
    <w:rsid w:val="0007657A"/>
    <w:rsid w:val="00090952"/>
    <w:rsid w:val="00093A88"/>
    <w:rsid w:val="00094163"/>
    <w:rsid w:val="000A149B"/>
    <w:rsid w:val="000A5C78"/>
    <w:rsid w:val="000A774D"/>
    <w:rsid w:val="000A778C"/>
    <w:rsid w:val="000C0583"/>
    <w:rsid w:val="000C6B2B"/>
    <w:rsid w:val="000C6D0B"/>
    <w:rsid w:val="000C7F13"/>
    <w:rsid w:val="000D03AA"/>
    <w:rsid w:val="000D33FB"/>
    <w:rsid w:val="000D7666"/>
    <w:rsid w:val="000E7803"/>
    <w:rsid w:val="000F283C"/>
    <w:rsid w:val="000F340E"/>
    <w:rsid w:val="00101AB6"/>
    <w:rsid w:val="001020EA"/>
    <w:rsid w:val="00111BBB"/>
    <w:rsid w:val="00123520"/>
    <w:rsid w:val="00130D65"/>
    <w:rsid w:val="00132D35"/>
    <w:rsid w:val="00133B24"/>
    <w:rsid w:val="00141404"/>
    <w:rsid w:val="00143E6D"/>
    <w:rsid w:val="00155D5D"/>
    <w:rsid w:val="0016083A"/>
    <w:rsid w:val="00160841"/>
    <w:rsid w:val="001617C2"/>
    <w:rsid w:val="00167E62"/>
    <w:rsid w:val="00170810"/>
    <w:rsid w:val="00176A80"/>
    <w:rsid w:val="00177A4C"/>
    <w:rsid w:val="00184AD6"/>
    <w:rsid w:val="00185F8F"/>
    <w:rsid w:val="00191492"/>
    <w:rsid w:val="001921CB"/>
    <w:rsid w:val="00194A0E"/>
    <w:rsid w:val="001969E7"/>
    <w:rsid w:val="00196CF5"/>
    <w:rsid w:val="001A1D53"/>
    <w:rsid w:val="001A50B1"/>
    <w:rsid w:val="001C0350"/>
    <w:rsid w:val="001C148F"/>
    <w:rsid w:val="001C5EE6"/>
    <w:rsid w:val="001D0001"/>
    <w:rsid w:val="001D17DB"/>
    <w:rsid w:val="001D3078"/>
    <w:rsid w:val="001D4286"/>
    <w:rsid w:val="001E236A"/>
    <w:rsid w:val="001E320F"/>
    <w:rsid w:val="001E667B"/>
    <w:rsid w:val="001E6AA8"/>
    <w:rsid w:val="001F6D1B"/>
    <w:rsid w:val="00201868"/>
    <w:rsid w:val="002152BB"/>
    <w:rsid w:val="00217E3F"/>
    <w:rsid w:val="00223C7C"/>
    <w:rsid w:val="002323B7"/>
    <w:rsid w:val="002341A9"/>
    <w:rsid w:val="0024799D"/>
    <w:rsid w:val="002626EA"/>
    <w:rsid w:val="002661EB"/>
    <w:rsid w:val="002671B3"/>
    <w:rsid w:val="00273013"/>
    <w:rsid w:val="00274934"/>
    <w:rsid w:val="00277ED9"/>
    <w:rsid w:val="0028199E"/>
    <w:rsid w:val="00290E4E"/>
    <w:rsid w:val="00292D27"/>
    <w:rsid w:val="00295E95"/>
    <w:rsid w:val="00296123"/>
    <w:rsid w:val="002A028E"/>
    <w:rsid w:val="002A1A63"/>
    <w:rsid w:val="002C1740"/>
    <w:rsid w:val="002C2650"/>
    <w:rsid w:val="002C35F9"/>
    <w:rsid w:val="002D3E11"/>
    <w:rsid w:val="002E70C5"/>
    <w:rsid w:val="002F115F"/>
    <w:rsid w:val="002F38B6"/>
    <w:rsid w:val="002F4944"/>
    <w:rsid w:val="002F57FC"/>
    <w:rsid w:val="00301F90"/>
    <w:rsid w:val="003069B5"/>
    <w:rsid w:val="003238F6"/>
    <w:rsid w:val="0033357F"/>
    <w:rsid w:val="00333865"/>
    <w:rsid w:val="003353FB"/>
    <w:rsid w:val="00337E02"/>
    <w:rsid w:val="003418E5"/>
    <w:rsid w:val="003426DD"/>
    <w:rsid w:val="00342BFE"/>
    <w:rsid w:val="0035677A"/>
    <w:rsid w:val="00360B3B"/>
    <w:rsid w:val="003637EE"/>
    <w:rsid w:val="00366B2F"/>
    <w:rsid w:val="003670D3"/>
    <w:rsid w:val="00373C6D"/>
    <w:rsid w:val="00374484"/>
    <w:rsid w:val="0037471D"/>
    <w:rsid w:val="003779FC"/>
    <w:rsid w:val="0038180A"/>
    <w:rsid w:val="00387882"/>
    <w:rsid w:val="00392DE9"/>
    <w:rsid w:val="0039759F"/>
    <w:rsid w:val="003A6BF0"/>
    <w:rsid w:val="003B0EBF"/>
    <w:rsid w:val="003C3B15"/>
    <w:rsid w:val="003D1413"/>
    <w:rsid w:val="003D6E49"/>
    <w:rsid w:val="003E6D30"/>
    <w:rsid w:val="003E7109"/>
    <w:rsid w:val="003F5048"/>
    <w:rsid w:val="0041224D"/>
    <w:rsid w:val="00412F57"/>
    <w:rsid w:val="004143AC"/>
    <w:rsid w:val="004147CD"/>
    <w:rsid w:val="004212A7"/>
    <w:rsid w:val="0042283B"/>
    <w:rsid w:val="00434DF9"/>
    <w:rsid w:val="00434ED9"/>
    <w:rsid w:val="004426AA"/>
    <w:rsid w:val="004548CF"/>
    <w:rsid w:val="00456804"/>
    <w:rsid w:val="0046041E"/>
    <w:rsid w:val="00472938"/>
    <w:rsid w:val="00474AB1"/>
    <w:rsid w:val="0047690A"/>
    <w:rsid w:val="004839DC"/>
    <w:rsid w:val="00483A34"/>
    <w:rsid w:val="004868ED"/>
    <w:rsid w:val="00487003"/>
    <w:rsid w:val="004A0115"/>
    <w:rsid w:val="004A047A"/>
    <w:rsid w:val="004A19AD"/>
    <w:rsid w:val="004A3A88"/>
    <w:rsid w:val="004B1CAE"/>
    <w:rsid w:val="004B529E"/>
    <w:rsid w:val="004C529F"/>
    <w:rsid w:val="004D6B02"/>
    <w:rsid w:val="004E1F2C"/>
    <w:rsid w:val="004F49B3"/>
    <w:rsid w:val="004F6B91"/>
    <w:rsid w:val="00503D0C"/>
    <w:rsid w:val="00513F72"/>
    <w:rsid w:val="005218A8"/>
    <w:rsid w:val="00526229"/>
    <w:rsid w:val="00534803"/>
    <w:rsid w:val="00540169"/>
    <w:rsid w:val="00550008"/>
    <w:rsid w:val="005500A6"/>
    <w:rsid w:val="00564569"/>
    <w:rsid w:val="00564BA0"/>
    <w:rsid w:val="00565F85"/>
    <w:rsid w:val="00575DFE"/>
    <w:rsid w:val="00586122"/>
    <w:rsid w:val="00586CFE"/>
    <w:rsid w:val="00590558"/>
    <w:rsid w:val="00591A13"/>
    <w:rsid w:val="005952AA"/>
    <w:rsid w:val="0059585E"/>
    <w:rsid w:val="005A0373"/>
    <w:rsid w:val="005B1C59"/>
    <w:rsid w:val="005B40D6"/>
    <w:rsid w:val="005C1366"/>
    <w:rsid w:val="005D07E6"/>
    <w:rsid w:val="005D53B5"/>
    <w:rsid w:val="005E0BDF"/>
    <w:rsid w:val="005E2CD7"/>
    <w:rsid w:val="005E47F5"/>
    <w:rsid w:val="005F2BA4"/>
    <w:rsid w:val="005F632A"/>
    <w:rsid w:val="006003C0"/>
    <w:rsid w:val="00602D91"/>
    <w:rsid w:val="0060318E"/>
    <w:rsid w:val="00604698"/>
    <w:rsid w:val="006078C6"/>
    <w:rsid w:val="00617107"/>
    <w:rsid w:val="00623440"/>
    <w:rsid w:val="00627C36"/>
    <w:rsid w:val="00631714"/>
    <w:rsid w:val="00641AED"/>
    <w:rsid w:val="00643A16"/>
    <w:rsid w:val="00645C6E"/>
    <w:rsid w:val="006479D4"/>
    <w:rsid w:val="006555B0"/>
    <w:rsid w:val="00673311"/>
    <w:rsid w:val="00673C6C"/>
    <w:rsid w:val="00677F33"/>
    <w:rsid w:val="006800F2"/>
    <w:rsid w:val="00685F54"/>
    <w:rsid w:val="006864C6"/>
    <w:rsid w:val="006A1656"/>
    <w:rsid w:val="006A247B"/>
    <w:rsid w:val="006B3D4F"/>
    <w:rsid w:val="006B5374"/>
    <w:rsid w:val="006B5389"/>
    <w:rsid w:val="006B674E"/>
    <w:rsid w:val="006C5C24"/>
    <w:rsid w:val="006C7E3D"/>
    <w:rsid w:val="006C7F3C"/>
    <w:rsid w:val="006D29C3"/>
    <w:rsid w:val="006F379B"/>
    <w:rsid w:val="006F74CE"/>
    <w:rsid w:val="00702C30"/>
    <w:rsid w:val="007040C6"/>
    <w:rsid w:val="00704C7A"/>
    <w:rsid w:val="007101A1"/>
    <w:rsid w:val="0071394C"/>
    <w:rsid w:val="007159E2"/>
    <w:rsid w:val="00721711"/>
    <w:rsid w:val="00730A29"/>
    <w:rsid w:val="007328F1"/>
    <w:rsid w:val="00733D2B"/>
    <w:rsid w:val="0074009B"/>
    <w:rsid w:val="00743BAF"/>
    <w:rsid w:val="0075491D"/>
    <w:rsid w:val="00763AC6"/>
    <w:rsid w:val="00770B8F"/>
    <w:rsid w:val="00770F89"/>
    <w:rsid w:val="007758BB"/>
    <w:rsid w:val="007809F1"/>
    <w:rsid w:val="00787A72"/>
    <w:rsid w:val="00795C0F"/>
    <w:rsid w:val="00797B2D"/>
    <w:rsid w:val="007A2B3A"/>
    <w:rsid w:val="007A4039"/>
    <w:rsid w:val="007A5E2F"/>
    <w:rsid w:val="007A5F0E"/>
    <w:rsid w:val="007B24CF"/>
    <w:rsid w:val="007C0D1F"/>
    <w:rsid w:val="007C320B"/>
    <w:rsid w:val="007C4160"/>
    <w:rsid w:val="007C6F27"/>
    <w:rsid w:val="007D1765"/>
    <w:rsid w:val="007D1BAF"/>
    <w:rsid w:val="007D55EB"/>
    <w:rsid w:val="007E6DA2"/>
    <w:rsid w:val="007F27F7"/>
    <w:rsid w:val="0080028A"/>
    <w:rsid w:val="00801D6B"/>
    <w:rsid w:val="008053AB"/>
    <w:rsid w:val="008065CB"/>
    <w:rsid w:val="00810D48"/>
    <w:rsid w:val="00811A43"/>
    <w:rsid w:val="00811C44"/>
    <w:rsid w:val="00812BE5"/>
    <w:rsid w:val="0081358B"/>
    <w:rsid w:val="0081502E"/>
    <w:rsid w:val="00815255"/>
    <w:rsid w:val="00822B43"/>
    <w:rsid w:val="00823973"/>
    <w:rsid w:val="008264A7"/>
    <w:rsid w:val="00834E9C"/>
    <w:rsid w:val="00844F6E"/>
    <w:rsid w:val="00846B62"/>
    <w:rsid w:val="00867285"/>
    <w:rsid w:val="00867A68"/>
    <w:rsid w:val="008723A8"/>
    <w:rsid w:val="00885837"/>
    <w:rsid w:val="00885C58"/>
    <w:rsid w:val="00887788"/>
    <w:rsid w:val="00894083"/>
    <w:rsid w:val="0089553D"/>
    <w:rsid w:val="008956A9"/>
    <w:rsid w:val="0089735F"/>
    <w:rsid w:val="008973E4"/>
    <w:rsid w:val="008A0468"/>
    <w:rsid w:val="008B5160"/>
    <w:rsid w:val="008B7E7F"/>
    <w:rsid w:val="008C1427"/>
    <w:rsid w:val="008C2FB5"/>
    <w:rsid w:val="008C478A"/>
    <w:rsid w:val="008D0A96"/>
    <w:rsid w:val="008D2393"/>
    <w:rsid w:val="008E0D99"/>
    <w:rsid w:val="008E5EC7"/>
    <w:rsid w:val="008F6444"/>
    <w:rsid w:val="009019F2"/>
    <w:rsid w:val="0090396A"/>
    <w:rsid w:val="0090618D"/>
    <w:rsid w:val="00923F20"/>
    <w:rsid w:val="009266DD"/>
    <w:rsid w:val="0092742C"/>
    <w:rsid w:val="00930A1F"/>
    <w:rsid w:val="0093573D"/>
    <w:rsid w:val="009362B5"/>
    <w:rsid w:val="00941161"/>
    <w:rsid w:val="00942096"/>
    <w:rsid w:val="00943D62"/>
    <w:rsid w:val="00950354"/>
    <w:rsid w:val="009526D1"/>
    <w:rsid w:val="00954A6D"/>
    <w:rsid w:val="00961280"/>
    <w:rsid w:val="0096277E"/>
    <w:rsid w:val="009637A6"/>
    <w:rsid w:val="0096506F"/>
    <w:rsid w:val="00973BE8"/>
    <w:rsid w:val="00977EEC"/>
    <w:rsid w:val="00987C1A"/>
    <w:rsid w:val="009928BD"/>
    <w:rsid w:val="009A43C0"/>
    <w:rsid w:val="009A78FD"/>
    <w:rsid w:val="009B0159"/>
    <w:rsid w:val="009B5AF8"/>
    <w:rsid w:val="009C6547"/>
    <w:rsid w:val="009D252C"/>
    <w:rsid w:val="009D708C"/>
    <w:rsid w:val="009E5181"/>
    <w:rsid w:val="009E5945"/>
    <w:rsid w:val="009F3962"/>
    <w:rsid w:val="00A0045F"/>
    <w:rsid w:val="00A123D6"/>
    <w:rsid w:val="00A12BF4"/>
    <w:rsid w:val="00A2121B"/>
    <w:rsid w:val="00A21367"/>
    <w:rsid w:val="00A2288D"/>
    <w:rsid w:val="00A23134"/>
    <w:rsid w:val="00A2789B"/>
    <w:rsid w:val="00A3048F"/>
    <w:rsid w:val="00A305C1"/>
    <w:rsid w:val="00A33D6E"/>
    <w:rsid w:val="00A43D0B"/>
    <w:rsid w:val="00A44F44"/>
    <w:rsid w:val="00A50E73"/>
    <w:rsid w:val="00A53A27"/>
    <w:rsid w:val="00A53BF0"/>
    <w:rsid w:val="00A60B98"/>
    <w:rsid w:val="00A63D57"/>
    <w:rsid w:val="00A64EE4"/>
    <w:rsid w:val="00A8719B"/>
    <w:rsid w:val="00A873A5"/>
    <w:rsid w:val="00A90907"/>
    <w:rsid w:val="00A94963"/>
    <w:rsid w:val="00A954DC"/>
    <w:rsid w:val="00A96327"/>
    <w:rsid w:val="00A967F8"/>
    <w:rsid w:val="00A97D19"/>
    <w:rsid w:val="00AA0D84"/>
    <w:rsid w:val="00AA1AAD"/>
    <w:rsid w:val="00AA7254"/>
    <w:rsid w:val="00AA7BE2"/>
    <w:rsid w:val="00AB03B8"/>
    <w:rsid w:val="00AB11B4"/>
    <w:rsid w:val="00AB3173"/>
    <w:rsid w:val="00AB42F1"/>
    <w:rsid w:val="00AB700E"/>
    <w:rsid w:val="00AC3105"/>
    <w:rsid w:val="00AC3684"/>
    <w:rsid w:val="00AD0C19"/>
    <w:rsid w:val="00AD21C5"/>
    <w:rsid w:val="00AD66A5"/>
    <w:rsid w:val="00AE100C"/>
    <w:rsid w:val="00AE3CC8"/>
    <w:rsid w:val="00AE5372"/>
    <w:rsid w:val="00AE7F48"/>
    <w:rsid w:val="00B0486D"/>
    <w:rsid w:val="00B07984"/>
    <w:rsid w:val="00B122AC"/>
    <w:rsid w:val="00B12A12"/>
    <w:rsid w:val="00B140F2"/>
    <w:rsid w:val="00B20A1A"/>
    <w:rsid w:val="00B21401"/>
    <w:rsid w:val="00B22771"/>
    <w:rsid w:val="00B24AAD"/>
    <w:rsid w:val="00B26112"/>
    <w:rsid w:val="00B274AF"/>
    <w:rsid w:val="00B27EA3"/>
    <w:rsid w:val="00B30B2B"/>
    <w:rsid w:val="00B34406"/>
    <w:rsid w:val="00B363A7"/>
    <w:rsid w:val="00B43C47"/>
    <w:rsid w:val="00B45947"/>
    <w:rsid w:val="00B472C9"/>
    <w:rsid w:val="00B64A22"/>
    <w:rsid w:val="00B64C9E"/>
    <w:rsid w:val="00B716EF"/>
    <w:rsid w:val="00B726A3"/>
    <w:rsid w:val="00B831C2"/>
    <w:rsid w:val="00BA056A"/>
    <w:rsid w:val="00BA6039"/>
    <w:rsid w:val="00BA61E1"/>
    <w:rsid w:val="00BA6EAE"/>
    <w:rsid w:val="00BA77AD"/>
    <w:rsid w:val="00BB0449"/>
    <w:rsid w:val="00BB36E1"/>
    <w:rsid w:val="00BC068E"/>
    <w:rsid w:val="00BC0EBF"/>
    <w:rsid w:val="00BC2306"/>
    <w:rsid w:val="00BC5738"/>
    <w:rsid w:val="00BC6EDB"/>
    <w:rsid w:val="00BC71F3"/>
    <w:rsid w:val="00BC7F95"/>
    <w:rsid w:val="00BD2B18"/>
    <w:rsid w:val="00BD3E99"/>
    <w:rsid w:val="00BD60E5"/>
    <w:rsid w:val="00BD7C50"/>
    <w:rsid w:val="00BD7F1A"/>
    <w:rsid w:val="00BE1B24"/>
    <w:rsid w:val="00BE41E0"/>
    <w:rsid w:val="00BE5B4D"/>
    <w:rsid w:val="00BE626C"/>
    <w:rsid w:val="00BE62A7"/>
    <w:rsid w:val="00BF20C3"/>
    <w:rsid w:val="00C06205"/>
    <w:rsid w:val="00C07D8D"/>
    <w:rsid w:val="00C31D82"/>
    <w:rsid w:val="00C3424B"/>
    <w:rsid w:val="00C44CB5"/>
    <w:rsid w:val="00C462BE"/>
    <w:rsid w:val="00C500E8"/>
    <w:rsid w:val="00C5391A"/>
    <w:rsid w:val="00C60F99"/>
    <w:rsid w:val="00C61D33"/>
    <w:rsid w:val="00C6397B"/>
    <w:rsid w:val="00C72F33"/>
    <w:rsid w:val="00C85D67"/>
    <w:rsid w:val="00C9048A"/>
    <w:rsid w:val="00C90E25"/>
    <w:rsid w:val="00C91C8F"/>
    <w:rsid w:val="00C91DD7"/>
    <w:rsid w:val="00CA0467"/>
    <w:rsid w:val="00CA0D0E"/>
    <w:rsid w:val="00CA3957"/>
    <w:rsid w:val="00CA397D"/>
    <w:rsid w:val="00CB3062"/>
    <w:rsid w:val="00CB31E3"/>
    <w:rsid w:val="00CB4882"/>
    <w:rsid w:val="00CB53F5"/>
    <w:rsid w:val="00CB7F51"/>
    <w:rsid w:val="00CC304A"/>
    <w:rsid w:val="00CE34C1"/>
    <w:rsid w:val="00CE62BC"/>
    <w:rsid w:val="00CF315C"/>
    <w:rsid w:val="00D12285"/>
    <w:rsid w:val="00D17724"/>
    <w:rsid w:val="00D300D5"/>
    <w:rsid w:val="00D41B1E"/>
    <w:rsid w:val="00D45712"/>
    <w:rsid w:val="00D45BE9"/>
    <w:rsid w:val="00D54A82"/>
    <w:rsid w:val="00D57E45"/>
    <w:rsid w:val="00D60F1D"/>
    <w:rsid w:val="00D64977"/>
    <w:rsid w:val="00D67BBB"/>
    <w:rsid w:val="00D74861"/>
    <w:rsid w:val="00D76220"/>
    <w:rsid w:val="00D762F9"/>
    <w:rsid w:val="00D80330"/>
    <w:rsid w:val="00D80B14"/>
    <w:rsid w:val="00D87D5D"/>
    <w:rsid w:val="00D93FA7"/>
    <w:rsid w:val="00DA1DD3"/>
    <w:rsid w:val="00DA2885"/>
    <w:rsid w:val="00DA2FCC"/>
    <w:rsid w:val="00DA49EC"/>
    <w:rsid w:val="00DB6947"/>
    <w:rsid w:val="00DC00C2"/>
    <w:rsid w:val="00DC4566"/>
    <w:rsid w:val="00DC6949"/>
    <w:rsid w:val="00DC6E4F"/>
    <w:rsid w:val="00DC7127"/>
    <w:rsid w:val="00DD0F54"/>
    <w:rsid w:val="00DD6BC2"/>
    <w:rsid w:val="00DD7BD7"/>
    <w:rsid w:val="00DE1772"/>
    <w:rsid w:val="00DE4531"/>
    <w:rsid w:val="00DF46D3"/>
    <w:rsid w:val="00E00CB0"/>
    <w:rsid w:val="00E10C94"/>
    <w:rsid w:val="00E13208"/>
    <w:rsid w:val="00E150BD"/>
    <w:rsid w:val="00E17324"/>
    <w:rsid w:val="00E22E1F"/>
    <w:rsid w:val="00E25147"/>
    <w:rsid w:val="00E2693F"/>
    <w:rsid w:val="00E3633F"/>
    <w:rsid w:val="00E405A3"/>
    <w:rsid w:val="00E4564C"/>
    <w:rsid w:val="00E46981"/>
    <w:rsid w:val="00E52720"/>
    <w:rsid w:val="00E536A7"/>
    <w:rsid w:val="00E6052C"/>
    <w:rsid w:val="00E6099F"/>
    <w:rsid w:val="00E616C0"/>
    <w:rsid w:val="00E66AA6"/>
    <w:rsid w:val="00E728AB"/>
    <w:rsid w:val="00E76A12"/>
    <w:rsid w:val="00E90643"/>
    <w:rsid w:val="00E91014"/>
    <w:rsid w:val="00EA2BAF"/>
    <w:rsid w:val="00EA4B1E"/>
    <w:rsid w:val="00EB046D"/>
    <w:rsid w:val="00EB2190"/>
    <w:rsid w:val="00EB591C"/>
    <w:rsid w:val="00EC202C"/>
    <w:rsid w:val="00EC2B70"/>
    <w:rsid w:val="00EC2C15"/>
    <w:rsid w:val="00ED0744"/>
    <w:rsid w:val="00ED0FDB"/>
    <w:rsid w:val="00ED7A80"/>
    <w:rsid w:val="00EE3680"/>
    <w:rsid w:val="00EF2F59"/>
    <w:rsid w:val="00EF52DA"/>
    <w:rsid w:val="00F02E80"/>
    <w:rsid w:val="00F039F0"/>
    <w:rsid w:val="00F07543"/>
    <w:rsid w:val="00F12672"/>
    <w:rsid w:val="00F13AFB"/>
    <w:rsid w:val="00F327DE"/>
    <w:rsid w:val="00F32CE8"/>
    <w:rsid w:val="00F407F6"/>
    <w:rsid w:val="00F41EAE"/>
    <w:rsid w:val="00F449DE"/>
    <w:rsid w:val="00F52F84"/>
    <w:rsid w:val="00F55AA5"/>
    <w:rsid w:val="00F60C09"/>
    <w:rsid w:val="00F619A1"/>
    <w:rsid w:val="00F61EC1"/>
    <w:rsid w:val="00F63F1C"/>
    <w:rsid w:val="00F65775"/>
    <w:rsid w:val="00F66C6E"/>
    <w:rsid w:val="00F76669"/>
    <w:rsid w:val="00F84BE2"/>
    <w:rsid w:val="00F85672"/>
    <w:rsid w:val="00F92D3C"/>
    <w:rsid w:val="00F96164"/>
    <w:rsid w:val="00FA0D01"/>
    <w:rsid w:val="00FA23AF"/>
    <w:rsid w:val="00FA3155"/>
    <w:rsid w:val="00FA35DA"/>
    <w:rsid w:val="00FB3CDD"/>
    <w:rsid w:val="00FB5396"/>
    <w:rsid w:val="00FB654D"/>
    <w:rsid w:val="00FC384C"/>
    <w:rsid w:val="00FC526D"/>
    <w:rsid w:val="00FC5D72"/>
    <w:rsid w:val="00FD0F1B"/>
    <w:rsid w:val="00FD18E4"/>
    <w:rsid w:val="00FD2425"/>
    <w:rsid w:val="00FD7749"/>
    <w:rsid w:val="00FE369E"/>
    <w:rsid w:val="00FF35AD"/>
    <w:rsid w:val="00FF46E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F80AE3"/>
  <w15:docId w15:val="{724E3E5B-002F-48F0-8FE3-EAC81634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CB5"/>
  </w:style>
  <w:style w:type="paragraph" w:styleId="Heading2">
    <w:name w:val="heading 2"/>
    <w:basedOn w:val="Normal"/>
    <w:next w:val="Normal"/>
    <w:link w:val="Heading2Char"/>
    <w:uiPriority w:val="9"/>
    <w:semiHidden/>
    <w:unhideWhenUsed/>
    <w:qFormat/>
    <w:rsid w:val="00C44C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44CB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44CB5"/>
    <w:pPr>
      <w:tabs>
        <w:tab w:val="center" w:pos="4252"/>
        <w:tab w:val="right" w:pos="8504"/>
      </w:tabs>
      <w:spacing w:after="0" w:line="240" w:lineRule="auto"/>
    </w:pPr>
  </w:style>
  <w:style w:type="character" w:customStyle="1" w:styleId="HeaderChar">
    <w:name w:val="Header Char"/>
    <w:basedOn w:val="DefaultParagraphFont"/>
    <w:link w:val="Header"/>
    <w:uiPriority w:val="99"/>
    <w:rsid w:val="00C44CB5"/>
  </w:style>
  <w:style w:type="paragraph" w:styleId="Footer">
    <w:name w:val="footer"/>
    <w:basedOn w:val="Normal"/>
    <w:link w:val="FooterChar"/>
    <w:uiPriority w:val="99"/>
    <w:unhideWhenUsed/>
    <w:rsid w:val="00C44CB5"/>
    <w:pPr>
      <w:tabs>
        <w:tab w:val="center" w:pos="4252"/>
        <w:tab w:val="right" w:pos="8504"/>
      </w:tabs>
      <w:spacing w:after="0" w:line="240" w:lineRule="auto"/>
    </w:pPr>
  </w:style>
  <w:style w:type="character" w:customStyle="1" w:styleId="FooterChar">
    <w:name w:val="Footer Char"/>
    <w:basedOn w:val="DefaultParagraphFont"/>
    <w:link w:val="Footer"/>
    <w:uiPriority w:val="99"/>
    <w:rsid w:val="00C44CB5"/>
  </w:style>
  <w:style w:type="paragraph" w:styleId="Bibliography">
    <w:name w:val="Bibliography"/>
    <w:basedOn w:val="Normal"/>
    <w:next w:val="Normal"/>
    <w:uiPriority w:val="37"/>
    <w:unhideWhenUsed/>
    <w:rsid w:val="00A3048F"/>
    <w:pPr>
      <w:tabs>
        <w:tab w:val="left" w:pos="504"/>
      </w:tabs>
      <w:spacing w:after="240" w:line="240" w:lineRule="auto"/>
      <w:ind w:left="504" w:hanging="504"/>
    </w:pPr>
  </w:style>
  <w:style w:type="paragraph" w:styleId="BalloonText">
    <w:name w:val="Balloon Text"/>
    <w:basedOn w:val="Normal"/>
    <w:link w:val="BalloonTextChar"/>
    <w:uiPriority w:val="99"/>
    <w:semiHidden/>
    <w:unhideWhenUsed/>
    <w:rsid w:val="00EA2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BAF"/>
    <w:rPr>
      <w:rFonts w:ascii="Segoe UI" w:hAnsi="Segoe UI" w:cs="Segoe UI"/>
      <w:sz w:val="18"/>
      <w:szCs w:val="18"/>
    </w:rPr>
  </w:style>
  <w:style w:type="character" w:styleId="Hyperlink">
    <w:name w:val="Hyperlink"/>
    <w:basedOn w:val="DefaultParagraphFont"/>
    <w:uiPriority w:val="99"/>
    <w:semiHidden/>
    <w:unhideWhenUsed/>
    <w:rsid w:val="00B20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06190">
      <w:bodyDiv w:val="1"/>
      <w:marLeft w:val="0"/>
      <w:marRight w:val="0"/>
      <w:marTop w:val="0"/>
      <w:marBottom w:val="0"/>
      <w:divBdr>
        <w:top w:val="none" w:sz="0" w:space="0" w:color="auto"/>
        <w:left w:val="none" w:sz="0" w:space="0" w:color="auto"/>
        <w:bottom w:val="none" w:sz="0" w:space="0" w:color="auto"/>
        <w:right w:val="none" w:sz="0" w:space="0" w:color="auto"/>
      </w:divBdr>
    </w:div>
    <w:div w:id="682971708">
      <w:bodyDiv w:val="1"/>
      <w:marLeft w:val="0"/>
      <w:marRight w:val="0"/>
      <w:marTop w:val="0"/>
      <w:marBottom w:val="0"/>
      <w:divBdr>
        <w:top w:val="none" w:sz="0" w:space="0" w:color="auto"/>
        <w:left w:val="none" w:sz="0" w:space="0" w:color="auto"/>
        <w:bottom w:val="none" w:sz="0" w:space="0" w:color="auto"/>
        <w:right w:val="none" w:sz="0" w:space="0" w:color="auto"/>
      </w:divBdr>
    </w:div>
    <w:div w:id="935746327">
      <w:bodyDiv w:val="1"/>
      <w:marLeft w:val="0"/>
      <w:marRight w:val="0"/>
      <w:marTop w:val="0"/>
      <w:marBottom w:val="0"/>
      <w:divBdr>
        <w:top w:val="none" w:sz="0" w:space="0" w:color="auto"/>
        <w:left w:val="none" w:sz="0" w:space="0" w:color="auto"/>
        <w:bottom w:val="none" w:sz="0" w:space="0" w:color="auto"/>
        <w:right w:val="none" w:sz="0" w:space="0" w:color="auto"/>
      </w:divBdr>
    </w:div>
    <w:div w:id="1062675140">
      <w:bodyDiv w:val="1"/>
      <w:marLeft w:val="0"/>
      <w:marRight w:val="0"/>
      <w:marTop w:val="0"/>
      <w:marBottom w:val="0"/>
      <w:divBdr>
        <w:top w:val="none" w:sz="0" w:space="0" w:color="auto"/>
        <w:left w:val="none" w:sz="0" w:space="0" w:color="auto"/>
        <w:bottom w:val="none" w:sz="0" w:space="0" w:color="auto"/>
        <w:right w:val="none" w:sz="0" w:space="0" w:color="auto"/>
      </w:divBdr>
    </w:div>
    <w:div w:id="1219433552">
      <w:bodyDiv w:val="1"/>
      <w:marLeft w:val="0"/>
      <w:marRight w:val="0"/>
      <w:marTop w:val="0"/>
      <w:marBottom w:val="0"/>
      <w:divBdr>
        <w:top w:val="none" w:sz="0" w:space="0" w:color="auto"/>
        <w:left w:val="none" w:sz="0" w:space="0" w:color="auto"/>
        <w:bottom w:val="none" w:sz="0" w:space="0" w:color="auto"/>
        <w:right w:val="none" w:sz="0" w:space="0" w:color="auto"/>
      </w:divBdr>
    </w:div>
    <w:div w:id="1886016888">
      <w:bodyDiv w:val="1"/>
      <w:marLeft w:val="0"/>
      <w:marRight w:val="0"/>
      <w:marTop w:val="0"/>
      <w:marBottom w:val="0"/>
      <w:divBdr>
        <w:top w:val="none" w:sz="0" w:space="0" w:color="auto"/>
        <w:left w:val="none" w:sz="0" w:space="0" w:color="auto"/>
        <w:bottom w:val="none" w:sz="0" w:space="0" w:color="auto"/>
        <w:right w:val="none" w:sz="0" w:space="0" w:color="auto"/>
      </w:divBdr>
    </w:div>
    <w:div w:id="2057508590">
      <w:bodyDiv w:val="1"/>
      <w:marLeft w:val="0"/>
      <w:marRight w:val="0"/>
      <w:marTop w:val="0"/>
      <w:marBottom w:val="0"/>
      <w:divBdr>
        <w:top w:val="none" w:sz="0" w:space="0" w:color="auto"/>
        <w:left w:val="none" w:sz="0" w:space="0" w:color="auto"/>
        <w:bottom w:val="none" w:sz="0" w:space="0" w:color="auto"/>
        <w:right w:val="none" w:sz="0" w:space="0" w:color="auto"/>
      </w:divBdr>
    </w:div>
    <w:div w:id="21229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5CE1B2B762E74F818CF6F176CF0E31" ma:contentTypeVersion="22" ma:contentTypeDescription="Create a new document." ma:contentTypeScope="" ma:versionID="5a17878d1bfc0852958a89ac40561ff2">
  <xsd:schema xmlns:xsd="http://www.w3.org/2001/XMLSchema" xmlns:xs="http://www.w3.org/2001/XMLSchema" xmlns:p="http://schemas.microsoft.com/office/2006/metadata/properties" xmlns:ns2="2a97bf56-75f9-48ec-a457-ac84fefcffc7" xmlns:ns3="70634e8a-7950-4c12-b12a-59b1892fb676" targetNamespace="http://schemas.microsoft.com/office/2006/metadata/properties" ma:root="true" ma:fieldsID="64e4d2e531d588c51d3712e11676b73f" ns2:_="" ns3:_="">
    <xsd:import namespace="2a97bf56-75f9-48ec-a457-ac84fefcffc7"/>
    <xsd:import namespace="70634e8a-7950-4c12-b12a-59b1892fb6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Location1" minOccurs="0"/>
                <xsd:element ref="ns2:8f69c952-3ffd-4c67-b021-b0ed5953e3d6CountryOrRegion" minOccurs="0"/>
                <xsd:element ref="ns2:8f69c952-3ffd-4c67-b021-b0ed5953e3d6State" minOccurs="0"/>
                <xsd:element ref="ns2:8f69c952-3ffd-4c67-b021-b0ed5953e3d6City" minOccurs="0"/>
                <xsd:element ref="ns2:8f69c952-3ffd-4c67-b021-b0ed5953e3d6PostalCode" minOccurs="0"/>
                <xsd:element ref="ns2:8f69c952-3ffd-4c67-b021-b0ed5953e3d6Street" minOccurs="0"/>
                <xsd:element ref="ns2:8f69c952-3ffd-4c67-b021-b0ed5953e3d6GeoLoc" minOccurs="0"/>
                <xsd:element ref="ns2:8f69c952-3ffd-4c67-b021-b0ed5953e3d6DispName" minOccurs="0"/>
                <xsd:element ref="ns2:Format" minOccurs="0"/>
                <xsd:element ref="ns2:MediaServiceAutoKeyPoints" minOccurs="0"/>
                <xsd:element ref="ns2:MediaServiceKeyPoint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7bf56-75f9-48ec-a457-ac84fefcf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ocation1" ma:index="18" nillable="true" ma:displayName=" " ma:format="Dropdown" ma:internalName="Location1">
      <xsd:simpleType>
        <xsd:restriction base="dms:Unknown"/>
      </xsd:simpleType>
    </xsd:element>
    <xsd:element name="8f69c952-3ffd-4c67-b021-b0ed5953e3d6CountryOrRegion" ma:index="19" nillable="true" ma:displayName="Location1: Country/Region" ma:internalName="CountryOrRegion" ma:readOnly="true">
      <xsd:simpleType>
        <xsd:restriction base="dms:Text"/>
      </xsd:simpleType>
    </xsd:element>
    <xsd:element name="8f69c952-3ffd-4c67-b021-b0ed5953e3d6State" ma:index="20" nillable="true" ma:displayName="Location1: State" ma:internalName="State" ma:readOnly="true">
      <xsd:simpleType>
        <xsd:restriction base="dms:Text"/>
      </xsd:simpleType>
    </xsd:element>
    <xsd:element name="8f69c952-3ffd-4c67-b021-b0ed5953e3d6City" ma:index="21" nillable="true" ma:displayName="Location1: City" ma:internalName="City" ma:readOnly="true">
      <xsd:simpleType>
        <xsd:restriction base="dms:Text"/>
      </xsd:simpleType>
    </xsd:element>
    <xsd:element name="8f69c952-3ffd-4c67-b021-b0ed5953e3d6PostalCode" ma:index="22" nillable="true" ma:displayName="Location1: Postal Code" ma:internalName="PostalCode" ma:readOnly="true">
      <xsd:simpleType>
        <xsd:restriction base="dms:Text"/>
      </xsd:simpleType>
    </xsd:element>
    <xsd:element name="8f69c952-3ffd-4c67-b021-b0ed5953e3d6Street" ma:index="23" nillable="true" ma:displayName="Location1: Street" ma:internalName="Street" ma:readOnly="true">
      <xsd:simpleType>
        <xsd:restriction base="dms:Text"/>
      </xsd:simpleType>
    </xsd:element>
    <xsd:element name="8f69c952-3ffd-4c67-b021-b0ed5953e3d6GeoLoc" ma:index="24" nillable="true" ma:displayName="Location1: Coordinates" ma:internalName="GeoLoc" ma:readOnly="true">
      <xsd:simpleType>
        <xsd:restriction base="dms:Unknown"/>
      </xsd:simpleType>
    </xsd:element>
    <xsd:element name="8f69c952-3ffd-4c67-b021-b0ed5953e3d6DispName" ma:index="25" nillable="true" ma:displayName="Location1: Name" ma:internalName="DispName" ma:readOnly="true">
      <xsd:simpleType>
        <xsd:restriction base="dms:Text"/>
      </xsd:simpleType>
    </xsd:element>
    <xsd:element name="Format" ma:index="26" nillable="true" ma:displayName="Format" ma:format="Dropdown" ma:internalName="Format">
      <xsd:simpleType>
        <xsd:restriction base="dms:Text">
          <xsd:maxLength value="255"/>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image" ma:index="29"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634e8a-7950-4c12-b12a-59b1892fb6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DF533-F97A-4100-B934-030E6D08861C}">
  <ds:schemaRefs>
    <ds:schemaRef ds:uri="http://schemas.openxmlformats.org/officeDocument/2006/bibliography"/>
  </ds:schemaRefs>
</ds:datastoreItem>
</file>

<file path=customXml/itemProps2.xml><?xml version="1.0" encoding="utf-8"?>
<ds:datastoreItem xmlns:ds="http://schemas.openxmlformats.org/officeDocument/2006/customXml" ds:itemID="{EC397BA6-D428-42FD-8416-716935073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7bf56-75f9-48ec-a457-ac84fefcffc7"/>
    <ds:schemaRef ds:uri="70634e8a-7950-4c12-b12a-59b1892fb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3369D-8E40-4B47-A198-1741EE1668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2702</Words>
  <Characters>15407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Lara</dc:creator>
  <cp:keywords/>
  <dc:description/>
  <cp:lastModifiedBy>Sarah Jones</cp:lastModifiedBy>
  <cp:revision>2</cp:revision>
  <dcterms:created xsi:type="dcterms:W3CDTF">2021-04-21T13:13:00Z</dcterms:created>
  <dcterms:modified xsi:type="dcterms:W3CDTF">2021-04-21T13:13:00Z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id="331yeTki"/&gt;&lt;style id="http://www.zotero.org/styles/vancouver" locale="en-US" hasBibliography="1" bibliographyStyleHasBeenSet="1"/&gt;&lt;prefs&gt;&lt;pref name="fieldType" value="Field"/&gt;&lt;/prefs&gt;&lt;/data&gt;</vt:lpwstr>
  </property>
  <property fmtid="{D5CDD505-2E9C-101B-9397-08002B2CF9AE}" pid="3" name="ContentTypeId">
    <vt:lpwstr>0x010100715CE1B2B762E74F818CF6F176CF0E31</vt:lpwstr>
  </property>
</Properties>
</file>