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509" w14:textId="77777777" w:rsidR="00BD22F1" w:rsidRPr="009E4867" w:rsidRDefault="00BD22F1" w:rsidP="00BD22F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4867">
        <w:rPr>
          <w:rFonts w:ascii="Times New Roman" w:hAnsi="Times New Roman" w:cs="Times New Roman"/>
          <w:b/>
          <w:bCs/>
          <w:sz w:val="20"/>
          <w:szCs w:val="20"/>
          <w:lang w:val="en-GB"/>
        </w:rPr>
        <w:t>Table S2:</w:t>
      </w:r>
      <w:r w:rsidRPr="009E486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E4867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KEGG pathways associated with genes annotated to the 79 sites identified in </w:t>
      </w:r>
      <w:proofErr w:type="gramStart"/>
      <w:r w:rsidRPr="009E4867">
        <w:rPr>
          <w:rFonts w:ascii="Times New Roman" w:hAnsi="Times New Roman" w:cs="Times New Roman"/>
          <w:i/>
          <w:iCs/>
          <w:sz w:val="20"/>
          <w:szCs w:val="20"/>
          <w:lang w:val="en-GB"/>
        </w:rPr>
        <w:t>ANDIS</w:t>
      </w:r>
      <w:proofErr w:type="gramEnd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85"/>
        <w:gridCol w:w="1205"/>
        <w:gridCol w:w="932"/>
        <w:gridCol w:w="1094"/>
        <w:gridCol w:w="958"/>
        <w:gridCol w:w="941"/>
        <w:gridCol w:w="1550"/>
        <w:gridCol w:w="1261"/>
      </w:tblGrid>
      <w:tr w:rsidR="009E4867" w:rsidRPr="009E4867" w14:paraId="450FD2BE" w14:textId="77777777" w:rsidTr="00FA0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B244979" w14:textId="77777777" w:rsidR="00BD22F1" w:rsidRPr="009E4867" w:rsidRDefault="00BD22F1" w:rsidP="00FA0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 set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A235A35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9488663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Size of gene set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E58435C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Overlap with identified genes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B1CC728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A114636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3BF690D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12DCCA0" w14:textId="77777777" w:rsidR="00BD22F1" w:rsidRPr="009E4867" w:rsidRDefault="00BD22F1" w:rsidP="00FA0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Annotated methylation sites</w:t>
            </w:r>
          </w:p>
        </w:tc>
      </w:tr>
      <w:tr w:rsidR="009E4867" w:rsidRPr="009E4867" w14:paraId="384BC81E" w14:textId="77777777" w:rsidTr="00FA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auto"/>
            </w:tcBorders>
          </w:tcPr>
          <w:p w14:paraId="0B149AD8" w14:textId="77777777" w:rsidR="00BD22F1" w:rsidRPr="009E4867" w:rsidRDefault="00BD22F1" w:rsidP="00FA07FB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084FF73" w14:textId="77777777" w:rsidR="00BD22F1" w:rsidRPr="009E4867" w:rsidRDefault="00BD22F1" w:rsidP="00FA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hsa00330</w:t>
            </w:r>
          </w:p>
          <w:p w14:paraId="7948B458" w14:textId="77777777" w:rsidR="00BD22F1" w:rsidRPr="009E4867" w:rsidRDefault="00BD22F1" w:rsidP="00FA07FB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53B7E70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Arginine and proline metabolism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66E933D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B134B13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E33EF6C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974BBB4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E51CE72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ALDH2;CKMT2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69AE2C" w14:textId="77777777" w:rsidR="00BD22F1" w:rsidRPr="009E4867" w:rsidRDefault="00BD22F1" w:rsidP="00FA0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cg05212570; cg11608521; cg11608521; cg11608521</w:t>
            </w:r>
          </w:p>
        </w:tc>
      </w:tr>
      <w:tr w:rsidR="009E4867" w:rsidRPr="009E4867" w14:paraId="056ADBFB" w14:textId="77777777" w:rsidTr="00FA0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4E4903BC" w14:textId="77777777" w:rsidR="00BD22F1" w:rsidRPr="009E4867" w:rsidRDefault="00BD22F1" w:rsidP="00FA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hsa00330</w:t>
            </w:r>
          </w:p>
          <w:p w14:paraId="62211F28" w14:textId="77777777" w:rsidR="00BD22F1" w:rsidRPr="009E4867" w:rsidRDefault="00BD22F1" w:rsidP="00FA0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2BB535E5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Thiamine metabolism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61E16F67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207B9AC3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40ECE43C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5AFCB0E1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2B1A94D6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THTPA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14:paraId="35CC9B34" w14:textId="77777777" w:rsidR="00BD22F1" w:rsidRPr="009E4867" w:rsidRDefault="00BD22F1" w:rsidP="00FA0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E4867">
              <w:rPr>
                <w:rFonts w:ascii="Times New Roman" w:hAnsi="Times New Roman" w:cs="Times New Roman"/>
                <w:sz w:val="20"/>
                <w:szCs w:val="20"/>
              </w:rPr>
              <w:t>cg04056959; cg04056959</w:t>
            </w:r>
          </w:p>
        </w:tc>
      </w:tr>
    </w:tbl>
    <w:p w14:paraId="6F85E799" w14:textId="7F12DA5B" w:rsidR="00BD22F1" w:rsidRPr="009E4867" w:rsidRDefault="00BD22F1" w:rsidP="00BD22F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4867">
        <w:rPr>
          <w:rFonts w:ascii="Times New Roman" w:hAnsi="Times New Roman" w:cs="Times New Roman"/>
          <w:sz w:val="20"/>
          <w:szCs w:val="20"/>
          <w:lang w:val="en-GB"/>
        </w:rPr>
        <w:t xml:space="preserve">2 KEGG pathways with p&lt;0.05 associated with the 72 unique genes annotated to the 79 significant sites found in the ANDIS discovery cohort. KEGG gene set analyses were conducted using </w:t>
      </w:r>
      <w:proofErr w:type="spellStart"/>
      <w:r w:rsidRPr="009E4867">
        <w:rPr>
          <w:rFonts w:ascii="Times New Roman" w:hAnsi="Times New Roman" w:cs="Times New Roman"/>
          <w:sz w:val="20"/>
          <w:szCs w:val="20"/>
          <w:lang w:val="en-GB"/>
        </w:rPr>
        <w:t>WebGestaltR</w:t>
      </w:r>
      <w:proofErr w:type="spellEnd"/>
      <w:r w:rsidRPr="009E486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E4867">
        <w:rPr>
          <w:rFonts w:ascii="Times New Roman" w:hAnsi="Times New Roman" w:cs="Times New Roman"/>
          <w:sz w:val="20"/>
          <w:szCs w:val="20"/>
          <w:lang w:val="en-GB"/>
        </w:rPr>
        <w:t xml:space="preserve">[5]. </w:t>
      </w:r>
    </w:p>
    <w:p w14:paraId="289DF8BF" w14:textId="77777777" w:rsidR="00C605EE" w:rsidRPr="009E4867" w:rsidRDefault="00C605EE"/>
    <w:sectPr w:rsidR="00C605EE" w:rsidRPr="009E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F1"/>
    <w:rsid w:val="004748E2"/>
    <w:rsid w:val="009E4867"/>
    <w:rsid w:val="00BD22F1"/>
    <w:rsid w:val="00C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8292"/>
  <w15:chartTrackingRefBased/>
  <w15:docId w15:val="{7D44DD34-D4FB-45A6-B6C4-97F4E2F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F1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D22F1"/>
    <w:pPr>
      <w:spacing w:after="0" w:line="240" w:lineRule="auto"/>
    </w:pPr>
    <w:rPr>
      <w:sz w:val="24"/>
      <w:szCs w:val="24"/>
      <w:lang w:val="sv-S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Brady</dc:creator>
  <cp:keywords/>
  <dc:description/>
  <cp:lastModifiedBy>Celeste Brady</cp:lastModifiedBy>
  <cp:revision>2</cp:revision>
  <dcterms:created xsi:type="dcterms:W3CDTF">2021-04-22T14:56:00Z</dcterms:created>
  <dcterms:modified xsi:type="dcterms:W3CDTF">2021-04-22T15:03:00Z</dcterms:modified>
</cp:coreProperties>
</file>