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C01E1" w14:textId="6BD56BBE" w:rsidR="00F125AF" w:rsidRPr="00723520" w:rsidRDefault="00F125AF" w:rsidP="00723520">
      <w:pPr>
        <w:spacing w:line="360" w:lineRule="auto"/>
        <w:rPr>
          <w:rFonts w:eastAsiaTheme="minorEastAsia" w:cs="Times New Roman"/>
          <w:b/>
          <w:bCs/>
          <w:sz w:val="24"/>
          <w:szCs w:val="24"/>
        </w:rPr>
      </w:pPr>
      <w:bookmarkStart w:id="0" w:name="_Hlk40425474"/>
      <w:r w:rsidRPr="00723520">
        <w:rPr>
          <w:rFonts w:cs="Times New Roman"/>
          <w:b/>
          <w:bCs/>
          <w:sz w:val="28"/>
          <w:szCs w:val="28"/>
        </w:rPr>
        <w:t>Supplementary information</w:t>
      </w:r>
    </w:p>
    <w:p w14:paraId="6107F1D1" w14:textId="7296B18D" w:rsidR="00F125AF" w:rsidRPr="00723520" w:rsidRDefault="00F125AF" w:rsidP="00723520">
      <w:pPr>
        <w:spacing w:beforeLines="50" w:before="156" w:afterLines="50" w:after="156" w:line="360" w:lineRule="auto"/>
        <w:rPr>
          <w:rFonts w:eastAsiaTheme="minorEastAsia" w:cs="Times New Roman"/>
          <w:b/>
          <w:bCs/>
          <w:sz w:val="24"/>
          <w:szCs w:val="24"/>
        </w:rPr>
      </w:pPr>
      <w:bookmarkStart w:id="1" w:name="_Hlk39243969"/>
      <w:bookmarkStart w:id="2" w:name="_Hlk40627181"/>
      <w:bookmarkStart w:id="3" w:name="_Hlk40819964"/>
      <w:r w:rsidRPr="00723520">
        <w:rPr>
          <w:rFonts w:eastAsiaTheme="minorEastAsia" w:cs="Times New Roman"/>
          <w:b/>
          <w:bCs/>
          <w:sz w:val="24"/>
          <w:szCs w:val="24"/>
        </w:rPr>
        <w:t>Transcriptome-wide</w:t>
      </w:r>
      <w:bookmarkEnd w:id="1"/>
      <w:r w:rsidRPr="00723520">
        <w:rPr>
          <w:rFonts w:eastAsiaTheme="minorEastAsia" w:cs="Times New Roman"/>
          <w:b/>
          <w:bCs/>
          <w:sz w:val="24"/>
          <w:szCs w:val="24"/>
        </w:rPr>
        <w:t xml:space="preserve"> </w:t>
      </w:r>
      <w:bookmarkStart w:id="4" w:name="_Hlk41767554"/>
      <w:r w:rsidRPr="00723520">
        <w:rPr>
          <w:rFonts w:eastAsiaTheme="minorEastAsia" w:cs="Times New Roman"/>
          <w:b/>
          <w:bCs/>
          <w:sz w:val="24"/>
          <w:szCs w:val="24"/>
        </w:rPr>
        <w:t>N6-methyladenosine</w:t>
      </w:r>
      <w:bookmarkEnd w:id="4"/>
      <w:r w:rsidRPr="00723520">
        <w:rPr>
          <w:rFonts w:eastAsiaTheme="minorEastAsia" w:cs="Times New Roman"/>
          <w:b/>
          <w:bCs/>
          <w:sz w:val="24"/>
          <w:szCs w:val="24"/>
        </w:rPr>
        <w:t xml:space="preserve"> methy</w:t>
      </w:r>
      <w:r w:rsidR="009B4EA4" w:rsidRPr="00723520">
        <w:rPr>
          <w:rFonts w:eastAsiaTheme="minorEastAsia" w:cs="Times New Roman"/>
          <w:b/>
          <w:bCs/>
          <w:sz w:val="24"/>
          <w:szCs w:val="24"/>
        </w:rPr>
        <w:t>lation</w:t>
      </w:r>
      <w:bookmarkEnd w:id="2"/>
      <w:r w:rsidRPr="00723520">
        <w:rPr>
          <w:rFonts w:eastAsiaTheme="minorEastAsia" w:cs="Times New Roman"/>
          <w:b/>
          <w:bCs/>
          <w:sz w:val="24"/>
          <w:szCs w:val="24"/>
        </w:rPr>
        <w:t xml:space="preserve"> </w:t>
      </w:r>
      <w:r w:rsidR="009B4EA4" w:rsidRPr="00723520">
        <w:rPr>
          <w:rFonts w:eastAsiaTheme="minorEastAsia" w:cs="Times New Roman"/>
          <w:b/>
          <w:bCs/>
          <w:sz w:val="24"/>
          <w:szCs w:val="24"/>
        </w:rPr>
        <w:t>landscape</w:t>
      </w:r>
      <w:r w:rsidRPr="00723520">
        <w:rPr>
          <w:rFonts w:eastAsiaTheme="minorEastAsia" w:cs="Times New Roman"/>
          <w:b/>
          <w:bCs/>
          <w:sz w:val="24"/>
          <w:szCs w:val="24"/>
        </w:rPr>
        <w:t xml:space="preserve"> of</w:t>
      </w:r>
      <w:bookmarkStart w:id="5" w:name="_Hlk41374117"/>
      <w:r w:rsidR="00723520">
        <w:rPr>
          <w:rFonts w:eastAsiaTheme="minorEastAsia" w:cs="Times New Roman"/>
          <w:b/>
          <w:bCs/>
          <w:sz w:val="24"/>
          <w:szCs w:val="24"/>
        </w:rPr>
        <w:t xml:space="preserve"> </w:t>
      </w:r>
      <w:r w:rsidRPr="00723520">
        <w:rPr>
          <w:rFonts w:eastAsiaTheme="minorEastAsia" w:cs="Times New Roman"/>
          <w:b/>
          <w:bCs/>
          <w:sz w:val="24"/>
          <w:szCs w:val="24"/>
        </w:rPr>
        <w:t>coronary artery disease</w:t>
      </w:r>
      <w:bookmarkEnd w:id="3"/>
      <w:bookmarkEnd w:id="5"/>
    </w:p>
    <w:p w14:paraId="79A7669F" w14:textId="5DC48C83" w:rsidR="004E3A77" w:rsidRPr="00723520" w:rsidRDefault="004E3A77" w:rsidP="00723520">
      <w:pPr>
        <w:widowControl/>
        <w:jc w:val="left"/>
        <w:rPr>
          <w:rFonts w:eastAsiaTheme="minorEastAsia" w:cs="Times New Roman"/>
          <w:b/>
          <w:bCs/>
          <w:sz w:val="24"/>
          <w:szCs w:val="24"/>
        </w:rPr>
      </w:pPr>
      <w:r w:rsidRPr="00723520">
        <w:rPr>
          <w:rFonts w:eastAsiaTheme="minorEastAsia" w:cs="Times New Roman"/>
          <w:b/>
          <w:bCs/>
          <w:sz w:val="24"/>
          <w:szCs w:val="24"/>
        </w:rPr>
        <w:t>Supplementary Figure Legend</w:t>
      </w:r>
      <w:r w:rsidR="00723520">
        <w:rPr>
          <w:rFonts w:eastAsiaTheme="minorEastAsia" w:cs="Times New Roman"/>
          <w:b/>
          <w:bCs/>
          <w:sz w:val="24"/>
          <w:szCs w:val="24"/>
        </w:rPr>
        <w:t>s:</w:t>
      </w:r>
    </w:p>
    <w:p w14:paraId="7D5644DA" w14:textId="42E141AE" w:rsidR="004C0A4D" w:rsidRPr="00723520" w:rsidRDefault="004C0A4D" w:rsidP="0057215F">
      <w:pPr>
        <w:spacing w:line="360" w:lineRule="auto"/>
        <w:rPr>
          <w:rFonts w:eastAsiaTheme="minorEastAsia" w:cs="Times New Roman"/>
          <w:sz w:val="24"/>
          <w:szCs w:val="24"/>
        </w:rPr>
      </w:pPr>
      <w:r w:rsidRPr="00723520">
        <w:rPr>
          <w:rFonts w:eastAsiaTheme="minorEastAsia" w:cs="Times New Roman"/>
          <w:b/>
          <w:bCs/>
          <w:sz w:val="24"/>
          <w:szCs w:val="24"/>
        </w:rPr>
        <w:t xml:space="preserve">Supplementary Figure 1. Flow chart of participants included in the study. </w:t>
      </w:r>
      <w:r w:rsidRPr="00723520">
        <w:rPr>
          <w:rFonts w:eastAsiaTheme="minorEastAsia" w:cs="Times New Roman"/>
          <w:sz w:val="24"/>
          <w:szCs w:val="24"/>
        </w:rPr>
        <w:t>CAD, Coronary artery disease.</w:t>
      </w:r>
    </w:p>
    <w:p w14:paraId="56A188ED" w14:textId="0F963C9A" w:rsidR="001B161B" w:rsidRPr="00723520" w:rsidRDefault="001B161B" w:rsidP="0057215F">
      <w:pPr>
        <w:spacing w:line="360" w:lineRule="auto"/>
        <w:rPr>
          <w:rFonts w:eastAsiaTheme="minorEastAsia" w:cs="Times New Roman"/>
          <w:b/>
          <w:bCs/>
          <w:sz w:val="24"/>
          <w:szCs w:val="24"/>
        </w:rPr>
      </w:pPr>
      <w:r w:rsidRPr="00723520">
        <w:rPr>
          <w:rFonts w:eastAsiaTheme="minorEastAsia" w:cs="Times New Roman"/>
          <w:b/>
          <w:bCs/>
          <w:sz w:val="24"/>
          <w:szCs w:val="24"/>
        </w:rPr>
        <w:t>Supplementary Figure 2. The mRNA expression level of the main m6A regulators (methyltransferase: METTL3 METTL14, demethylases: FTO, ALKBH5) in PBMCs of CAD patients and controls from microarray data. PBMCs, peripheral blood mononuclear cells.</w:t>
      </w:r>
      <w:r w:rsidR="00541225" w:rsidRPr="00723520">
        <w:rPr>
          <w:rFonts w:eastAsiaTheme="minorEastAsia" w:cs="Times New Roman"/>
          <w:b/>
          <w:bCs/>
          <w:sz w:val="24"/>
          <w:szCs w:val="24"/>
        </w:rPr>
        <w:t xml:space="preserve"> **P&lt;0.01, ***P&lt;0.001; ns, not significant.</w:t>
      </w:r>
    </w:p>
    <w:p w14:paraId="6522F233" w14:textId="56DCB527" w:rsidR="0057215F" w:rsidRPr="00723520" w:rsidRDefault="0057215F" w:rsidP="0057215F">
      <w:pPr>
        <w:spacing w:line="360" w:lineRule="auto"/>
        <w:rPr>
          <w:rFonts w:eastAsiaTheme="minorEastAsia" w:cs="Times New Roman"/>
          <w:sz w:val="24"/>
          <w:szCs w:val="24"/>
        </w:rPr>
      </w:pPr>
      <w:r w:rsidRPr="00723520">
        <w:rPr>
          <w:rFonts w:eastAsiaTheme="minorEastAsia" w:cs="Times New Roman"/>
          <w:b/>
          <w:bCs/>
          <w:sz w:val="24"/>
          <w:szCs w:val="24"/>
        </w:rPr>
        <w:t xml:space="preserve">Supplementary Figure </w:t>
      </w:r>
      <w:bookmarkEnd w:id="0"/>
      <w:r w:rsidR="001B161B" w:rsidRPr="00723520">
        <w:rPr>
          <w:rFonts w:eastAsiaTheme="minorEastAsia" w:cs="Times New Roman"/>
          <w:b/>
          <w:bCs/>
          <w:sz w:val="24"/>
          <w:szCs w:val="24"/>
        </w:rPr>
        <w:t>3</w:t>
      </w:r>
      <w:r w:rsidR="0075171E" w:rsidRPr="00723520">
        <w:rPr>
          <w:rFonts w:eastAsiaTheme="minorEastAsia" w:cs="Times New Roman"/>
          <w:b/>
          <w:bCs/>
          <w:sz w:val="24"/>
          <w:szCs w:val="24"/>
        </w:rPr>
        <w:t>.</w:t>
      </w:r>
      <w:r w:rsidRPr="00723520">
        <w:rPr>
          <w:rFonts w:eastAsiaTheme="minorEastAsia" w:cs="Times New Roman"/>
          <w:b/>
          <w:bCs/>
          <w:sz w:val="24"/>
          <w:szCs w:val="24"/>
        </w:rPr>
        <w:t xml:space="preserve"> Overview of </w:t>
      </w:r>
      <w:r w:rsidR="005A57D5" w:rsidRPr="00723520">
        <w:rPr>
          <w:rFonts w:eastAsiaTheme="minorEastAsia" w:cs="Times New Roman"/>
          <w:b/>
          <w:bCs/>
          <w:sz w:val="24"/>
          <w:szCs w:val="24"/>
        </w:rPr>
        <w:t>m</w:t>
      </w:r>
      <w:r w:rsidR="005A57D5" w:rsidRPr="00723520">
        <w:rPr>
          <w:rFonts w:eastAsiaTheme="minorEastAsia" w:cs="Times New Roman"/>
          <w:b/>
          <w:bCs/>
          <w:sz w:val="24"/>
          <w:szCs w:val="24"/>
          <w:vertAlign w:val="superscript"/>
        </w:rPr>
        <w:t>6</w:t>
      </w:r>
      <w:r w:rsidR="005A57D5" w:rsidRPr="00723520">
        <w:rPr>
          <w:rFonts w:eastAsiaTheme="minorEastAsia" w:cs="Times New Roman"/>
          <w:b/>
          <w:bCs/>
          <w:sz w:val="24"/>
          <w:szCs w:val="24"/>
        </w:rPr>
        <w:t>A</w:t>
      </w:r>
      <w:r w:rsidRPr="00723520">
        <w:rPr>
          <w:rFonts w:eastAsiaTheme="minorEastAsia" w:cs="Times New Roman"/>
          <w:b/>
          <w:bCs/>
          <w:sz w:val="24"/>
          <w:szCs w:val="24"/>
        </w:rPr>
        <w:t xml:space="preserve"> methylation within lncRNAs in CAD</w:t>
      </w:r>
      <w:r w:rsidR="003211DC" w:rsidRPr="00723520">
        <w:rPr>
          <w:rFonts w:eastAsiaTheme="minorEastAsia" w:cs="Times New Roman"/>
          <w:b/>
          <w:bCs/>
          <w:sz w:val="24"/>
          <w:szCs w:val="24"/>
        </w:rPr>
        <w:t xml:space="preserve"> group</w:t>
      </w:r>
      <w:r w:rsidRPr="00723520">
        <w:rPr>
          <w:rFonts w:eastAsiaTheme="minorEastAsia" w:cs="Times New Roman"/>
          <w:b/>
          <w:bCs/>
          <w:sz w:val="24"/>
          <w:szCs w:val="24"/>
        </w:rPr>
        <w:t xml:space="preserve"> and control group. </w:t>
      </w:r>
      <w:r w:rsidRPr="00723520">
        <w:rPr>
          <w:rFonts w:eastAsiaTheme="minorEastAsia" w:cs="Times New Roman"/>
          <w:sz w:val="24"/>
          <w:szCs w:val="24"/>
        </w:rPr>
        <w:t>(A) Venn diagram showing the overlap of m</w:t>
      </w:r>
      <w:r w:rsidRPr="00723520">
        <w:rPr>
          <w:rFonts w:eastAsiaTheme="minorEastAsia" w:cs="Times New Roman"/>
          <w:sz w:val="24"/>
          <w:szCs w:val="24"/>
          <w:vertAlign w:val="superscript"/>
        </w:rPr>
        <w:t>6</w:t>
      </w:r>
      <w:r w:rsidRPr="00723520">
        <w:rPr>
          <w:rFonts w:eastAsiaTheme="minorEastAsia" w:cs="Times New Roman"/>
          <w:sz w:val="24"/>
          <w:szCs w:val="24"/>
        </w:rPr>
        <w:t>A peaks within lncRNAs in</w:t>
      </w:r>
      <w:r w:rsidR="003211DC" w:rsidRPr="00723520">
        <w:rPr>
          <w:rFonts w:eastAsiaTheme="minorEastAsia" w:cs="Times New Roman"/>
          <w:sz w:val="24"/>
          <w:szCs w:val="24"/>
        </w:rPr>
        <w:t xml:space="preserve"> the</w:t>
      </w:r>
      <w:r w:rsidRPr="00723520">
        <w:rPr>
          <w:rFonts w:eastAsiaTheme="minorEastAsia" w:cs="Times New Roman"/>
          <w:sz w:val="24"/>
          <w:szCs w:val="24"/>
        </w:rPr>
        <w:t xml:space="preserve"> two groups. (B) Proportion of genes harboring different numbers of m</w:t>
      </w:r>
      <w:r w:rsidRPr="00723520">
        <w:rPr>
          <w:rFonts w:eastAsiaTheme="minorEastAsia" w:cs="Times New Roman"/>
          <w:sz w:val="24"/>
          <w:szCs w:val="24"/>
          <w:vertAlign w:val="superscript"/>
        </w:rPr>
        <w:t>6</w:t>
      </w:r>
      <w:r w:rsidRPr="00723520">
        <w:rPr>
          <w:rFonts w:eastAsiaTheme="minorEastAsia" w:cs="Times New Roman"/>
          <w:sz w:val="24"/>
          <w:szCs w:val="24"/>
        </w:rPr>
        <w:t>A on lncRNA peaks in CAD cases and controls. (C) Pie charts showing the percentage of m</w:t>
      </w:r>
      <w:r w:rsidRPr="00723520">
        <w:rPr>
          <w:rFonts w:eastAsiaTheme="minorEastAsia" w:cs="Times New Roman"/>
          <w:sz w:val="24"/>
          <w:szCs w:val="24"/>
          <w:vertAlign w:val="superscript"/>
        </w:rPr>
        <w:t>6</w:t>
      </w:r>
      <w:r w:rsidRPr="00723520">
        <w:rPr>
          <w:rFonts w:eastAsiaTheme="minorEastAsia" w:cs="Times New Roman"/>
          <w:sz w:val="24"/>
          <w:szCs w:val="24"/>
        </w:rPr>
        <w:t>A peaks within lncRNAs in six groups, which were grouped according to positional relationship of lncRNA to near coding gene transcripts.</w:t>
      </w:r>
      <w:r w:rsidR="002A5325" w:rsidRPr="00723520">
        <w:rPr>
          <w:rFonts w:eastAsiaTheme="minorEastAsia" w:cs="Times New Roman" w:hint="eastAsia"/>
          <w:sz w:val="24"/>
          <w:szCs w:val="24"/>
        </w:rPr>
        <w:t xml:space="preserve"> </w:t>
      </w:r>
      <w:r w:rsidR="00CC7EE0" w:rsidRPr="00723520">
        <w:rPr>
          <w:rFonts w:eastAsiaTheme="minorEastAsia" w:cs="Times New Roman"/>
          <w:sz w:val="24"/>
          <w:szCs w:val="24"/>
        </w:rPr>
        <w:t>n=5 in CAD/control group</w:t>
      </w:r>
      <w:r w:rsidR="0028171D" w:rsidRPr="00723520">
        <w:rPr>
          <w:rFonts w:eastAsiaTheme="minorEastAsia" w:cs="Times New Roman"/>
          <w:sz w:val="24"/>
          <w:szCs w:val="24"/>
        </w:rPr>
        <w:t xml:space="preserve"> </w:t>
      </w:r>
      <w:r w:rsidR="0028171D" w:rsidRPr="00723520">
        <w:rPr>
          <w:rFonts w:eastAsiaTheme="minorEastAsia" w:cs="Times New Roman" w:hint="eastAsia"/>
          <w:sz w:val="24"/>
          <w:szCs w:val="24"/>
        </w:rPr>
        <w:t>(</w:t>
      </w:r>
      <w:r w:rsidR="0028171D" w:rsidRPr="00723520">
        <w:rPr>
          <w:rFonts w:eastAsiaTheme="minorEastAsia" w:cs="Times New Roman"/>
          <w:sz w:val="24"/>
          <w:szCs w:val="24"/>
        </w:rPr>
        <w:t>A-C)</w:t>
      </w:r>
      <w:r w:rsidR="00CC7EE0" w:rsidRPr="00723520">
        <w:rPr>
          <w:rFonts w:eastAsiaTheme="minorEastAsia" w:cs="Times New Roman"/>
          <w:sz w:val="24"/>
          <w:szCs w:val="24"/>
        </w:rPr>
        <w:t xml:space="preserve">. </w:t>
      </w:r>
      <w:r w:rsidRPr="00723520">
        <w:rPr>
          <w:rFonts w:eastAsiaTheme="minorEastAsia" w:cs="Times New Roman"/>
          <w:sz w:val="24"/>
          <w:szCs w:val="24"/>
        </w:rPr>
        <w:t>CAD</w:t>
      </w:r>
      <w:r w:rsidR="00677A83" w:rsidRPr="00723520">
        <w:rPr>
          <w:rFonts w:eastAsiaTheme="minorEastAsia" w:cs="Times New Roman"/>
          <w:sz w:val="24"/>
          <w:szCs w:val="24"/>
        </w:rPr>
        <w:t>,</w:t>
      </w:r>
      <w:r w:rsidRPr="00723520">
        <w:rPr>
          <w:rFonts w:eastAsiaTheme="minorEastAsia" w:cs="Times New Roman"/>
          <w:sz w:val="24"/>
          <w:szCs w:val="24"/>
        </w:rPr>
        <w:t xml:space="preserve"> Coronary artery disease; m</w:t>
      </w:r>
      <w:r w:rsidRPr="00723520">
        <w:rPr>
          <w:rFonts w:eastAsiaTheme="minorEastAsia" w:cs="Times New Roman"/>
          <w:sz w:val="24"/>
          <w:szCs w:val="24"/>
          <w:vertAlign w:val="superscript"/>
        </w:rPr>
        <w:t>6</w:t>
      </w:r>
      <w:r w:rsidRPr="00723520">
        <w:rPr>
          <w:rFonts w:eastAsiaTheme="minorEastAsia" w:cs="Times New Roman"/>
          <w:sz w:val="24"/>
          <w:szCs w:val="24"/>
        </w:rPr>
        <w:t>A</w:t>
      </w:r>
      <w:r w:rsidR="00677A83" w:rsidRPr="00723520">
        <w:rPr>
          <w:rFonts w:eastAsiaTheme="minorEastAsia" w:cs="Times New Roman"/>
          <w:sz w:val="24"/>
          <w:szCs w:val="24"/>
        </w:rPr>
        <w:t>,</w:t>
      </w:r>
      <w:r w:rsidRPr="00723520">
        <w:rPr>
          <w:rFonts w:eastAsiaTheme="minorEastAsia" w:cs="Times New Roman"/>
          <w:sz w:val="24"/>
          <w:szCs w:val="24"/>
        </w:rPr>
        <w:t xml:space="preserve"> N6-methyladenosine. </w:t>
      </w:r>
    </w:p>
    <w:p w14:paraId="2178A744" w14:textId="6C1E8CEE" w:rsidR="00AD5C3F" w:rsidRPr="00723520" w:rsidRDefault="000771AE" w:rsidP="00AD5C3F">
      <w:pPr>
        <w:spacing w:line="360" w:lineRule="auto"/>
        <w:rPr>
          <w:rFonts w:eastAsiaTheme="minorEastAsia" w:cs="Times New Roman"/>
          <w:sz w:val="24"/>
          <w:szCs w:val="24"/>
        </w:rPr>
      </w:pPr>
      <w:bookmarkStart w:id="6" w:name="_Hlk41207874"/>
      <w:r w:rsidRPr="00723520">
        <w:rPr>
          <w:rFonts w:eastAsiaTheme="minorEastAsia" w:cs="Times New Roman"/>
          <w:b/>
          <w:bCs/>
          <w:sz w:val="24"/>
          <w:szCs w:val="24"/>
        </w:rPr>
        <w:t xml:space="preserve">Supplementary Figure </w:t>
      </w:r>
      <w:r w:rsidR="001B161B" w:rsidRPr="00723520">
        <w:rPr>
          <w:rFonts w:eastAsiaTheme="minorEastAsia" w:cs="Times New Roman"/>
          <w:b/>
          <w:bCs/>
          <w:sz w:val="24"/>
          <w:szCs w:val="24"/>
        </w:rPr>
        <w:t>4</w:t>
      </w:r>
      <w:r w:rsidR="0075171E" w:rsidRPr="00723520">
        <w:rPr>
          <w:rFonts w:eastAsiaTheme="minorEastAsia" w:cs="Times New Roman"/>
          <w:b/>
          <w:bCs/>
          <w:sz w:val="24"/>
          <w:szCs w:val="24"/>
        </w:rPr>
        <w:t>.</w:t>
      </w:r>
      <w:r w:rsidR="00DA4193" w:rsidRPr="00723520">
        <w:rPr>
          <w:rFonts w:eastAsiaTheme="minorEastAsia" w:cs="Times New Roman"/>
          <w:b/>
          <w:bCs/>
          <w:sz w:val="24"/>
          <w:szCs w:val="24"/>
        </w:rPr>
        <w:t xml:space="preserve"> </w:t>
      </w:r>
      <w:bookmarkEnd w:id="6"/>
      <w:r w:rsidR="00DA4193" w:rsidRPr="00723520">
        <w:rPr>
          <w:rFonts w:eastAsiaTheme="minorEastAsia" w:cs="Times New Roman"/>
          <w:b/>
          <w:bCs/>
          <w:sz w:val="24"/>
          <w:szCs w:val="24"/>
        </w:rPr>
        <w:t xml:space="preserve">Distribution of differentially methylated </w:t>
      </w:r>
      <w:r w:rsidR="00DA4DF1" w:rsidRPr="00723520">
        <w:rPr>
          <w:rFonts w:eastAsiaTheme="minorEastAsia" w:cs="Times New Roman"/>
          <w:b/>
          <w:bCs/>
          <w:sz w:val="24"/>
          <w:szCs w:val="24"/>
        </w:rPr>
        <w:t>m</w:t>
      </w:r>
      <w:r w:rsidR="00DA4DF1" w:rsidRPr="00723520">
        <w:rPr>
          <w:rFonts w:eastAsiaTheme="minorEastAsia" w:cs="Times New Roman"/>
          <w:b/>
          <w:bCs/>
          <w:sz w:val="24"/>
          <w:szCs w:val="24"/>
          <w:vertAlign w:val="superscript"/>
        </w:rPr>
        <w:t>6</w:t>
      </w:r>
      <w:r w:rsidR="00DA4DF1" w:rsidRPr="00723520">
        <w:rPr>
          <w:rFonts w:eastAsiaTheme="minorEastAsia" w:cs="Times New Roman"/>
          <w:b/>
          <w:bCs/>
          <w:sz w:val="24"/>
          <w:szCs w:val="24"/>
        </w:rPr>
        <w:t>A</w:t>
      </w:r>
      <w:r w:rsidR="00DA4193" w:rsidRPr="00723520">
        <w:rPr>
          <w:rFonts w:eastAsiaTheme="minorEastAsia" w:cs="Times New Roman"/>
          <w:b/>
          <w:bCs/>
          <w:sz w:val="24"/>
          <w:szCs w:val="24"/>
        </w:rPr>
        <w:t xml:space="preserve"> sites within lncRNA</w:t>
      </w:r>
      <w:r w:rsidR="002A5325" w:rsidRPr="00723520">
        <w:rPr>
          <w:rFonts w:eastAsiaTheme="minorEastAsia" w:cs="Times New Roman"/>
          <w:b/>
          <w:bCs/>
          <w:sz w:val="24"/>
          <w:szCs w:val="24"/>
        </w:rPr>
        <w:t xml:space="preserve"> in CAD group compared with control group</w:t>
      </w:r>
      <w:r w:rsidR="00AD5C3F" w:rsidRPr="00723520">
        <w:rPr>
          <w:rFonts w:eastAsiaTheme="minorEastAsia" w:cs="Times New Roman" w:hint="eastAsia"/>
          <w:sz w:val="24"/>
          <w:szCs w:val="24"/>
        </w:rPr>
        <w:t>.</w:t>
      </w:r>
      <w:r w:rsidR="00AD5C3F" w:rsidRPr="00723520">
        <w:rPr>
          <w:rFonts w:eastAsiaTheme="minorEastAsia" w:cs="Times New Roman"/>
          <w:sz w:val="24"/>
          <w:szCs w:val="24"/>
        </w:rPr>
        <w:t xml:space="preserve"> (A) </w:t>
      </w:r>
      <w:r w:rsidR="003B2AF2" w:rsidRPr="00723520">
        <w:rPr>
          <w:rFonts w:eastAsiaTheme="minorEastAsia" w:cs="Times New Roman"/>
          <w:sz w:val="24"/>
          <w:szCs w:val="24"/>
        </w:rPr>
        <w:t>Distribution of differentially methylated m</w:t>
      </w:r>
      <w:r w:rsidR="003B2AF2" w:rsidRPr="00723520">
        <w:rPr>
          <w:rFonts w:eastAsiaTheme="minorEastAsia" w:cs="Times New Roman"/>
          <w:sz w:val="24"/>
          <w:szCs w:val="24"/>
          <w:vertAlign w:val="superscript"/>
        </w:rPr>
        <w:t>6</w:t>
      </w:r>
      <w:r w:rsidR="003B2AF2" w:rsidRPr="00723520">
        <w:rPr>
          <w:rFonts w:eastAsiaTheme="minorEastAsia" w:cs="Times New Roman"/>
          <w:sz w:val="24"/>
          <w:szCs w:val="24"/>
        </w:rPr>
        <w:t>A sites of lncRNA with significance in chromosomes of human beings.</w:t>
      </w:r>
      <w:r w:rsidR="002A5325" w:rsidRPr="00723520">
        <w:rPr>
          <w:rFonts w:eastAsiaTheme="minorEastAsia" w:cs="Times New Roman"/>
          <w:sz w:val="24"/>
          <w:szCs w:val="24"/>
        </w:rPr>
        <w:t xml:space="preserve"> </w:t>
      </w:r>
      <w:r w:rsidR="00DA4193" w:rsidRPr="00723520">
        <w:rPr>
          <w:rFonts w:eastAsiaTheme="minorEastAsia" w:cs="Times New Roman"/>
          <w:sz w:val="24"/>
          <w:szCs w:val="24"/>
        </w:rPr>
        <w:t>(</w:t>
      </w:r>
      <w:r w:rsidR="003B2AF2" w:rsidRPr="00723520">
        <w:rPr>
          <w:rFonts w:eastAsiaTheme="minorEastAsia" w:cs="Times New Roman"/>
          <w:sz w:val="24"/>
          <w:szCs w:val="24"/>
        </w:rPr>
        <w:t>B</w:t>
      </w:r>
      <w:r w:rsidR="00DA4193" w:rsidRPr="00723520">
        <w:rPr>
          <w:rFonts w:eastAsiaTheme="minorEastAsia" w:cs="Times New Roman"/>
          <w:sz w:val="24"/>
          <w:szCs w:val="24"/>
        </w:rPr>
        <w:t>) Relative occupancy of differentially methylated m</w:t>
      </w:r>
      <w:r w:rsidR="00DA4193" w:rsidRPr="00723520">
        <w:rPr>
          <w:rFonts w:eastAsiaTheme="minorEastAsia" w:cs="Times New Roman"/>
          <w:sz w:val="24"/>
          <w:szCs w:val="24"/>
          <w:vertAlign w:val="superscript"/>
        </w:rPr>
        <w:t>6</w:t>
      </w:r>
      <w:r w:rsidR="00DA4193" w:rsidRPr="00723520">
        <w:rPr>
          <w:rFonts w:eastAsiaTheme="minorEastAsia" w:cs="Times New Roman"/>
          <w:sz w:val="24"/>
          <w:szCs w:val="24"/>
        </w:rPr>
        <w:t xml:space="preserve">A sites of lncRNAs in each chromosome normalized by length of respective chromosome. </w:t>
      </w:r>
      <w:r w:rsidR="00DA4193" w:rsidRPr="00723520">
        <w:rPr>
          <w:rFonts w:eastAsiaTheme="minorEastAsia" w:cs="Times New Roman" w:hint="eastAsia"/>
          <w:sz w:val="24"/>
          <w:szCs w:val="24"/>
        </w:rPr>
        <w:t>(</w:t>
      </w:r>
      <w:r w:rsidR="00DA4193" w:rsidRPr="00723520">
        <w:rPr>
          <w:rFonts w:eastAsiaTheme="minorEastAsia" w:cs="Times New Roman"/>
          <w:sz w:val="24"/>
          <w:szCs w:val="24"/>
        </w:rPr>
        <w:t>C</w:t>
      </w:r>
      <w:r w:rsidR="00DA4193" w:rsidRPr="00723520">
        <w:rPr>
          <w:rFonts w:eastAsiaTheme="minorEastAsia" w:cs="Times New Roman" w:hint="eastAsia"/>
          <w:sz w:val="24"/>
          <w:szCs w:val="24"/>
        </w:rPr>
        <w:t>)</w:t>
      </w:r>
      <w:r w:rsidR="00DA4193" w:rsidRPr="00723520">
        <w:rPr>
          <w:rFonts w:eastAsiaTheme="minorEastAsia" w:cs="Times New Roman"/>
          <w:sz w:val="24"/>
          <w:szCs w:val="24"/>
        </w:rPr>
        <w:t xml:space="preserve"> Pie chart showing the percentage of DMM peaks of lncRNAs in six groups. </w:t>
      </w:r>
      <w:r w:rsidR="003B2AF2" w:rsidRPr="00723520">
        <w:rPr>
          <w:rFonts w:eastAsiaTheme="minorEastAsia" w:cs="Times New Roman"/>
          <w:sz w:val="24"/>
          <w:szCs w:val="24"/>
        </w:rPr>
        <w:t xml:space="preserve">(D) </w:t>
      </w:r>
      <w:r w:rsidR="00DA4193" w:rsidRPr="00723520">
        <w:rPr>
          <w:rFonts w:eastAsiaTheme="minorEastAsia" w:cs="Times New Roman"/>
          <w:sz w:val="24"/>
          <w:szCs w:val="24"/>
        </w:rPr>
        <w:t>Motif analysis of all differentially methylated m</w:t>
      </w:r>
      <w:r w:rsidR="00DA4193" w:rsidRPr="00723520">
        <w:rPr>
          <w:rFonts w:eastAsiaTheme="minorEastAsia" w:cs="Times New Roman"/>
          <w:sz w:val="24"/>
          <w:szCs w:val="24"/>
          <w:vertAlign w:val="superscript"/>
        </w:rPr>
        <w:t>6</w:t>
      </w:r>
      <w:r w:rsidR="00DA4193" w:rsidRPr="00723520">
        <w:rPr>
          <w:rFonts w:eastAsiaTheme="minorEastAsia" w:cs="Times New Roman"/>
          <w:sz w:val="24"/>
          <w:szCs w:val="24"/>
        </w:rPr>
        <w:t xml:space="preserve">A peaks </w:t>
      </w:r>
      <w:bookmarkStart w:id="7" w:name="_Hlk37609729"/>
      <w:r w:rsidR="00DA4193" w:rsidRPr="00723520">
        <w:rPr>
          <w:rFonts w:eastAsiaTheme="minorEastAsia" w:cs="Times New Roman"/>
          <w:sz w:val="24"/>
          <w:szCs w:val="24"/>
        </w:rPr>
        <w:t xml:space="preserve">of lncRNAs </w:t>
      </w:r>
      <w:bookmarkStart w:id="8" w:name="_Hlk37609842"/>
      <w:r w:rsidR="00DA4193" w:rsidRPr="00723520">
        <w:rPr>
          <w:rFonts w:eastAsiaTheme="minorEastAsia" w:cs="Times New Roman"/>
          <w:sz w:val="24"/>
          <w:szCs w:val="24"/>
        </w:rPr>
        <w:t>between CAD and control group</w:t>
      </w:r>
      <w:bookmarkEnd w:id="7"/>
      <w:bookmarkEnd w:id="8"/>
      <w:r w:rsidR="00DA4193" w:rsidRPr="00723520">
        <w:rPr>
          <w:rFonts w:eastAsiaTheme="minorEastAsia" w:cs="Times New Roman"/>
          <w:sz w:val="24"/>
          <w:szCs w:val="24"/>
        </w:rPr>
        <w:t>,</w:t>
      </w:r>
      <w:r w:rsidR="00DA4193" w:rsidRPr="00723520">
        <w:rPr>
          <w:rFonts w:asciiTheme="minorHAnsi" w:eastAsiaTheme="minorEastAsia" w:hAnsiTheme="minorHAnsi"/>
        </w:rPr>
        <w:t xml:space="preserve"> </w:t>
      </w:r>
      <w:r w:rsidR="00DA4193" w:rsidRPr="00723520">
        <w:rPr>
          <w:rFonts w:eastAsiaTheme="minorEastAsia" w:cs="Times New Roman"/>
          <w:sz w:val="24"/>
          <w:szCs w:val="24"/>
        </w:rPr>
        <w:t>containing RRACH sequences.</w:t>
      </w:r>
      <w:r w:rsidR="00DA4193" w:rsidRPr="00723520">
        <w:rPr>
          <w:rFonts w:eastAsiaTheme="minorEastAsia" w:cs="Times New Roman" w:hint="eastAsia"/>
          <w:sz w:val="24"/>
          <w:szCs w:val="24"/>
        </w:rPr>
        <w:t xml:space="preserve"> </w:t>
      </w:r>
      <w:r w:rsidR="00CC7EE0" w:rsidRPr="00723520">
        <w:rPr>
          <w:rFonts w:eastAsiaTheme="minorEastAsia" w:cs="Times New Roman"/>
          <w:sz w:val="24"/>
          <w:szCs w:val="24"/>
        </w:rPr>
        <w:t>n=5 in CAD/control group</w:t>
      </w:r>
      <w:r w:rsidR="0028171D" w:rsidRPr="00723520">
        <w:rPr>
          <w:rFonts w:eastAsiaTheme="minorEastAsia" w:cs="Times New Roman"/>
          <w:sz w:val="24"/>
          <w:szCs w:val="24"/>
        </w:rPr>
        <w:t xml:space="preserve"> (A-D)</w:t>
      </w:r>
      <w:r w:rsidR="00CC7EE0" w:rsidRPr="00723520">
        <w:rPr>
          <w:rFonts w:eastAsiaTheme="minorEastAsia" w:cs="Times New Roman"/>
          <w:sz w:val="24"/>
          <w:szCs w:val="24"/>
        </w:rPr>
        <w:t xml:space="preserve">. </w:t>
      </w:r>
      <w:r w:rsidR="00DA4193" w:rsidRPr="00723520">
        <w:rPr>
          <w:rFonts w:eastAsiaTheme="minorEastAsia" w:cs="Times New Roman"/>
          <w:sz w:val="24"/>
          <w:szCs w:val="24"/>
        </w:rPr>
        <w:t>CAD</w:t>
      </w:r>
      <w:r w:rsidR="00677A83" w:rsidRPr="00723520">
        <w:rPr>
          <w:rFonts w:eastAsiaTheme="minorEastAsia" w:cs="Times New Roman"/>
          <w:sz w:val="24"/>
          <w:szCs w:val="24"/>
        </w:rPr>
        <w:t>,</w:t>
      </w:r>
      <w:r w:rsidR="00DA4193" w:rsidRPr="00723520">
        <w:rPr>
          <w:rFonts w:eastAsiaTheme="minorEastAsia" w:cs="Times New Roman"/>
          <w:sz w:val="24"/>
          <w:szCs w:val="24"/>
        </w:rPr>
        <w:t xml:space="preserve"> Coronary artery disease; m</w:t>
      </w:r>
      <w:r w:rsidR="00DA4193" w:rsidRPr="00723520">
        <w:rPr>
          <w:rFonts w:eastAsiaTheme="minorEastAsia" w:cs="Times New Roman"/>
          <w:sz w:val="24"/>
          <w:szCs w:val="24"/>
          <w:vertAlign w:val="superscript"/>
        </w:rPr>
        <w:t>6</w:t>
      </w:r>
      <w:r w:rsidR="00DA4193" w:rsidRPr="00723520">
        <w:rPr>
          <w:rFonts w:eastAsiaTheme="minorEastAsia" w:cs="Times New Roman"/>
          <w:sz w:val="24"/>
          <w:szCs w:val="24"/>
        </w:rPr>
        <w:t>A</w:t>
      </w:r>
      <w:r w:rsidR="00677A83" w:rsidRPr="00723520">
        <w:rPr>
          <w:rFonts w:eastAsiaTheme="minorEastAsia" w:cs="Times New Roman"/>
          <w:sz w:val="24"/>
          <w:szCs w:val="24"/>
        </w:rPr>
        <w:t>,</w:t>
      </w:r>
      <w:r w:rsidR="00DA4193" w:rsidRPr="00723520">
        <w:rPr>
          <w:rFonts w:eastAsiaTheme="minorEastAsia" w:cs="Times New Roman"/>
          <w:sz w:val="24"/>
          <w:szCs w:val="24"/>
        </w:rPr>
        <w:t xml:space="preserve"> N6-methyladenosine.</w:t>
      </w:r>
      <w:bookmarkStart w:id="9" w:name="_Hlk43732142"/>
    </w:p>
    <w:p w14:paraId="40F4FF8D" w14:textId="2D9FE916" w:rsidR="00D46462" w:rsidRPr="00723520" w:rsidRDefault="00AD5C3F" w:rsidP="00AD5C3F">
      <w:pPr>
        <w:spacing w:line="360" w:lineRule="auto"/>
        <w:rPr>
          <w:rFonts w:eastAsia="SimSun" w:cs="Times New Roman"/>
          <w:sz w:val="24"/>
          <w:szCs w:val="24"/>
        </w:rPr>
      </w:pPr>
      <w:r w:rsidRPr="00723520">
        <w:rPr>
          <w:rFonts w:cs="Times New Roman"/>
          <w:b/>
          <w:bCs/>
          <w:sz w:val="24"/>
          <w:szCs w:val="24"/>
        </w:rPr>
        <w:t>Supplementary Figure</w:t>
      </w:r>
      <w:r w:rsidR="001B161B" w:rsidRPr="00723520">
        <w:rPr>
          <w:rFonts w:cs="Times New Roman"/>
          <w:b/>
          <w:bCs/>
          <w:sz w:val="24"/>
          <w:szCs w:val="24"/>
        </w:rPr>
        <w:t xml:space="preserve"> 5</w:t>
      </w:r>
      <w:r w:rsidRPr="00723520">
        <w:rPr>
          <w:rFonts w:cs="Times New Roman"/>
          <w:b/>
          <w:bCs/>
          <w:sz w:val="24"/>
          <w:szCs w:val="24"/>
        </w:rPr>
        <w:t xml:space="preserve">. </w:t>
      </w:r>
      <w:bookmarkStart w:id="10" w:name="_Hlk39135043"/>
      <w:bookmarkStart w:id="11" w:name="_Hlk41207916"/>
      <w:r w:rsidR="00D46462" w:rsidRPr="00723520">
        <w:rPr>
          <w:rFonts w:cs="Times New Roman"/>
          <w:b/>
          <w:bCs/>
          <w:sz w:val="24"/>
          <w:szCs w:val="24"/>
        </w:rPr>
        <w:t>GO and KEGG pathway analysis</w:t>
      </w:r>
      <w:r w:rsidRPr="00723520">
        <w:rPr>
          <w:rFonts w:cs="Times New Roman"/>
          <w:b/>
          <w:bCs/>
          <w:sz w:val="24"/>
          <w:szCs w:val="24"/>
        </w:rPr>
        <w:t xml:space="preserve"> of </w:t>
      </w:r>
      <w:bookmarkEnd w:id="10"/>
      <w:r w:rsidR="00D46462" w:rsidRPr="00723520">
        <w:rPr>
          <w:rFonts w:cs="Times New Roman"/>
          <w:b/>
          <w:bCs/>
          <w:sz w:val="24"/>
          <w:szCs w:val="24"/>
        </w:rPr>
        <w:t>mRNAs with differentially methylated m</w:t>
      </w:r>
      <w:r w:rsidR="00D46462" w:rsidRPr="00723520">
        <w:rPr>
          <w:rFonts w:cs="Times New Roman"/>
          <w:b/>
          <w:bCs/>
          <w:sz w:val="24"/>
          <w:szCs w:val="24"/>
          <w:vertAlign w:val="superscript"/>
        </w:rPr>
        <w:t>6</w:t>
      </w:r>
      <w:r w:rsidR="00D46462" w:rsidRPr="00723520">
        <w:rPr>
          <w:rFonts w:cs="Times New Roman"/>
          <w:b/>
          <w:bCs/>
          <w:sz w:val="24"/>
          <w:szCs w:val="24"/>
        </w:rPr>
        <w:t>A sites.</w:t>
      </w:r>
      <w:bookmarkStart w:id="12" w:name="_Hlk41208063"/>
      <w:bookmarkEnd w:id="9"/>
      <w:bookmarkEnd w:id="11"/>
      <w:r w:rsidR="00D46462" w:rsidRPr="00723520">
        <w:rPr>
          <w:rFonts w:cs="Times New Roman"/>
          <w:b/>
          <w:bCs/>
          <w:sz w:val="24"/>
          <w:szCs w:val="24"/>
        </w:rPr>
        <w:t xml:space="preserve"> </w:t>
      </w:r>
      <w:r w:rsidRPr="00723520">
        <w:rPr>
          <w:rFonts w:eastAsia="SimSun" w:cs="Times New Roman"/>
          <w:sz w:val="24"/>
          <w:szCs w:val="24"/>
        </w:rPr>
        <w:t xml:space="preserve">(A) </w:t>
      </w:r>
      <w:bookmarkStart w:id="13" w:name="_Hlk43841389"/>
      <w:r w:rsidRPr="00723520">
        <w:rPr>
          <w:rFonts w:eastAsia="SimSun" w:cs="Times New Roman"/>
          <w:sz w:val="24"/>
          <w:szCs w:val="24"/>
        </w:rPr>
        <w:t xml:space="preserve">The top 10 GO terms of biological processes </w:t>
      </w:r>
      <w:bookmarkStart w:id="14" w:name="_Hlk41315837"/>
      <w:r w:rsidRPr="00723520">
        <w:rPr>
          <w:rFonts w:eastAsia="SimSun" w:cs="Times New Roman"/>
          <w:sz w:val="24"/>
          <w:szCs w:val="24"/>
        </w:rPr>
        <w:t>were significantly enriched for</w:t>
      </w:r>
      <w:bookmarkEnd w:id="14"/>
      <w:r w:rsidRPr="00723520">
        <w:rPr>
          <w:rFonts w:eastAsia="SimSun" w:cs="Times New Roman"/>
          <w:sz w:val="24"/>
          <w:szCs w:val="24"/>
        </w:rPr>
        <w:t xml:space="preserve"> genes</w:t>
      </w:r>
      <w:bookmarkEnd w:id="13"/>
      <w:r w:rsidRPr="00723520">
        <w:rPr>
          <w:rFonts w:eastAsia="SimSun" w:cs="Times New Roman"/>
          <w:sz w:val="24"/>
          <w:szCs w:val="24"/>
        </w:rPr>
        <w:t xml:space="preserve"> with upregulated m</w:t>
      </w:r>
      <w:r w:rsidRPr="00723520">
        <w:rPr>
          <w:rFonts w:eastAsia="SimSun" w:cs="Times New Roman"/>
          <w:sz w:val="24"/>
          <w:szCs w:val="24"/>
          <w:vertAlign w:val="superscript"/>
        </w:rPr>
        <w:t>6</w:t>
      </w:r>
      <w:r w:rsidRPr="00723520">
        <w:rPr>
          <w:rFonts w:eastAsia="SimSun" w:cs="Times New Roman"/>
          <w:sz w:val="24"/>
          <w:szCs w:val="24"/>
        </w:rPr>
        <w:t xml:space="preserve">A peaks in CAD group </w:t>
      </w:r>
      <w:r w:rsidRPr="00723520">
        <w:rPr>
          <w:rFonts w:eastAsia="SimSun" w:cs="Times New Roman"/>
          <w:sz w:val="24"/>
          <w:szCs w:val="24"/>
        </w:rPr>
        <w:lastRenderedPageBreak/>
        <w:t>compared with control group. (B) The top 10 GO terms of biological processes were significantly enriched for genes with downregulated m</w:t>
      </w:r>
      <w:r w:rsidRPr="00723520">
        <w:rPr>
          <w:rFonts w:eastAsia="SimSun" w:cs="Times New Roman"/>
          <w:sz w:val="24"/>
          <w:szCs w:val="24"/>
          <w:vertAlign w:val="superscript"/>
        </w:rPr>
        <w:t>6</w:t>
      </w:r>
      <w:r w:rsidRPr="00723520">
        <w:rPr>
          <w:rFonts w:eastAsia="SimSun" w:cs="Times New Roman"/>
          <w:sz w:val="24"/>
          <w:szCs w:val="24"/>
        </w:rPr>
        <w:t>A peaks in CAD group compared with control group. (C) The top 10 significantly enriched pathways of genes with upregulated m</w:t>
      </w:r>
      <w:r w:rsidRPr="00723520">
        <w:rPr>
          <w:rFonts w:eastAsia="SimSun" w:cs="Times New Roman"/>
          <w:sz w:val="24"/>
          <w:szCs w:val="24"/>
          <w:vertAlign w:val="superscript"/>
        </w:rPr>
        <w:t>6</w:t>
      </w:r>
      <w:r w:rsidRPr="00723520">
        <w:rPr>
          <w:rFonts w:eastAsia="SimSun" w:cs="Times New Roman"/>
          <w:sz w:val="24"/>
          <w:szCs w:val="24"/>
        </w:rPr>
        <w:t>A peaks in CAD group compared with control group. (D) The top 10 significantly enriched pathways of genes with downregulated m</w:t>
      </w:r>
      <w:r w:rsidRPr="00723520">
        <w:rPr>
          <w:rFonts w:eastAsia="SimSun" w:cs="Times New Roman"/>
          <w:sz w:val="24"/>
          <w:szCs w:val="24"/>
          <w:vertAlign w:val="superscript"/>
        </w:rPr>
        <w:t>6</w:t>
      </w:r>
      <w:r w:rsidRPr="00723520">
        <w:rPr>
          <w:rFonts w:eastAsia="SimSun" w:cs="Times New Roman"/>
          <w:sz w:val="24"/>
          <w:szCs w:val="24"/>
        </w:rPr>
        <w:t xml:space="preserve">A peaks in CAD group compared with control group. </w:t>
      </w:r>
      <w:bookmarkStart w:id="15" w:name="_Hlk50195826"/>
      <w:r w:rsidRPr="00723520">
        <w:rPr>
          <w:rFonts w:eastAsia="SimSun" w:cs="Times New Roman"/>
          <w:sz w:val="24"/>
          <w:szCs w:val="24"/>
        </w:rPr>
        <w:t xml:space="preserve">Statistical analysis was carried out by Fisher’s exact test. </w:t>
      </w:r>
      <w:r w:rsidR="009B4EA4" w:rsidRPr="00723520">
        <w:rPr>
          <w:rFonts w:eastAsia="SimSun" w:cs="Times New Roman"/>
          <w:sz w:val="24"/>
          <w:szCs w:val="24"/>
        </w:rPr>
        <w:t>GO, Gene Ontology annotation; KEGG, the Kyoto Encyclopedia of Genes and Genomes pathway enrichment analyses.</w:t>
      </w:r>
    </w:p>
    <w:bookmarkEnd w:id="15"/>
    <w:p w14:paraId="6C5E672B" w14:textId="6ABDC955" w:rsidR="00D46462" w:rsidRPr="00723520" w:rsidRDefault="00D46462" w:rsidP="00D46462">
      <w:pPr>
        <w:spacing w:line="360" w:lineRule="auto"/>
        <w:rPr>
          <w:rFonts w:eastAsiaTheme="minorEastAsia" w:cs="Times New Roman"/>
          <w:sz w:val="24"/>
          <w:szCs w:val="24"/>
        </w:rPr>
      </w:pPr>
      <w:r w:rsidRPr="00723520">
        <w:rPr>
          <w:rFonts w:eastAsiaTheme="minorEastAsia" w:cs="Times New Roman"/>
          <w:b/>
          <w:bCs/>
          <w:sz w:val="24"/>
          <w:szCs w:val="24"/>
        </w:rPr>
        <w:t xml:space="preserve">Supplementary Figure </w:t>
      </w:r>
      <w:r w:rsidR="001B161B" w:rsidRPr="00723520">
        <w:rPr>
          <w:rFonts w:eastAsiaTheme="minorEastAsia" w:cs="Times New Roman"/>
          <w:b/>
          <w:bCs/>
          <w:sz w:val="24"/>
          <w:szCs w:val="24"/>
        </w:rPr>
        <w:t>6</w:t>
      </w:r>
      <w:r w:rsidRPr="00723520">
        <w:rPr>
          <w:rFonts w:eastAsiaTheme="minorEastAsia" w:cs="Times New Roman"/>
          <w:b/>
          <w:bCs/>
          <w:sz w:val="24"/>
          <w:szCs w:val="24"/>
        </w:rPr>
        <w:t xml:space="preserve">. </w:t>
      </w:r>
      <w:bookmarkStart w:id="16" w:name="_Hlk46427105"/>
      <w:r w:rsidRPr="00723520">
        <w:rPr>
          <w:rFonts w:eastAsiaTheme="minorEastAsia" w:cs="Times New Roman"/>
          <w:b/>
          <w:bCs/>
          <w:sz w:val="24"/>
          <w:szCs w:val="24"/>
        </w:rPr>
        <w:t>GO and KEGG pathway analysis</w:t>
      </w:r>
      <w:bookmarkEnd w:id="16"/>
      <w:r w:rsidRPr="00723520">
        <w:rPr>
          <w:rFonts w:eastAsiaTheme="minorEastAsia" w:cs="Times New Roman"/>
          <w:b/>
          <w:bCs/>
          <w:sz w:val="24"/>
          <w:szCs w:val="24"/>
        </w:rPr>
        <w:t xml:space="preserve"> of </w:t>
      </w:r>
      <w:bookmarkStart w:id="17" w:name="_Hlk46427143"/>
      <w:r w:rsidRPr="00723520">
        <w:rPr>
          <w:rFonts w:eastAsiaTheme="minorEastAsia" w:cs="Times New Roman"/>
          <w:b/>
          <w:bCs/>
          <w:sz w:val="24"/>
          <w:szCs w:val="24"/>
        </w:rPr>
        <w:t>lncRNAs with differentially methylated m</w:t>
      </w:r>
      <w:r w:rsidRPr="00723520">
        <w:rPr>
          <w:rFonts w:eastAsiaTheme="minorEastAsia" w:cs="Times New Roman"/>
          <w:b/>
          <w:bCs/>
          <w:sz w:val="24"/>
          <w:szCs w:val="24"/>
          <w:vertAlign w:val="superscript"/>
        </w:rPr>
        <w:t>6</w:t>
      </w:r>
      <w:r w:rsidRPr="00723520">
        <w:rPr>
          <w:rFonts w:eastAsiaTheme="minorEastAsia" w:cs="Times New Roman"/>
          <w:b/>
          <w:bCs/>
          <w:sz w:val="24"/>
          <w:szCs w:val="24"/>
        </w:rPr>
        <w:t>A sites.</w:t>
      </w:r>
      <w:r w:rsidRPr="00723520">
        <w:rPr>
          <w:rFonts w:eastAsiaTheme="minorEastAsia" w:cs="Times New Roman" w:hint="eastAsia"/>
          <w:b/>
          <w:bCs/>
          <w:sz w:val="24"/>
          <w:szCs w:val="24"/>
        </w:rPr>
        <w:t xml:space="preserve"> </w:t>
      </w:r>
      <w:bookmarkEnd w:id="17"/>
      <w:r w:rsidRPr="00723520">
        <w:rPr>
          <w:rFonts w:eastAsiaTheme="minorEastAsia" w:cs="Times New Roman"/>
          <w:sz w:val="24"/>
          <w:szCs w:val="24"/>
        </w:rPr>
        <w:t>(A) The top 10 gene ontology terms of biological processes</w:t>
      </w:r>
      <w:bookmarkStart w:id="18" w:name="_Hlk41315016"/>
      <w:r w:rsidRPr="00723520">
        <w:rPr>
          <w:rFonts w:eastAsiaTheme="minorEastAsia" w:cs="Times New Roman" w:hint="eastAsia"/>
          <w:sz w:val="24"/>
          <w:szCs w:val="24"/>
        </w:rPr>
        <w:t xml:space="preserve"> </w:t>
      </w:r>
      <w:r w:rsidRPr="00723520">
        <w:rPr>
          <w:rFonts w:eastAsiaTheme="minorEastAsia" w:cs="Times New Roman"/>
          <w:sz w:val="24"/>
          <w:szCs w:val="24"/>
        </w:rPr>
        <w:t>were significantly enriched for</w:t>
      </w:r>
      <w:bookmarkEnd w:id="18"/>
      <w:r w:rsidRPr="00723520">
        <w:rPr>
          <w:rFonts w:eastAsiaTheme="minorEastAsia" w:cs="Times New Roman"/>
          <w:sz w:val="24"/>
          <w:szCs w:val="24"/>
        </w:rPr>
        <w:t xml:space="preserve"> lncRNAs with upregulated m</w:t>
      </w:r>
      <w:r w:rsidRPr="00723520">
        <w:rPr>
          <w:rFonts w:eastAsiaTheme="minorEastAsia" w:cs="Times New Roman"/>
          <w:sz w:val="24"/>
          <w:szCs w:val="24"/>
          <w:vertAlign w:val="superscript"/>
        </w:rPr>
        <w:t>6</w:t>
      </w:r>
      <w:r w:rsidRPr="00723520">
        <w:rPr>
          <w:rFonts w:eastAsiaTheme="minorEastAsia" w:cs="Times New Roman"/>
          <w:sz w:val="24"/>
          <w:szCs w:val="24"/>
        </w:rPr>
        <w:t>A peaks in CAD group compared with control group. (B) The top 10 gene ontology terms of biological processes</w:t>
      </w:r>
      <w:r w:rsidRPr="00723520">
        <w:t xml:space="preserve"> </w:t>
      </w:r>
      <w:r w:rsidRPr="00723520">
        <w:rPr>
          <w:rFonts w:eastAsiaTheme="minorEastAsia" w:cs="Times New Roman"/>
          <w:sz w:val="24"/>
          <w:szCs w:val="24"/>
        </w:rPr>
        <w:t>were significantly enriched for lncRNAs with downregulated m</w:t>
      </w:r>
      <w:r w:rsidRPr="00723520">
        <w:rPr>
          <w:rFonts w:eastAsiaTheme="minorEastAsia" w:cs="Times New Roman"/>
          <w:sz w:val="24"/>
          <w:szCs w:val="24"/>
          <w:vertAlign w:val="superscript"/>
        </w:rPr>
        <w:t>6</w:t>
      </w:r>
      <w:r w:rsidRPr="00723520">
        <w:rPr>
          <w:rFonts w:eastAsiaTheme="minorEastAsia" w:cs="Times New Roman"/>
          <w:sz w:val="24"/>
          <w:szCs w:val="24"/>
        </w:rPr>
        <w:t>A peaks in CAD group compared with control group. (C) The top 10 significantly enriched pathways of lncRNAs with upregulated m</w:t>
      </w:r>
      <w:r w:rsidRPr="00723520">
        <w:rPr>
          <w:rFonts w:eastAsiaTheme="minorEastAsia" w:cs="Times New Roman"/>
          <w:sz w:val="24"/>
          <w:szCs w:val="24"/>
          <w:vertAlign w:val="superscript"/>
        </w:rPr>
        <w:t>6</w:t>
      </w:r>
      <w:r w:rsidRPr="00723520">
        <w:rPr>
          <w:rFonts w:eastAsiaTheme="minorEastAsia" w:cs="Times New Roman"/>
          <w:sz w:val="24"/>
          <w:szCs w:val="24"/>
        </w:rPr>
        <w:t>A peaks in CAD group compared with control group. (D) The top 10 significantly enriched pathways of lncRNAs with downregulated m</w:t>
      </w:r>
      <w:r w:rsidRPr="00723520">
        <w:rPr>
          <w:rFonts w:eastAsiaTheme="minorEastAsia" w:cs="Times New Roman"/>
          <w:sz w:val="24"/>
          <w:szCs w:val="24"/>
          <w:vertAlign w:val="superscript"/>
        </w:rPr>
        <w:t>6</w:t>
      </w:r>
      <w:r w:rsidRPr="00723520">
        <w:rPr>
          <w:rFonts w:eastAsiaTheme="minorEastAsia" w:cs="Times New Roman"/>
          <w:sz w:val="24"/>
          <w:szCs w:val="24"/>
        </w:rPr>
        <w:t>A peaks in CAD group compared with control group.</w:t>
      </w:r>
      <w:r w:rsidR="003A4DA3" w:rsidRPr="00723520">
        <w:rPr>
          <w:rFonts w:eastAsiaTheme="minorEastAsia" w:cs="Times New Roman"/>
          <w:sz w:val="24"/>
          <w:szCs w:val="24"/>
        </w:rPr>
        <w:t xml:space="preserve"> Statistical analysis was carried out by Fisher’s exact test.</w:t>
      </w:r>
      <w:r w:rsidR="009B4EA4" w:rsidRPr="00723520">
        <w:rPr>
          <w:rFonts w:eastAsiaTheme="minorEastAsia" w:cs="Times New Roman"/>
          <w:sz w:val="24"/>
          <w:szCs w:val="24"/>
        </w:rPr>
        <w:t xml:space="preserve"> GO, Gene Ontology annotation; KEGG, the Kyoto Encyclopedia of Genes and Genomes pathway enrichment analyses.</w:t>
      </w:r>
    </w:p>
    <w:p w14:paraId="567B62BA" w14:textId="0DE1A1A4" w:rsidR="00AD5C3F" w:rsidRPr="00723520" w:rsidRDefault="00D46462" w:rsidP="00AD5C3F">
      <w:pPr>
        <w:spacing w:line="360" w:lineRule="auto"/>
        <w:rPr>
          <w:rFonts w:eastAsiaTheme="minorEastAsia" w:cs="Times New Roman"/>
          <w:b/>
          <w:bCs/>
          <w:sz w:val="24"/>
          <w:szCs w:val="24"/>
        </w:rPr>
      </w:pPr>
      <w:r w:rsidRPr="00723520">
        <w:rPr>
          <w:rFonts w:eastAsiaTheme="minorEastAsia" w:cs="Times New Roman"/>
          <w:b/>
          <w:bCs/>
          <w:sz w:val="24"/>
          <w:szCs w:val="24"/>
        </w:rPr>
        <w:t xml:space="preserve">Supplementary Figure </w:t>
      </w:r>
      <w:r w:rsidR="001B161B" w:rsidRPr="00723520">
        <w:rPr>
          <w:rFonts w:eastAsiaTheme="minorEastAsia" w:cs="Times New Roman"/>
          <w:b/>
          <w:bCs/>
          <w:sz w:val="24"/>
          <w:szCs w:val="24"/>
        </w:rPr>
        <w:t>7</w:t>
      </w:r>
      <w:r w:rsidRPr="00723520">
        <w:rPr>
          <w:rFonts w:eastAsiaTheme="minorEastAsia" w:cs="Times New Roman"/>
          <w:b/>
          <w:bCs/>
          <w:sz w:val="24"/>
          <w:szCs w:val="24"/>
        </w:rPr>
        <w:t xml:space="preserve">. </w:t>
      </w:r>
      <w:r w:rsidR="003074FA" w:rsidRPr="00723520">
        <w:rPr>
          <w:rFonts w:eastAsiaTheme="minorEastAsia" w:cs="Times New Roman"/>
          <w:b/>
          <w:bCs/>
          <w:sz w:val="24"/>
          <w:szCs w:val="24"/>
        </w:rPr>
        <w:t xml:space="preserve">Hub DMGs identification and subsequent GO and KEGG pathway analysis. </w:t>
      </w:r>
      <w:r w:rsidR="00AD5C3F" w:rsidRPr="00723520">
        <w:rPr>
          <w:rFonts w:eastAsia="SimSun" w:cs="Times New Roman"/>
          <w:sz w:val="24"/>
          <w:szCs w:val="24"/>
        </w:rPr>
        <w:t>(</w:t>
      </w:r>
      <w:r w:rsidR="003074FA" w:rsidRPr="00723520">
        <w:rPr>
          <w:rFonts w:eastAsia="SimSun" w:cs="Times New Roman"/>
          <w:sz w:val="24"/>
          <w:szCs w:val="24"/>
        </w:rPr>
        <w:t>A</w:t>
      </w:r>
      <w:r w:rsidR="00AD5C3F" w:rsidRPr="00723520">
        <w:rPr>
          <w:rFonts w:eastAsia="SimSun" w:cs="Times New Roman"/>
          <w:sz w:val="24"/>
          <w:szCs w:val="24"/>
        </w:rPr>
        <w:t>) The PPI network and</w:t>
      </w:r>
      <w:r w:rsidR="00AD5C3F" w:rsidRPr="00723520">
        <w:rPr>
          <w:rFonts w:eastAsia="SimSun" w:cs="Times New Roman" w:hint="eastAsia"/>
          <w:sz w:val="24"/>
          <w:szCs w:val="24"/>
        </w:rPr>
        <w:t xml:space="preserve"> </w:t>
      </w:r>
      <w:r w:rsidR="00AD5C3F" w:rsidRPr="00723520">
        <w:rPr>
          <w:rFonts w:eastAsia="SimSun" w:cs="Times New Roman"/>
          <w:sz w:val="24"/>
          <w:szCs w:val="24"/>
        </w:rPr>
        <w:t>identification of hub genes. A node represents a gene. The undirected link between two nodes indicates an edge. Red nodes and green nodes represent hypermethylated and hypomethylated genes, respectively. The size of nodes indicates the degree connectivity of genes. Width of solid edge lines indicates combined scores between different genes. (</w:t>
      </w:r>
      <w:r w:rsidR="003074FA" w:rsidRPr="00723520">
        <w:rPr>
          <w:rFonts w:eastAsia="SimSun" w:cs="Times New Roman"/>
          <w:sz w:val="24"/>
          <w:szCs w:val="24"/>
        </w:rPr>
        <w:t>B</w:t>
      </w:r>
      <w:r w:rsidR="00AD5C3F" w:rsidRPr="00723520">
        <w:rPr>
          <w:rFonts w:eastAsia="SimSun" w:cs="Times New Roman"/>
          <w:sz w:val="24"/>
          <w:szCs w:val="24"/>
        </w:rPr>
        <w:t>) The top 10 GO terms of biological processes were significantly enriched for 15 hub genes. (</w:t>
      </w:r>
      <w:r w:rsidR="003074FA" w:rsidRPr="00723520">
        <w:rPr>
          <w:rFonts w:eastAsia="SimSun" w:cs="Times New Roman"/>
          <w:sz w:val="24"/>
          <w:szCs w:val="24"/>
        </w:rPr>
        <w:t>C</w:t>
      </w:r>
      <w:r w:rsidR="00AD5C3F" w:rsidRPr="00723520">
        <w:rPr>
          <w:rFonts w:eastAsia="SimSun" w:cs="Times New Roman"/>
          <w:sz w:val="24"/>
          <w:szCs w:val="24"/>
        </w:rPr>
        <w:t>) The top 10 KEGG pathway</w:t>
      </w:r>
      <w:r w:rsidR="00AD5C3F" w:rsidRPr="00723520">
        <w:rPr>
          <w:rFonts w:eastAsia="SimSun" w:cs="Times New Roman" w:hint="eastAsia"/>
          <w:sz w:val="24"/>
          <w:szCs w:val="24"/>
        </w:rPr>
        <w:t>s</w:t>
      </w:r>
      <w:r w:rsidR="00AD5C3F" w:rsidRPr="00723520">
        <w:rPr>
          <w:rFonts w:eastAsia="SimSun" w:cs="Times New Roman"/>
          <w:sz w:val="24"/>
          <w:szCs w:val="24"/>
        </w:rPr>
        <w:t xml:space="preserve"> of 15 hub genes. The x-axis represents the ratio number of genes and the y-axis represents the GO and KEGG terms, the adjust </w:t>
      </w:r>
      <w:r w:rsidR="00AD5C3F" w:rsidRPr="00723520">
        <w:rPr>
          <w:rFonts w:eastAsia="SimSun" w:cs="Times New Roman"/>
          <w:i/>
          <w:iCs/>
          <w:sz w:val="24"/>
          <w:szCs w:val="24"/>
        </w:rPr>
        <w:t>P</w:t>
      </w:r>
      <w:r w:rsidR="00AD5C3F" w:rsidRPr="00723520">
        <w:rPr>
          <w:rFonts w:eastAsia="SimSun" w:cs="Times New Roman"/>
          <w:sz w:val="24"/>
          <w:szCs w:val="24"/>
        </w:rPr>
        <w:t xml:space="preserve"> value of each term is colored on the basis of the legend. </w:t>
      </w:r>
      <w:r w:rsidR="003A4DA3" w:rsidRPr="00723520">
        <w:rPr>
          <w:rFonts w:eastAsia="SimSun" w:cs="Times New Roman"/>
          <w:sz w:val="24"/>
          <w:szCs w:val="24"/>
        </w:rPr>
        <w:t xml:space="preserve">Statistical analysis was carried out by Fisher’s exact test. </w:t>
      </w:r>
      <w:bookmarkStart w:id="19" w:name="_Hlk50226070"/>
      <w:r w:rsidR="00AD5C3F" w:rsidRPr="00723520">
        <w:rPr>
          <w:rFonts w:eastAsia="SimSun" w:cs="Times New Roman"/>
          <w:sz w:val="24"/>
          <w:szCs w:val="24"/>
        </w:rPr>
        <w:t xml:space="preserve">GO, Gene Ontology annotation; KEGG, the Kyoto Encyclopedia of Genes and </w:t>
      </w:r>
      <w:r w:rsidR="00AD5C3F" w:rsidRPr="00723520">
        <w:rPr>
          <w:rFonts w:eastAsia="SimSun" w:cs="Times New Roman"/>
          <w:sz w:val="24"/>
          <w:szCs w:val="24"/>
        </w:rPr>
        <w:lastRenderedPageBreak/>
        <w:t>Genomes pathway enrichment analyses.</w:t>
      </w:r>
      <w:bookmarkEnd w:id="19"/>
      <w:r w:rsidR="00AD5C3F" w:rsidRPr="00723520">
        <w:rPr>
          <w:rFonts w:eastAsia="SimSun" w:cs="Times New Roman"/>
          <w:sz w:val="24"/>
          <w:szCs w:val="24"/>
        </w:rPr>
        <w:t xml:space="preserve"> </w:t>
      </w:r>
    </w:p>
    <w:bookmarkEnd w:id="12"/>
    <w:p w14:paraId="6AC41E2D" w14:textId="59CDEE11" w:rsidR="00510E9C" w:rsidRPr="00723520" w:rsidRDefault="00510E9C" w:rsidP="00510E9C">
      <w:pPr>
        <w:spacing w:line="360" w:lineRule="auto"/>
        <w:rPr>
          <w:rFonts w:eastAsia="SimSun"/>
          <w:sz w:val="24"/>
          <w:szCs w:val="24"/>
        </w:rPr>
      </w:pPr>
      <w:r w:rsidRPr="00723520">
        <w:rPr>
          <w:rFonts w:eastAsiaTheme="minorEastAsia" w:cs="Times New Roman"/>
          <w:b/>
          <w:bCs/>
          <w:sz w:val="24"/>
          <w:szCs w:val="24"/>
        </w:rPr>
        <w:t xml:space="preserve">Supplementary Figure </w:t>
      </w:r>
      <w:r w:rsidR="001B161B" w:rsidRPr="00723520">
        <w:rPr>
          <w:rFonts w:eastAsiaTheme="minorEastAsia" w:cs="Times New Roman"/>
          <w:b/>
          <w:bCs/>
          <w:sz w:val="24"/>
          <w:szCs w:val="24"/>
        </w:rPr>
        <w:t>8</w:t>
      </w:r>
      <w:r w:rsidRPr="00723520">
        <w:rPr>
          <w:rFonts w:eastAsiaTheme="minorEastAsia" w:cs="Times New Roman"/>
          <w:b/>
          <w:bCs/>
          <w:sz w:val="24"/>
          <w:szCs w:val="24"/>
        </w:rPr>
        <w:t xml:space="preserve">. </w:t>
      </w:r>
      <w:r w:rsidRPr="00723520">
        <w:rPr>
          <w:rFonts w:eastAsia="SimSun"/>
          <w:b/>
          <w:bCs/>
          <w:sz w:val="24"/>
          <w:szCs w:val="24"/>
        </w:rPr>
        <w:t>GSEA analysis of DMGs with differential expression.</w:t>
      </w:r>
      <w:r w:rsidRPr="00723520">
        <w:rPr>
          <w:rFonts w:eastAsia="SimSun"/>
          <w:sz w:val="24"/>
          <w:szCs w:val="24"/>
        </w:rPr>
        <w:t xml:space="preserve"> (A) The normalized enrichment score (NES) of pathways illustrating both differential m</w:t>
      </w:r>
      <w:r w:rsidRPr="00723520">
        <w:rPr>
          <w:rFonts w:eastAsia="SimSun"/>
          <w:sz w:val="24"/>
          <w:szCs w:val="24"/>
          <w:vertAlign w:val="superscript"/>
        </w:rPr>
        <w:t>6</w:t>
      </w:r>
      <w:r w:rsidRPr="00723520">
        <w:rPr>
          <w:rFonts w:eastAsia="SimSun"/>
          <w:sz w:val="24"/>
          <w:szCs w:val="24"/>
        </w:rPr>
        <w:t xml:space="preserve">A RNA methylation (NES of pathway methylation) and gene expression (NES of pathway expression). </w:t>
      </w:r>
      <w:bookmarkStart w:id="20" w:name="_Hlk47197036"/>
      <w:r w:rsidRPr="00723520">
        <w:rPr>
          <w:rFonts w:eastAsia="SimSun"/>
          <w:sz w:val="24"/>
          <w:szCs w:val="24"/>
        </w:rPr>
        <w:t xml:space="preserve">Pathways with hypermethylated and upregulated expression were </w:t>
      </w:r>
      <w:r w:rsidR="006D3662" w:rsidRPr="00723520">
        <w:rPr>
          <w:rFonts w:eastAsia="SimSun"/>
          <w:sz w:val="24"/>
          <w:szCs w:val="24"/>
        </w:rPr>
        <w:t>marked</w:t>
      </w:r>
      <w:r w:rsidRPr="00723520">
        <w:rPr>
          <w:rFonts w:eastAsia="SimSun"/>
          <w:sz w:val="24"/>
          <w:szCs w:val="24"/>
        </w:rPr>
        <w:t xml:space="preserve"> in red; pathways with hypomethylated and downregulated expression were </w:t>
      </w:r>
      <w:r w:rsidR="006D3662" w:rsidRPr="00723520">
        <w:rPr>
          <w:rFonts w:eastAsia="SimSun"/>
          <w:sz w:val="24"/>
          <w:szCs w:val="24"/>
        </w:rPr>
        <w:t>marked</w:t>
      </w:r>
      <w:r w:rsidRPr="00723520">
        <w:rPr>
          <w:rFonts w:eastAsia="SimSun"/>
          <w:sz w:val="24"/>
          <w:szCs w:val="24"/>
        </w:rPr>
        <w:t xml:space="preserve"> in blue.</w:t>
      </w:r>
      <w:bookmarkEnd w:id="20"/>
      <w:r w:rsidRPr="00723520">
        <w:rPr>
          <w:rFonts w:eastAsia="SimSun"/>
          <w:sz w:val="24"/>
          <w:szCs w:val="24"/>
        </w:rPr>
        <w:t xml:space="preserve"> (B) Pathways showing hypermethylated and upregulated expression included some pathways associated with inflammation and immune responses</w:t>
      </w:r>
      <w:r w:rsidR="00535B42" w:rsidRPr="00723520">
        <w:rPr>
          <w:rFonts w:eastAsia="SimSun"/>
          <w:sz w:val="24"/>
          <w:szCs w:val="24"/>
        </w:rPr>
        <w:t xml:space="preserve"> </w:t>
      </w:r>
      <w:r w:rsidRPr="00723520">
        <w:rPr>
          <w:rFonts w:eastAsia="SimSun"/>
          <w:sz w:val="24"/>
          <w:szCs w:val="24"/>
        </w:rPr>
        <w:t>(red); pathways showing hypomethylated and downregulated expression included some pathways associated with inflammation and immune responses or cell proliferation, metabolism and transcription (blue)</w:t>
      </w:r>
      <w:r w:rsidR="006D3662" w:rsidRPr="00723520">
        <w:rPr>
          <w:rFonts w:eastAsia="SimSun"/>
          <w:sz w:val="24"/>
          <w:szCs w:val="24"/>
        </w:rPr>
        <w:t xml:space="preserve">, Enriched pathways were selected based on statistical significance (Nominal </w:t>
      </w:r>
      <w:r w:rsidR="006D3662" w:rsidRPr="00723520">
        <w:rPr>
          <w:rFonts w:eastAsia="SimSun"/>
          <w:i/>
          <w:iCs/>
          <w:sz w:val="24"/>
          <w:szCs w:val="24"/>
        </w:rPr>
        <w:t>P</w:t>
      </w:r>
      <w:r w:rsidR="006D3662" w:rsidRPr="00723520">
        <w:rPr>
          <w:rFonts w:eastAsia="SimSun"/>
          <w:sz w:val="24"/>
          <w:szCs w:val="24"/>
        </w:rPr>
        <w:t xml:space="preserve"> value &lt; 0.05). Nominal </w:t>
      </w:r>
      <w:r w:rsidR="006D3662" w:rsidRPr="00723520">
        <w:rPr>
          <w:rFonts w:eastAsia="SimSun"/>
          <w:i/>
          <w:iCs/>
          <w:sz w:val="24"/>
          <w:szCs w:val="24"/>
        </w:rPr>
        <w:t>P</w:t>
      </w:r>
      <w:r w:rsidR="006D3662" w:rsidRPr="00723520">
        <w:rPr>
          <w:rFonts w:eastAsia="SimSun"/>
          <w:sz w:val="24"/>
          <w:szCs w:val="24"/>
        </w:rPr>
        <w:t xml:space="preserve"> value was estimated by an empirical phenotype-based permutation test procedure using GSEA software</w:t>
      </w:r>
      <w:r w:rsidRPr="00723520">
        <w:rPr>
          <w:rFonts w:eastAsia="SimSun"/>
          <w:sz w:val="24"/>
          <w:szCs w:val="24"/>
        </w:rPr>
        <w:t>.</w:t>
      </w:r>
      <w:r w:rsidR="006D3662" w:rsidRPr="00723520">
        <w:rPr>
          <w:rFonts w:eastAsia="SimSun"/>
          <w:sz w:val="24"/>
          <w:szCs w:val="24"/>
        </w:rPr>
        <w:t xml:space="preserve"> </w:t>
      </w:r>
      <w:r w:rsidR="004619D8" w:rsidRPr="00723520">
        <w:rPr>
          <w:rFonts w:eastAsia="SimSun"/>
          <w:sz w:val="24"/>
          <w:szCs w:val="24"/>
        </w:rPr>
        <w:t>Specifically, nominal p-value is the probability under the null distribution of obtaining an ES value that is as strong or stronger than that observed for your experiment under the permutation-generated null distribution.</w:t>
      </w:r>
      <w:r w:rsidR="00376F57" w:rsidRPr="00723520">
        <w:rPr>
          <w:rFonts w:eastAsia="SimSun"/>
          <w:sz w:val="24"/>
          <w:szCs w:val="24"/>
        </w:rPr>
        <w:t xml:space="preserve"> </w:t>
      </w:r>
      <w:r w:rsidRPr="00723520">
        <w:rPr>
          <w:rFonts w:eastAsia="SimSun"/>
          <w:sz w:val="24"/>
          <w:szCs w:val="24"/>
        </w:rPr>
        <w:t>(C) Representatives of pathways illustrating hypermethylated and upregulated expression. “</w:t>
      </w:r>
      <w:proofErr w:type="spellStart"/>
      <w:r w:rsidRPr="00723520">
        <w:rPr>
          <w:rFonts w:eastAsia="SimSun"/>
          <w:sz w:val="24"/>
          <w:szCs w:val="24"/>
        </w:rPr>
        <w:t>Reactome</w:t>
      </w:r>
      <w:proofErr w:type="spellEnd"/>
      <w:r w:rsidRPr="00723520">
        <w:rPr>
          <w:rFonts w:eastAsia="SimSun"/>
          <w:sz w:val="24"/>
          <w:szCs w:val="24"/>
        </w:rPr>
        <w:t xml:space="preserve"> Beta Catenin Independent WNT Signaling” and “</w:t>
      </w:r>
      <w:proofErr w:type="spellStart"/>
      <w:r w:rsidRPr="00723520">
        <w:rPr>
          <w:rFonts w:eastAsia="SimSun"/>
          <w:sz w:val="24"/>
          <w:szCs w:val="24"/>
        </w:rPr>
        <w:t>Reactome</w:t>
      </w:r>
      <w:proofErr w:type="spellEnd"/>
      <w:r w:rsidRPr="00723520">
        <w:rPr>
          <w:rFonts w:eastAsia="SimSun"/>
          <w:sz w:val="24"/>
          <w:szCs w:val="24"/>
        </w:rPr>
        <w:t xml:space="preserve"> Interferon GAMMA Signaling”</w:t>
      </w:r>
      <w:r w:rsidRPr="00723520">
        <w:rPr>
          <w:rFonts w:eastAsia="SimSun" w:hint="eastAsia"/>
          <w:sz w:val="24"/>
          <w:szCs w:val="24"/>
        </w:rPr>
        <w:t>.</w:t>
      </w:r>
      <w:r w:rsidRPr="00723520">
        <w:rPr>
          <w:rFonts w:eastAsia="SimSun"/>
          <w:sz w:val="24"/>
          <w:szCs w:val="24"/>
        </w:rPr>
        <w:t xml:space="preserve"> (D) Representatives of pathways illustrating hypomethylated and downregulated expression. “KEGG MAPK Si</w:t>
      </w:r>
      <w:r w:rsidRPr="00723520">
        <w:rPr>
          <w:rFonts w:eastAsia="SimSun" w:hint="eastAsia"/>
          <w:sz w:val="24"/>
          <w:szCs w:val="24"/>
        </w:rPr>
        <w:t>g</w:t>
      </w:r>
      <w:r w:rsidRPr="00723520">
        <w:rPr>
          <w:rFonts w:eastAsia="SimSun"/>
          <w:sz w:val="24"/>
          <w:szCs w:val="24"/>
        </w:rPr>
        <w:t>naling” and “</w:t>
      </w:r>
      <w:proofErr w:type="spellStart"/>
      <w:r w:rsidRPr="00723520">
        <w:rPr>
          <w:rFonts w:eastAsia="SimSun"/>
          <w:sz w:val="24"/>
          <w:szCs w:val="24"/>
        </w:rPr>
        <w:t>Reactome</w:t>
      </w:r>
      <w:proofErr w:type="spellEnd"/>
      <w:r w:rsidRPr="00723520">
        <w:rPr>
          <w:rFonts w:eastAsia="SimSun"/>
          <w:sz w:val="24"/>
          <w:szCs w:val="24"/>
        </w:rPr>
        <w:t xml:space="preserve"> RAF-independent MAPK1/3 Activation”. NES, normalized enrichment score; GSEA, </w:t>
      </w:r>
      <w:r w:rsidRPr="00723520">
        <w:rPr>
          <w:rFonts w:eastAsia="SimSun" w:hint="eastAsia"/>
          <w:sz w:val="24"/>
          <w:szCs w:val="24"/>
        </w:rPr>
        <w:t>gene</w:t>
      </w:r>
      <w:r w:rsidRPr="00723520">
        <w:rPr>
          <w:rFonts w:eastAsia="SimSun"/>
          <w:sz w:val="24"/>
          <w:szCs w:val="24"/>
        </w:rPr>
        <w:t xml:space="preserve"> set enrichment analyses.</w:t>
      </w:r>
    </w:p>
    <w:p w14:paraId="00C6A049" w14:textId="4C32E3F5" w:rsidR="00510E9C" w:rsidRPr="00723520" w:rsidRDefault="00510E9C" w:rsidP="00510E9C">
      <w:pPr>
        <w:spacing w:line="360" w:lineRule="auto"/>
        <w:rPr>
          <w:rFonts w:eastAsiaTheme="minorEastAsia" w:cs="Times New Roman"/>
          <w:sz w:val="24"/>
          <w:szCs w:val="24"/>
        </w:rPr>
      </w:pPr>
      <w:r w:rsidRPr="00723520">
        <w:rPr>
          <w:rFonts w:eastAsiaTheme="minorEastAsia" w:cs="Times New Roman"/>
          <w:b/>
          <w:bCs/>
          <w:sz w:val="24"/>
          <w:szCs w:val="24"/>
        </w:rPr>
        <w:t xml:space="preserve">Supplementary Figure </w:t>
      </w:r>
      <w:r w:rsidR="001B161B" w:rsidRPr="00723520">
        <w:rPr>
          <w:rFonts w:eastAsiaTheme="minorEastAsia" w:cs="Times New Roman"/>
          <w:b/>
          <w:bCs/>
          <w:sz w:val="24"/>
          <w:szCs w:val="24"/>
        </w:rPr>
        <w:t>9</w:t>
      </w:r>
      <w:r w:rsidR="0075171E" w:rsidRPr="00723520">
        <w:rPr>
          <w:rFonts w:eastAsiaTheme="minorEastAsia" w:cs="Times New Roman"/>
          <w:b/>
          <w:bCs/>
          <w:sz w:val="24"/>
          <w:szCs w:val="24"/>
        </w:rPr>
        <w:t>.</w:t>
      </w:r>
      <w:r w:rsidRPr="00723520">
        <w:rPr>
          <w:rFonts w:eastAsiaTheme="minorEastAsia" w:cs="Times New Roman"/>
          <w:b/>
          <w:bCs/>
          <w:sz w:val="24"/>
          <w:szCs w:val="24"/>
        </w:rPr>
        <w:t xml:space="preserve"> Conjoint analysis of differentially methylated lncRNA peaks and differentially expressed lncRNA.</w:t>
      </w:r>
      <w:r w:rsidRPr="00723520">
        <w:rPr>
          <w:rFonts w:eastAsiaTheme="minorEastAsia" w:cs="Times New Roman"/>
          <w:sz w:val="24"/>
          <w:szCs w:val="24"/>
        </w:rPr>
        <w:t xml:space="preserve"> </w:t>
      </w:r>
      <w:r w:rsidRPr="00723520">
        <w:rPr>
          <w:rFonts w:eastAsiaTheme="minorEastAsia" w:cs="Times New Roman" w:hint="eastAsia"/>
          <w:sz w:val="24"/>
          <w:szCs w:val="24"/>
        </w:rPr>
        <w:t>(</w:t>
      </w:r>
      <w:r w:rsidRPr="00723520">
        <w:rPr>
          <w:rFonts w:eastAsiaTheme="minorEastAsia" w:cs="Times New Roman"/>
          <w:sz w:val="24"/>
          <w:szCs w:val="24"/>
        </w:rPr>
        <w:t>A</w:t>
      </w:r>
      <w:r w:rsidRPr="00723520">
        <w:rPr>
          <w:rFonts w:eastAsiaTheme="minorEastAsia" w:cs="Times New Roman" w:hint="eastAsia"/>
          <w:sz w:val="24"/>
          <w:szCs w:val="24"/>
        </w:rPr>
        <w:t>)</w:t>
      </w:r>
      <w:r w:rsidRPr="00723520">
        <w:rPr>
          <w:rFonts w:eastAsiaTheme="minorEastAsia" w:cs="Times New Roman"/>
          <w:sz w:val="24"/>
          <w:szCs w:val="24"/>
        </w:rPr>
        <w:t xml:space="preserve"> Heatmap of lncRNAs showing the differentially expressed lncRNAs between CAD and control group. (B) Four-quadrant graph showing the distribution of lncRNA transcripts, which indicates the relationship of the m</w:t>
      </w:r>
      <w:r w:rsidRPr="00723520">
        <w:rPr>
          <w:rFonts w:eastAsiaTheme="minorEastAsia" w:cs="Times New Roman"/>
          <w:sz w:val="24"/>
          <w:szCs w:val="24"/>
          <w:vertAlign w:val="superscript"/>
        </w:rPr>
        <w:t>6</w:t>
      </w:r>
      <w:r w:rsidRPr="00723520">
        <w:rPr>
          <w:rFonts w:eastAsiaTheme="minorEastAsia" w:cs="Times New Roman"/>
          <w:sz w:val="24"/>
          <w:szCs w:val="24"/>
        </w:rPr>
        <w:t xml:space="preserve">A level of lncRNA and the lncRNA expression between CAD and control group. (C) </w:t>
      </w:r>
      <w:r w:rsidR="00305EA9" w:rsidRPr="00723520">
        <w:rPr>
          <w:rFonts w:eastAsiaTheme="minorEastAsia" w:cs="Times New Roman" w:hint="eastAsia"/>
          <w:sz w:val="24"/>
          <w:szCs w:val="24"/>
        </w:rPr>
        <w:t>m</w:t>
      </w:r>
      <w:r w:rsidRPr="00723520">
        <w:rPr>
          <w:rFonts w:eastAsiaTheme="minorEastAsia" w:cs="Times New Roman"/>
          <w:sz w:val="24"/>
          <w:szCs w:val="24"/>
          <w:vertAlign w:val="superscript"/>
        </w:rPr>
        <w:t>6</w:t>
      </w:r>
      <w:r w:rsidRPr="00723520">
        <w:rPr>
          <w:rFonts w:eastAsiaTheme="minorEastAsia" w:cs="Times New Roman"/>
          <w:sz w:val="24"/>
          <w:szCs w:val="24"/>
        </w:rPr>
        <w:t>A peak visualization of CTA-29F11.1, a representative “hypo-down” lncRNA in the CAD group relative to the control group. n=5 in CAD/control group (A-C).</w:t>
      </w:r>
    </w:p>
    <w:p w14:paraId="4DFC8543" w14:textId="77777777" w:rsidR="00723520" w:rsidRDefault="00723520" w:rsidP="00083A9E">
      <w:pPr>
        <w:spacing w:line="360" w:lineRule="auto"/>
      </w:pPr>
    </w:p>
    <w:p w14:paraId="42120BF3" w14:textId="57E09518" w:rsidR="00083A9E" w:rsidRPr="00723520" w:rsidRDefault="00083A9E" w:rsidP="00083A9E">
      <w:pPr>
        <w:spacing w:line="360" w:lineRule="auto"/>
        <w:rPr>
          <w:b/>
          <w:bCs/>
          <w:sz w:val="24"/>
          <w:szCs w:val="28"/>
        </w:rPr>
      </w:pPr>
      <w:r w:rsidRPr="00723520">
        <w:rPr>
          <w:b/>
          <w:bCs/>
          <w:sz w:val="24"/>
          <w:szCs w:val="28"/>
        </w:rPr>
        <w:lastRenderedPageBreak/>
        <w:t>Supplementary Table</w:t>
      </w:r>
      <w:r w:rsidR="00723520">
        <w:rPr>
          <w:b/>
          <w:bCs/>
          <w:sz w:val="24"/>
          <w:szCs w:val="28"/>
        </w:rPr>
        <w:t xml:space="preserve"> </w:t>
      </w:r>
      <w:r w:rsidR="00082D17" w:rsidRPr="00723520">
        <w:rPr>
          <w:b/>
          <w:bCs/>
          <w:sz w:val="24"/>
          <w:szCs w:val="28"/>
        </w:rPr>
        <w:t>Legend</w:t>
      </w:r>
      <w:r w:rsidR="00723520">
        <w:rPr>
          <w:b/>
          <w:bCs/>
          <w:sz w:val="24"/>
          <w:szCs w:val="28"/>
        </w:rPr>
        <w:t>s</w:t>
      </w:r>
      <w:r w:rsidR="00082D17" w:rsidRPr="00723520">
        <w:rPr>
          <w:b/>
          <w:bCs/>
          <w:sz w:val="24"/>
          <w:szCs w:val="28"/>
        </w:rPr>
        <w:t>:</w:t>
      </w:r>
    </w:p>
    <w:p w14:paraId="33520C03" w14:textId="3C43EA00" w:rsidR="00083A9E" w:rsidRPr="00723520" w:rsidRDefault="00083A9E" w:rsidP="00083A9E">
      <w:pPr>
        <w:spacing w:line="360" w:lineRule="auto"/>
        <w:rPr>
          <w:b/>
          <w:bCs/>
          <w:sz w:val="24"/>
          <w:szCs w:val="28"/>
        </w:rPr>
      </w:pPr>
      <w:r w:rsidRPr="00723520">
        <w:rPr>
          <w:b/>
          <w:bCs/>
          <w:sz w:val="24"/>
          <w:szCs w:val="28"/>
        </w:rPr>
        <w:t xml:space="preserve">Supplementary Table 1. </w:t>
      </w:r>
      <w:r w:rsidRPr="00723520">
        <w:rPr>
          <w:sz w:val="24"/>
          <w:szCs w:val="28"/>
        </w:rPr>
        <w:t xml:space="preserve">Primes for </w:t>
      </w:r>
      <w:proofErr w:type="spellStart"/>
      <w:r w:rsidRPr="00723520">
        <w:rPr>
          <w:sz w:val="24"/>
          <w:szCs w:val="28"/>
        </w:rPr>
        <w:t>MeRIP</w:t>
      </w:r>
      <w:proofErr w:type="spellEnd"/>
      <w:r w:rsidRPr="00723520">
        <w:rPr>
          <w:sz w:val="24"/>
          <w:szCs w:val="28"/>
        </w:rPr>
        <w:t>-qPCR validation.</w:t>
      </w:r>
    </w:p>
    <w:p w14:paraId="2295B388" w14:textId="1A56186D" w:rsidR="00083A9E" w:rsidRPr="00723520" w:rsidRDefault="00083A9E" w:rsidP="00083A9E">
      <w:pPr>
        <w:spacing w:line="360" w:lineRule="auto"/>
        <w:rPr>
          <w:b/>
          <w:bCs/>
          <w:sz w:val="24"/>
          <w:szCs w:val="28"/>
        </w:rPr>
      </w:pPr>
      <w:r w:rsidRPr="00723520">
        <w:rPr>
          <w:b/>
          <w:bCs/>
          <w:sz w:val="24"/>
          <w:szCs w:val="28"/>
        </w:rPr>
        <w:t xml:space="preserve">Supplementary Table 2. </w:t>
      </w:r>
      <w:r w:rsidRPr="00723520">
        <w:rPr>
          <w:sz w:val="24"/>
          <w:szCs w:val="28"/>
        </w:rPr>
        <w:t xml:space="preserve">Clinical </w:t>
      </w:r>
      <w:r w:rsidR="00480922" w:rsidRPr="00723520">
        <w:rPr>
          <w:sz w:val="24"/>
          <w:szCs w:val="28"/>
        </w:rPr>
        <w:t>c</w:t>
      </w:r>
      <w:r w:rsidRPr="00723520">
        <w:rPr>
          <w:sz w:val="24"/>
          <w:szCs w:val="28"/>
        </w:rPr>
        <w:t>haracteristics of CAD patients and healthy controls.</w:t>
      </w:r>
    </w:p>
    <w:p w14:paraId="1A5EBF6F" w14:textId="75DEDF0B" w:rsidR="001B161B" w:rsidRPr="00723520" w:rsidRDefault="001B161B" w:rsidP="00083A9E">
      <w:pPr>
        <w:spacing w:line="360" w:lineRule="auto"/>
        <w:rPr>
          <w:b/>
          <w:bCs/>
          <w:sz w:val="24"/>
          <w:szCs w:val="28"/>
        </w:rPr>
      </w:pPr>
      <w:r w:rsidRPr="00723520">
        <w:rPr>
          <w:b/>
          <w:bCs/>
          <w:sz w:val="24"/>
          <w:szCs w:val="28"/>
        </w:rPr>
        <w:t xml:space="preserve">Supplementary Table 3. </w:t>
      </w:r>
      <w:r w:rsidRPr="00723520">
        <w:rPr>
          <w:sz w:val="24"/>
          <w:szCs w:val="28"/>
        </w:rPr>
        <w:t xml:space="preserve">Clinical </w:t>
      </w:r>
      <w:r w:rsidR="00480922" w:rsidRPr="00723520">
        <w:rPr>
          <w:sz w:val="24"/>
          <w:szCs w:val="28"/>
        </w:rPr>
        <w:t>c</w:t>
      </w:r>
      <w:r w:rsidRPr="00723520">
        <w:rPr>
          <w:sz w:val="24"/>
          <w:szCs w:val="28"/>
        </w:rPr>
        <w:t xml:space="preserve">haracteristics of CAD patients and healthy controls for </w:t>
      </w:r>
      <w:proofErr w:type="spellStart"/>
      <w:r w:rsidRPr="00723520">
        <w:rPr>
          <w:sz w:val="24"/>
          <w:szCs w:val="28"/>
        </w:rPr>
        <w:t>MeRIP</w:t>
      </w:r>
      <w:proofErr w:type="spellEnd"/>
      <w:r w:rsidRPr="00723520">
        <w:rPr>
          <w:sz w:val="24"/>
          <w:szCs w:val="28"/>
        </w:rPr>
        <w:t>-seq.</w:t>
      </w:r>
    </w:p>
    <w:p w14:paraId="59EA1AE9" w14:textId="73F3DD2B" w:rsidR="00083A9E" w:rsidRPr="00723520" w:rsidRDefault="00083A9E" w:rsidP="00083A9E">
      <w:pPr>
        <w:spacing w:line="360" w:lineRule="auto"/>
        <w:rPr>
          <w:b/>
          <w:bCs/>
          <w:sz w:val="24"/>
          <w:szCs w:val="28"/>
        </w:rPr>
      </w:pPr>
      <w:r w:rsidRPr="00723520">
        <w:rPr>
          <w:b/>
          <w:bCs/>
          <w:sz w:val="24"/>
          <w:szCs w:val="28"/>
        </w:rPr>
        <w:t xml:space="preserve">Supplementary Table </w:t>
      </w:r>
      <w:r w:rsidR="001B161B" w:rsidRPr="00723520">
        <w:rPr>
          <w:b/>
          <w:bCs/>
          <w:sz w:val="24"/>
          <w:szCs w:val="28"/>
        </w:rPr>
        <w:t>4</w:t>
      </w:r>
      <w:r w:rsidRPr="00723520">
        <w:rPr>
          <w:b/>
          <w:bCs/>
          <w:sz w:val="24"/>
          <w:szCs w:val="28"/>
        </w:rPr>
        <w:t xml:space="preserve">. </w:t>
      </w:r>
      <w:r w:rsidRPr="00723520">
        <w:rPr>
          <w:sz w:val="24"/>
          <w:szCs w:val="28"/>
        </w:rPr>
        <w:t>The top 10 differently methylated m6A peaks in lncRNAs.</w:t>
      </w:r>
    </w:p>
    <w:p w14:paraId="6BCD6374" w14:textId="6D78B713" w:rsidR="00083A9E" w:rsidRPr="00723520" w:rsidRDefault="00083A9E" w:rsidP="00083A9E">
      <w:pPr>
        <w:spacing w:line="360" w:lineRule="auto"/>
        <w:rPr>
          <w:b/>
          <w:bCs/>
          <w:sz w:val="24"/>
          <w:szCs w:val="28"/>
        </w:rPr>
      </w:pPr>
      <w:r w:rsidRPr="00723520">
        <w:rPr>
          <w:b/>
          <w:bCs/>
          <w:sz w:val="24"/>
          <w:szCs w:val="28"/>
        </w:rPr>
        <w:t xml:space="preserve">Supplementary Table </w:t>
      </w:r>
      <w:r w:rsidR="001B161B" w:rsidRPr="00723520">
        <w:rPr>
          <w:b/>
          <w:bCs/>
          <w:sz w:val="24"/>
          <w:szCs w:val="28"/>
        </w:rPr>
        <w:t>5</w:t>
      </w:r>
      <w:r w:rsidRPr="00723520">
        <w:rPr>
          <w:b/>
          <w:bCs/>
          <w:sz w:val="24"/>
          <w:szCs w:val="28"/>
        </w:rPr>
        <w:t xml:space="preserve">. </w:t>
      </w:r>
      <w:r w:rsidRPr="00723520">
        <w:rPr>
          <w:sz w:val="24"/>
          <w:szCs w:val="28"/>
        </w:rPr>
        <w:t>The protein-protein interaction (PPI) network analysis of the corresponding DMGs through searching STRING database.</w:t>
      </w:r>
    </w:p>
    <w:p w14:paraId="3143D86A" w14:textId="4B1448DD" w:rsidR="00083A9E" w:rsidRPr="00723520" w:rsidRDefault="00083A9E" w:rsidP="00083A9E">
      <w:pPr>
        <w:spacing w:line="360" w:lineRule="auto"/>
        <w:rPr>
          <w:b/>
          <w:bCs/>
          <w:sz w:val="24"/>
          <w:szCs w:val="28"/>
        </w:rPr>
      </w:pPr>
      <w:r w:rsidRPr="00723520">
        <w:rPr>
          <w:b/>
          <w:bCs/>
          <w:sz w:val="24"/>
          <w:szCs w:val="28"/>
        </w:rPr>
        <w:t xml:space="preserve">Supplementary Table </w:t>
      </w:r>
      <w:r w:rsidR="001B161B" w:rsidRPr="00723520">
        <w:rPr>
          <w:b/>
          <w:bCs/>
          <w:sz w:val="24"/>
          <w:szCs w:val="28"/>
        </w:rPr>
        <w:t>6</w:t>
      </w:r>
      <w:r w:rsidRPr="00723520">
        <w:rPr>
          <w:b/>
          <w:bCs/>
          <w:sz w:val="24"/>
          <w:szCs w:val="28"/>
        </w:rPr>
        <w:t xml:space="preserve">. </w:t>
      </w:r>
      <w:r w:rsidRPr="00723520">
        <w:rPr>
          <w:sz w:val="24"/>
          <w:szCs w:val="28"/>
        </w:rPr>
        <w:t>List of 15 hub DMGs retrieved from PPI network constructed through STRING database.</w:t>
      </w:r>
    </w:p>
    <w:p w14:paraId="52C0B1F5" w14:textId="643C34F4" w:rsidR="00083A9E" w:rsidRPr="00723520" w:rsidRDefault="00083A9E" w:rsidP="00083A9E">
      <w:pPr>
        <w:spacing w:line="360" w:lineRule="auto"/>
        <w:rPr>
          <w:b/>
          <w:bCs/>
          <w:sz w:val="24"/>
          <w:szCs w:val="28"/>
        </w:rPr>
      </w:pPr>
      <w:r w:rsidRPr="00723520">
        <w:rPr>
          <w:b/>
          <w:bCs/>
          <w:sz w:val="24"/>
          <w:szCs w:val="28"/>
        </w:rPr>
        <w:t xml:space="preserve">Supplementary Table </w:t>
      </w:r>
      <w:r w:rsidR="001B161B" w:rsidRPr="00723520">
        <w:rPr>
          <w:b/>
          <w:bCs/>
          <w:sz w:val="24"/>
          <w:szCs w:val="28"/>
        </w:rPr>
        <w:t>7</w:t>
      </w:r>
      <w:r w:rsidRPr="00723520">
        <w:rPr>
          <w:b/>
          <w:bCs/>
          <w:sz w:val="24"/>
          <w:szCs w:val="28"/>
        </w:rPr>
        <w:t xml:space="preserve">. </w:t>
      </w:r>
      <w:r w:rsidRPr="00723520">
        <w:rPr>
          <w:sz w:val="24"/>
          <w:szCs w:val="28"/>
        </w:rPr>
        <w:t>Differentially methylated genes (DMGs) in or near susceptibility loci identified by CAD or Lipid GWAS.</w:t>
      </w:r>
    </w:p>
    <w:p w14:paraId="2BB4E584" w14:textId="74C85957" w:rsidR="00083A9E" w:rsidRPr="00723520" w:rsidRDefault="00083A9E" w:rsidP="00083A9E">
      <w:pPr>
        <w:spacing w:line="360" w:lineRule="auto"/>
        <w:rPr>
          <w:b/>
          <w:bCs/>
          <w:sz w:val="24"/>
          <w:szCs w:val="28"/>
        </w:rPr>
      </w:pPr>
      <w:r w:rsidRPr="00723520">
        <w:rPr>
          <w:b/>
          <w:bCs/>
          <w:sz w:val="24"/>
          <w:szCs w:val="28"/>
        </w:rPr>
        <w:t xml:space="preserve">Supplementary Table </w:t>
      </w:r>
      <w:r w:rsidR="001B161B" w:rsidRPr="00723520">
        <w:rPr>
          <w:b/>
          <w:bCs/>
          <w:sz w:val="24"/>
          <w:szCs w:val="28"/>
        </w:rPr>
        <w:t>8</w:t>
      </w:r>
      <w:r w:rsidRPr="00723520">
        <w:rPr>
          <w:b/>
          <w:bCs/>
          <w:sz w:val="24"/>
          <w:szCs w:val="28"/>
        </w:rPr>
        <w:t xml:space="preserve">. </w:t>
      </w:r>
      <w:r w:rsidRPr="00723520">
        <w:rPr>
          <w:sz w:val="24"/>
          <w:szCs w:val="28"/>
        </w:rPr>
        <w:t>The list of genes with significant change in both m6A level and mRNA transcript abundance in CAD group.</w:t>
      </w:r>
    </w:p>
    <w:p w14:paraId="594254B7" w14:textId="1CCBB86F" w:rsidR="00083A9E" w:rsidRPr="00723520" w:rsidRDefault="00083A9E" w:rsidP="00083A9E">
      <w:pPr>
        <w:spacing w:line="360" w:lineRule="auto"/>
        <w:rPr>
          <w:b/>
          <w:bCs/>
          <w:sz w:val="24"/>
          <w:szCs w:val="28"/>
        </w:rPr>
      </w:pPr>
      <w:r w:rsidRPr="00723520">
        <w:rPr>
          <w:b/>
          <w:bCs/>
          <w:sz w:val="24"/>
          <w:szCs w:val="28"/>
        </w:rPr>
        <w:t xml:space="preserve">Supplementary Table </w:t>
      </w:r>
      <w:r w:rsidR="001B161B" w:rsidRPr="00723520">
        <w:rPr>
          <w:b/>
          <w:bCs/>
          <w:sz w:val="24"/>
          <w:szCs w:val="28"/>
        </w:rPr>
        <w:t>9</w:t>
      </w:r>
      <w:r w:rsidRPr="00723520">
        <w:rPr>
          <w:b/>
          <w:bCs/>
          <w:sz w:val="24"/>
          <w:szCs w:val="28"/>
        </w:rPr>
        <w:t xml:space="preserve">. </w:t>
      </w:r>
      <w:r w:rsidRPr="00723520">
        <w:rPr>
          <w:sz w:val="24"/>
          <w:szCs w:val="28"/>
        </w:rPr>
        <w:t>The list of lncRNAs with significant change in both m6A level and lncRNA transcript abundance in CAD group.</w:t>
      </w:r>
    </w:p>
    <w:p w14:paraId="7FB18B84" w14:textId="77777777" w:rsidR="00083A9E" w:rsidRPr="00723520" w:rsidRDefault="00083A9E" w:rsidP="00083A9E"/>
    <w:p w14:paraId="2BAB75A7" w14:textId="77777777" w:rsidR="00083A9E" w:rsidRPr="00723520" w:rsidRDefault="00083A9E"/>
    <w:sectPr w:rsidR="00083A9E" w:rsidRPr="007235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D57ED" w14:textId="77777777" w:rsidR="00605422" w:rsidRDefault="00605422" w:rsidP="003B2AF2">
      <w:r>
        <w:separator/>
      </w:r>
    </w:p>
  </w:endnote>
  <w:endnote w:type="continuationSeparator" w:id="0">
    <w:p w14:paraId="4FB5C310" w14:textId="77777777" w:rsidR="00605422" w:rsidRDefault="00605422" w:rsidP="003B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64A83" w14:textId="77777777" w:rsidR="00605422" w:rsidRDefault="00605422" w:rsidP="003B2AF2">
      <w:r>
        <w:separator/>
      </w:r>
    </w:p>
  </w:footnote>
  <w:footnote w:type="continuationSeparator" w:id="0">
    <w:p w14:paraId="74CC5B07" w14:textId="77777777" w:rsidR="00605422" w:rsidRDefault="00605422" w:rsidP="003B2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E212E"/>
    <w:multiLevelType w:val="hybridMultilevel"/>
    <w:tmpl w:val="B6DCBFC2"/>
    <w:lvl w:ilvl="0" w:tplc="D5F01908">
      <w:start w:val="1"/>
      <w:numFmt w:val="upperLetter"/>
      <w:lvlText w:val="(%1)"/>
      <w:lvlJc w:val="left"/>
      <w:pPr>
        <w:ind w:left="396" w:hanging="39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E0"/>
    <w:rsid w:val="00060742"/>
    <w:rsid w:val="00060FA7"/>
    <w:rsid w:val="000771AE"/>
    <w:rsid w:val="00082D17"/>
    <w:rsid w:val="00083A9E"/>
    <w:rsid w:val="000B2164"/>
    <w:rsid w:val="000D0747"/>
    <w:rsid w:val="000F4380"/>
    <w:rsid w:val="001117F2"/>
    <w:rsid w:val="00162C7B"/>
    <w:rsid w:val="00167474"/>
    <w:rsid w:val="001820D3"/>
    <w:rsid w:val="001A54A3"/>
    <w:rsid w:val="001B161B"/>
    <w:rsid w:val="00240CDE"/>
    <w:rsid w:val="002579A9"/>
    <w:rsid w:val="0028171D"/>
    <w:rsid w:val="00290EDF"/>
    <w:rsid w:val="002A0A55"/>
    <w:rsid w:val="002A4CAD"/>
    <w:rsid w:val="002A5325"/>
    <w:rsid w:val="002B55CB"/>
    <w:rsid w:val="002B7A45"/>
    <w:rsid w:val="002C5318"/>
    <w:rsid w:val="002C6BCE"/>
    <w:rsid w:val="002E60AA"/>
    <w:rsid w:val="00300AE0"/>
    <w:rsid w:val="00305EA9"/>
    <w:rsid w:val="003074FA"/>
    <w:rsid w:val="003178A3"/>
    <w:rsid w:val="003211DC"/>
    <w:rsid w:val="003320DF"/>
    <w:rsid w:val="00351F80"/>
    <w:rsid w:val="00376F57"/>
    <w:rsid w:val="003A4DA3"/>
    <w:rsid w:val="003B0E81"/>
    <w:rsid w:val="003B2AF2"/>
    <w:rsid w:val="003D4757"/>
    <w:rsid w:val="00405A71"/>
    <w:rsid w:val="00434E41"/>
    <w:rsid w:val="004619D8"/>
    <w:rsid w:val="00463356"/>
    <w:rsid w:val="00470DC0"/>
    <w:rsid w:val="00472517"/>
    <w:rsid w:val="00480922"/>
    <w:rsid w:val="004C0A4D"/>
    <w:rsid w:val="004E3A77"/>
    <w:rsid w:val="004E6753"/>
    <w:rsid w:val="00510BEF"/>
    <w:rsid w:val="00510E9C"/>
    <w:rsid w:val="00535B42"/>
    <w:rsid w:val="00541225"/>
    <w:rsid w:val="00561C20"/>
    <w:rsid w:val="00564DF2"/>
    <w:rsid w:val="0057215F"/>
    <w:rsid w:val="0058108E"/>
    <w:rsid w:val="005A57D5"/>
    <w:rsid w:val="005B2158"/>
    <w:rsid w:val="005B53FA"/>
    <w:rsid w:val="005D4005"/>
    <w:rsid w:val="00605422"/>
    <w:rsid w:val="00631DE8"/>
    <w:rsid w:val="00674F5D"/>
    <w:rsid w:val="00677A83"/>
    <w:rsid w:val="00683D53"/>
    <w:rsid w:val="006C12A2"/>
    <w:rsid w:val="006C5FBE"/>
    <w:rsid w:val="006D3662"/>
    <w:rsid w:val="006F04F6"/>
    <w:rsid w:val="00723520"/>
    <w:rsid w:val="00735B0D"/>
    <w:rsid w:val="0075171E"/>
    <w:rsid w:val="00754CAB"/>
    <w:rsid w:val="00765C82"/>
    <w:rsid w:val="007A63A8"/>
    <w:rsid w:val="007B47D8"/>
    <w:rsid w:val="007B48BF"/>
    <w:rsid w:val="007C246F"/>
    <w:rsid w:val="007F0D63"/>
    <w:rsid w:val="00850ED6"/>
    <w:rsid w:val="00864CD3"/>
    <w:rsid w:val="008A08AF"/>
    <w:rsid w:val="008B2BAA"/>
    <w:rsid w:val="008F5A2C"/>
    <w:rsid w:val="00924045"/>
    <w:rsid w:val="009449A9"/>
    <w:rsid w:val="00961AC5"/>
    <w:rsid w:val="00982E35"/>
    <w:rsid w:val="009B4EA4"/>
    <w:rsid w:val="009D2703"/>
    <w:rsid w:val="009E2AEF"/>
    <w:rsid w:val="00A109DB"/>
    <w:rsid w:val="00A15BCD"/>
    <w:rsid w:val="00A44844"/>
    <w:rsid w:val="00A5454F"/>
    <w:rsid w:val="00A61760"/>
    <w:rsid w:val="00A824DC"/>
    <w:rsid w:val="00A90AF1"/>
    <w:rsid w:val="00AA72AC"/>
    <w:rsid w:val="00AB2C0E"/>
    <w:rsid w:val="00AD54BE"/>
    <w:rsid w:val="00AD5C3F"/>
    <w:rsid w:val="00B037FA"/>
    <w:rsid w:val="00B1229D"/>
    <w:rsid w:val="00B329EB"/>
    <w:rsid w:val="00B33B0D"/>
    <w:rsid w:val="00B41432"/>
    <w:rsid w:val="00B46608"/>
    <w:rsid w:val="00B52249"/>
    <w:rsid w:val="00B55CB0"/>
    <w:rsid w:val="00B63D9E"/>
    <w:rsid w:val="00BB6075"/>
    <w:rsid w:val="00BC27E2"/>
    <w:rsid w:val="00BD27DF"/>
    <w:rsid w:val="00BE0496"/>
    <w:rsid w:val="00C04D5F"/>
    <w:rsid w:val="00C12A6C"/>
    <w:rsid w:val="00C24F81"/>
    <w:rsid w:val="00C336AC"/>
    <w:rsid w:val="00C67767"/>
    <w:rsid w:val="00C94F63"/>
    <w:rsid w:val="00C9701B"/>
    <w:rsid w:val="00CC7EE0"/>
    <w:rsid w:val="00CD25B6"/>
    <w:rsid w:val="00CF5E7F"/>
    <w:rsid w:val="00D42B10"/>
    <w:rsid w:val="00D46462"/>
    <w:rsid w:val="00D47994"/>
    <w:rsid w:val="00D66A01"/>
    <w:rsid w:val="00D86F70"/>
    <w:rsid w:val="00D8745E"/>
    <w:rsid w:val="00DA4193"/>
    <w:rsid w:val="00DA4DF1"/>
    <w:rsid w:val="00DF3842"/>
    <w:rsid w:val="00DF5F26"/>
    <w:rsid w:val="00E17057"/>
    <w:rsid w:val="00E246B1"/>
    <w:rsid w:val="00E3650D"/>
    <w:rsid w:val="00E42E41"/>
    <w:rsid w:val="00E56D7E"/>
    <w:rsid w:val="00E62EEB"/>
    <w:rsid w:val="00EB2810"/>
    <w:rsid w:val="00F0772E"/>
    <w:rsid w:val="00F125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1FBB6"/>
  <w15:chartTrackingRefBased/>
  <w15:docId w15:val="{8E74EEE6-1F46-4074-98A2-F9403845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F5D"/>
    <w:pPr>
      <w:widowControl w:val="0"/>
      <w:jc w:val="both"/>
    </w:pPr>
    <w:rPr>
      <w:rFonts w:ascii="Times New Roman" w:eastAsia="Microsoft YaHe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A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B2AF2"/>
    <w:rPr>
      <w:rFonts w:ascii="Times New Roman" w:eastAsia="Microsoft YaHei" w:hAnsi="Times New Roman"/>
      <w:sz w:val="18"/>
      <w:szCs w:val="18"/>
    </w:rPr>
  </w:style>
  <w:style w:type="paragraph" w:styleId="Footer">
    <w:name w:val="footer"/>
    <w:basedOn w:val="Normal"/>
    <w:link w:val="FooterChar"/>
    <w:uiPriority w:val="99"/>
    <w:unhideWhenUsed/>
    <w:rsid w:val="003B2AF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B2AF2"/>
    <w:rPr>
      <w:rFonts w:ascii="Times New Roman" w:eastAsia="Microsoft YaHei" w:hAnsi="Times New Roman"/>
      <w:sz w:val="18"/>
      <w:szCs w:val="18"/>
    </w:rPr>
  </w:style>
  <w:style w:type="paragraph" w:styleId="BalloonText">
    <w:name w:val="Balloon Text"/>
    <w:basedOn w:val="Normal"/>
    <w:link w:val="BalloonTextChar"/>
    <w:uiPriority w:val="99"/>
    <w:semiHidden/>
    <w:unhideWhenUsed/>
    <w:rsid w:val="003B2AF2"/>
    <w:rPr>
      <w:sz w:val="18"/>
      <w:szCs w:val="18"/>
    </w:rPr>
  </w:style>
  <w:style w:type="character" w:customStyle="1" w:styleId="BalloonTextChar">
    <w:name w:val="Balloon Text Char"/>
    <w:basedOn w:val="DefaultParagraphFont"/>
    <w:link w:val="BalloonText"/>
    <w:uiPriority w:val="99"/>
    <w:semiHidden/>
    <w:rsid w:val="003B2AF2"/>
    <w:rPr>
      <w:rFonts w:ascii="Times New Roman" w:eastAsia="Microsoft YaHei" w:hAnsi="Times New Roman"/>
      <w:sz w:val="18"/>
      <w:szCs w:val="18"/>
    </w:rPr>
  </w:style>
  <w:style w:type="paragraph" w:styleId="ListParagraph">
    <w:name w:val="List Paragraph"/>
    <w:basedOn w:val="Normal"/>
    <w:uiPriority w:val="34"/>
    <w:qFormat/>
    <w:rsid w:val="002A5325"/>
    <w:pPr>
      <w:ind w:firstLineChars="200" w:firstLine="420"/>
    </w:pPr>
  </w:style>
  <w:style w:type="character" w:styleId="CommentReference">
    <w:name w:val="annotation reference"/>
    <w:basedOn w:val="DefaultParagraphFont"/>
    <w:uiPriority w:val="99"/>
    <w:semiHidden/>
    <w:unhideWhenUsed/>
    <w:rsid w:val="003320DF"/>
    <w:rPr>
      <w:sz w:val="21"/>
      <w:szCs w:val="21"/>
    </w:rPr>
  </w:style>
  <w:style w:type="paragraph" w:styleId="CommentText">
    <w:name w:val="annotation text"/>
    <w:basedOn w:val="Normal"/>
    <w:link w:val="CommentTextChar"/>
    <w:uiPriority w:val="99"/>
    <w:semiHidden/>
    <w:unhideWhenUsed/>
    <w:rsid w:val="003320DF"/>
    <w:pPr>
      <w:jc w:val="left"/>
    </w:pPr>
  </w:style>
  <w:style w:type="character" w:customStyle="1" w:styleId="CommentTextChar">
    <w:name w:val="Comment Text Char"/>
    <w:basedOn w:val="DefaultParagraphFont"/>
    <w:link w:val="CommentText"/>
    <w:uiPriority w:val="99"/>
    <w:semiHidden/>
    <w:rsid w:val="003320DF"/>
    <w:rPr>
      <w:rFonts w:ascii="Times New Roman" w:eastAsia="Microsoft YaHei" w:hAnsi="Times New Roman"/>
    </w:rPr>
  </w:style>
  <w:style w:type="paragraph" w:styleId="CommentSubject">
    <w:name w:val="annotation subject"/>
    <w:basedOn w:val="CommentText"/>
    <w:next w:val="CommentText"/>
    <w:link w:val="CommentSubjectChar"/>
    <w:uiPriority w:val="99"/>
    <w:semiHidden/>
    <w:unhideWhenUsed/>
    <w:rsid w:val="003320DF"/>
    <w:rPr>
      <w:b/>
      <w:bCs/>
    </w:rPr>
  </w:style>
  <w:style w:type="character" w:customStyle="1" w:styleId="CommentSubjectChar">
    <w:name w:val="Comment Subject Char"/>
    <w:basedOn w:val="CommentTextChar"/>
    <w:link w:val="CommentSubject"/>
    <w:uiPriority w:val="99"/>
    <w:semiHidden/>
    <w:rsid w:val="003320DF"/>
    <w:rPr>
      <w:rFonts w:ascii="Times New Roman" w:eastAsia="Microsoft YaHei"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laiyuan</dc:creator>
  <cp:keywords/>
  <dc:description/>
  <cp:lastModifiedBy>Celeste Brady</cp:lastModifiedBy>
  <cp:revision>14</cp:revision>
  <dcterms:created xsi:type="dcterms:W3CDTF">2020-09-09T15:55:00Z</dcterms:created>
  <dcterms:modified xsi:type="dcterms:W3CDTF">2021-03-29T15:10:00Z</dcterms:modified>
</cp:coreProperties>
</file>