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29C96" w14:textId="77777777" w:rsidR="00B13B3C" w:rsidRPr="004E18D8" w:rsidRDefault="00B13B3C" w:rsidP="00B13B3C">
      <w:pPr>
        <w:rPr>
          <w:rFonts w:ascii="Times New Roman" w:hAnsi="Times New Roman" w:cs="Times New Roman"/>
          <w:b/>
        </w:rPr>
      </w:pPr>
      <w:r w:rsidRPr="004E18D8">
        <w:rPr>
          <w:rFonts w:ascii="Times New Roman" w:hAnsi="Times New Roman" w:cs="Times New Roman"/>
          <w:b/>
        </w:rPr>
        <w:t xml:space="preserve">Supplemental information: </w:t>
      </w:r>
    </w:p>
    <w:p w14:paraId="42EDEE93" w14:textId="77777777" w:rsidR="00B13B3C" w:rsidRPr="00FE20A8" w:rsidRDefault="00B13B3C" w:rsidP="00B13B3C">
      <w:pPr>
        <w:rPr>
          <w:rFonts w:ascii="Times New Roman" w:hAnsi="Times New Roman" w:cs="Times New Roman"/>
          <w:b/>
        </w:rPr>
      </w:pPr>
      <w:r w:rsidRPr="00FE20A8">
        <w:rPr>
          <w:rFonts w:ascii="Times New Roman" w:hAnsi="Times New Roman" w:cs="Times New Roman"/>
          <w:b/>
        </w:rPr>
        <w:t>Bacterial Strains</w:t>
      </w:r>
      <w:r>
        <w:rPr>
          <w:rFonts w:ascii="Times New Roman" w:hAnsi="Times New Roman" w:cs="Times New Roman"/>
          <w:b/>
        </w:rPr>
        <w:t xml:space="preserve"> and Media:</w:t>
      </w:r>
    </w:p>
    <w:p w14:paraId="3CE64D34" w14:textId="785FB204" w:rsidR="00B13B3C" w:rsidRPr="00FE20A8" w:rsidRDefault="00B13B3C" w:rsidP="00B13B3C">
      <w:pPr>
        <w:rPr>
          <w:rFonts w:ascii="Times New Roman" w:eastAsiaTheme="minorEastAsia" w:hAnsi="Times New Roman" w:cs="Times New Roman"/>
        </w:rPr>
      </w:pPr>
      <w:r w:rsidRPr="00FE20A8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</w:rPr>
        <w:t>.</w:t>
      </w:r>
      <w:r w:rsidRPr="00FE20A8">
        <w:rPr>
          <w:rFonts w:ascii="Times New Roman" w:hAnsi="Times New Roman" w:cs="Times New Roman"/>
          <w:i/>
        </w:rPr>
        <w:t xml:space="preserve"> coli</w:t>
      </w:r>
      <w:r w:rsidRPr="00FE2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DH5</w:t>
      </w:r>
      <w:r w:rsidRPr="00003260">
        <w:rPr>
          <w:rFonts w:ascii="Symbol" w:hAnsi="Symbol" w:cs="Times New Roman"/>
        </w:rPr>
        <w:t>al</w:t>
      </w:r>
      <w:proofErr w:type="spellStart"/>
      <w:r w:rsidRPr="00003260">
        <w:rPr>
          <w:rFonts w:ascii="Times New Roman" w:hAnsi="Times New Roman" w:cs="Times New Roman"/>
          <w:i/>
          <w:iCs/>
        </w:rPr>
        <w:t>pir</w:t>
      </w:r>
      <w:proofErr w:type="spellEnd"/>
      <w:r w:rsidRPr="00FE2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was used for most cloning experiments due to the ability of blue/white screening, but plasmids were also constructed in </w:t>
      </w:r>
      <w:proofErr w:type="spellStart"/>
      <w:r>
        <w:rPr>
          <w:rFonts w:ascii="Times New Roman" w:hAnsi="Times New Roman" w:cs="Times New Roman"/>
        </w:rPr>
        <w:t>Transformax</w:t>
      </w:r>
      <w:proofErr w:type="spellEnd"/>
      <w:r>
        <w:rPr>
          <w:rFonts w:ascii="Times New Roman" w:hAnsi="Times New Roman" w:cs="Times New Roman"/>
        </w:rPr>
        <w:t xml:space="preserve"> EC100D </w:t>
      </w:r>
      <w:proofErr w:type="spellStart"/>
      <w:r w:rsidRPr="00A14983">
        <w:rPr>
          <w:rFonts w:ascii="Times New Roman" w:hAnsi="Times New Roman" w:cs="Times New Roman"/>
          <w:i/>
          <w:iCs/>
        </w:rPr>
        <w:t>pir</w:t>
      </w:r>
      <w:proofErr w:type="spellEnd"/>
      <w:r>
        <w:rPr>
          <w:rFonts w:ascii="Times New Roman" w:hAnsi="Times New Roman" w:cs="Times New Roman"/>
        </w:rPr>
        <w:t>+ (</w:t>
      </w:r>
      <w:proofErr w:type="spellStart"/>
      <w:r>
        <w:rPr>
          <w:rFonts w:ascii="Times New Roman" w:hAnsi="Times New Roman" w:cs="Times New Roman"/>
        </w:rPr>
        <w:t>Lucigen</w:t>
      </w:r>
      <w:proofErr w:type="spellEnd"/>
      <w:r>
        <w:rPr>
          <w:rFonts w:ascii="Times New Roman" w:hAnsi="Times New Roman" w:cs="Times New Roman"/>
        </w:rPr>
        <w:t xml:space="preserve">; also enables blue/white screening but is </w:t>
      </w:r>
      <w:proofErr w:type="spellStart"/>
      <w:r>
        <w:rPr>
          <w:rFonts w:ascii="Times New Roman" w:hAnsi="Times New Roman" w:cs="Times New Roman"/>
        </w:rPr>
        <w:t>Str</w:t>
      </w:r>
      <w:r w:rsidRPr="001C6BF8">
        <w:rPr>
          <w:rFonts w:ascii="Times New Roman" w:hAnsi="Times New Roman" w:cs="Times New Roman"/>
          <w:vertAlign w:val="superscript"/>
        </w:rPr>
        <w:t>R</w:t>
      </w:r>
      <w:proofErr w:type="spellEnd"/>
      <w:r>
        <w:rPr>
          <w:rFonts w:ascii="Times New Roman" w:hAnsi="Times New Roman" w:cs="Times New Roman"/>
        </w:rPr>
        <w:t xml:space="preserve">) and </w:t>
      </w:r>
      <w:proofErr w:type="spellStart"/>
      <w:r>
        <w:rPr>
          <w:rFonts w:ascii="Times New Roman" w:hAnsi="Times New Roman" w:cs="Times New Roman"/>
        </w:rPr>
        <w:t>OneShot</w:t>
      </w:r>
      <w:proofErr w:type="spellEnd"/>
      <w:r>
        <w:rPr>
          <w:rFonts w:ascii="Times New Roman" w:hAnsi="Times New Roman" w:cs="Times New Roman"/>
        </w:rPr>
        <w:t xml:space="preserve"> Pir1 (</w:t>
      </w:r>
      <w:proofErr w:type="spellStart"/>
      <w:r>
        <w:rPr>
          <w:rFonts w:ascii="Times New Roman" w:hAnsi="Times New Roman" w:cs="Times New Roman"/>
        </w:rPr>
        <w:t>ThermoFisher</w:t>
      </w:r>
      <w:proofErr w:type="spellEnd"/>
      <w:r>
        <w:rPr>
          <w:rFonts w:ascii="Times New Roman" w:hAnsi="Times New Roman" w:cs="Times New Roman"/>
        </w:rPr>
        <w:t>; no blue/white screening).  DH5</w:t>
      </w:r>
      <w:r w:rsidRPr="00A81BA8">
        <w:rPr>
          <w:rFonts w:ascii="Symbol" w:hAnsi="Symbol" w:cs="Times New Roman"/>
        </w:rPr>
        <w:t>al</w:t>
      </w:r>
      <w:proofErr w:type="spellStart"/>
      <w:r w:rsidRPr="00A81BA8">
        <w:rPr>
          <w:rFonts w:ascii="Times New Roman" w:hAnsi="Times New Roman" w:cs="Times New Roman"/>
          <w:i/>
          <w:iCs/>
        </w:rPr>
        <w:t>pir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Transformax</w:t>
      </w:r>
      <w:proofErr w:type="spellEnd"/>
      <w:r>
        <w:rPr>
          <w:rFonts w:ascii="Times New Roman" w:hAnsi="Times New Roman" w:cs="Times New Roman"/>
        </w:rPr>
        <w:t xml:space="preserve"> EC100D </w:t>
      </w:r>
      <w:proofErr w:type="spellStart"/>
      <w:r w:rsidRPr="00965757">
        <w:rPr>
          <w:rFonts w:ascii="Times New Roman" w:hAnsi="Times New Roman" w:cs="Times New Roman"/>
          <w:i/>
          <w:iCs/>
        </w:rPr>
        <w:t>pir</w:t>
      </w:r>
      <w:proofErr w:type="spellEnd"/>
      <w:r>
        <w:rPr>
          <w:rFonts w:ascii="Times New Roman" w:hAnsi="Times New Roman" w:cs="Times New Roman"/>
        </w:rPr>
        <w:t>+ were transformed with</w:t>
      </w:r>
      <w:r w:rsidRPr="00FE20A8">
        <w:rPr>
          <w:rFonts w:ascii="Times New Roman" w:hAnsi="Times New Roman" w:cs="Times New Roman"/>
        </w:rPr>
        <w:t xml:space="preserve"> </w:t>
      </w:r>
      <w:proofErr w:type="spellStart"/>
      <w:r w:rsidRPr="00FE20A8">
        <w:rPr>
          <w:rFonts w:ascii="Times New Roman" w:hAnsi="Times New Roman" w:cs="Times New Roman"/>
        </w:rPr>
        <w:t>pTA</w:t>
      </w:r>
      <w:proofErr w:type="spellEnd"/>
      <w:r w:rsidRPr="00FE20A8">
        <w:rPr>
          <w:rFonts w:ascii="Times New Roman" w:hAnsi="Times New Roman" w:cs="Times New Roman"/>
        </w:rPr>
        <w:t>-Mob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 w:rsidR="008F581E">
        <w:rPr>
          <w:rFonts w:ascii="Times New Roman" w:hAnsi="Times New Roman" w:cs="Times New Roman"/>
        </w:rPr>
        <w:instrText xml:space="preserve"> ADDIN EN.CITE &lt;EndNote&gt;&lt;Cite&gt;&lt;Author&gt;Strand&lt;/Author&gt;&lt;Year&gt;2014&lt;/Year&gt;&lt;RecNum&gt;1431&lt;/RecNum&gt;&lt;DisplayText&gt;[1]&lt;/DisplayText&gt;&lt;record&gt;&lt;rec-number&gt;1431&lt;/rec-number&gt;&lt;foreign-keys&gt;&lt;key app="EN" db-id="wze9wfpdu0sfr5e0aecv92e3trsw9pzzsffx" timestamp="1595795184"&gt;1431&lt;/key&gt;&lt;/foreign-keys&gt;&lt;ref-type name="Journal Article"&gt;17&lt;/ref-type&gt;&lt;contributors&gt;&lt;authors&gt;&lt;author&gt;Strand, T. A.&lt;/author&gt;&lt;author&gt;Lale, R.&lt;/author&gt;&lt;author&gt;Degnes, K. F.&lt;/author&gt;&lt;author&gt;Lando, M.&lt;/author&gt;&lt;author&gt;Valla, S.&lt;/author&gt;&lt;/authors&gt;&lt;/contributors&gt;&lt;auth-address&gt;Department of Biotechnology, Norwegian University of Science and Technology, Trondheim, Norway.&amp;#xD;Department of Biotechnology, SINTEF Materials and Chemistry, Trondheim, Norway.&lt;/auth-address&gt;&lt;titles&gt;&lt;title&gt;A new and improved host-independent plasmid system for RK2-based conjugal transfer&lt;/title&gt;&lt;secondary-title&gt;PLoS One&lt;/secondary-title&gt;&lt;/titles&gt;&lt;periodical&gt;&lt;full-title&gt;PLoS One&lt;/full-title&gt;&lt;abbr-1&gt;PloS one&lt;/abbr-1&gt;&lt;/periodical&gt;&lt;pages&gt;e90372&lt;/pages&gt;&lt;volume&gt;9&lt;/volume&gt;&lt;number&gt;3&lt;/number&gt;&lt;edition&gt;2014/03/07&lt;/edition&gt;&lt;keywords&gt;&lt;keyword&gt;Base Sequence&lt;/keyword&gt;&lt;keyword&gt;*Conjugation, Genetic&lt;/keyword&gt;&lt;keyword&gt;DNA Primers&lt;/keyword&gt;&lt;keyword&gt;DNA, Bacterial/genetics&lt;/keyword&gt;&lt;keyword&gt;Electrophoresis, Agar Gel&lt;/keyword&gt;&lt;keyword&gt;Escherichia coli/genetics&lt;/keyword&gt;&lt;keyword&gt;Homologous Recombination&lt;/keyword&gt;&lt;keyword&gt;*Plasmids&lt;/keyword&gt;&lt;keyword&gt;Xanthomonas campestris/genetics&lt;/keyword&gt;&lt;/keywords&gt;&lt;dates&gt;&lt;year&gt;2014&lt;/year&gt;&lt;/dates&gt;&lt;isbn&gt;1932-6203 (Electronic)&amp;#xD;1932-6203 (Linking)&lt;/isbn&gt;&lt;accession-num&gt;24595202&lt;/accession-num&gt;&lt;urls&gt;&lt;related-urls&gt;&lt;url&gt;https://www.ncbi.nlm.nih.gov/pubmed/24595202&lt;/url&gt;&lt;/related-urls&gt;&lt;/urls&gt;&lt;custom2&gt;PMC3940858&lt;/custom2&gt;&lt;electronic-resource-num&gt;10.1371/journal.pone.0090372&lt;/electronic-resource-num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 w:rsidR="008F581E">
        <w:rPr>
          <w:rFonts w:ascii="Times New Roman" w:hAnsi="Times New Roman" w:cs="Times New Roman"/>
          <w:noProof/>
        </w:rPr>
        <w:t>[1]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for some conjugation experiments, otherwise plasmids were transformed into SM10</w:t>
      </w:r>
      <w:r w:rsidRPr="00A14983">
        <w:rPr>
          <w:rFonts w:ascii="Symbol" w:hAnsi="Symbol" w:cs="Times New Roman"/>
        </w:rPr>
        <w:t>l</w:t>
      </w:r>
      <w:r w:rsidRPr="00A14983">
        <w:rPr>
          <w:rFonts w:ascii="Times New Roman" w:hAnsi="Times New Roman" w:cs="Times New Roman"/>
          <w:i/>
          <w:iCs/>
        </w:rPr>
        <w:t>pir</w:t>
      </w:r>
      <w:r>
        <w:rPr>
          <w:rFonts w:ascii="Times New Roman" w:hAnsi="Times New Roman" w:cs="Times New Roman"/>
        </w:rPr>
        <w:t xml:space="preserve"> for conjugation into target bacteria.  </w:t>
      </w:r>
      <w:r w:rsidRPr="00FE20A8">
        <w:rPr>
          <w:rFonts w:ascii="Times New Roman" w:hAnsi="Times New Roman" w:cs="Times New Roman"/>
        </w:rPr>
        <w:t xml:space="preserve"> </w:t>
      </w:r>
      <w:r w:rsidRPr="00A14983">
        <w:rPr>
          <w:rFonts w:ascii="Times New Roman" w:hAnsi="Times New Roman" w:cs="Times New Roman"/>
          <w:i/>
          <w:iCs/>
        </w:rPr>
        <w:t>V. cholerae</w:t>
      </w:r>
      <w:r>
        <w:rPr>
          <w:rFonts w:ascii="Times New Roman" w:hAnsi="Times New Roman" w:cs="Times New Roman"/>
        </w:rPr>
        <w:t xml:space="preserve"> strain O395 (</w:t>
      </w:r>
      <w:proofErr w:type="spellStart"/>
      <w:r>
        <w:rPr>
          <w:rFonts w:ascii="Times New Roman" w:hAnsi="Times New Roman" w:cs="Times New Roman"/>
        </w:rPr>
        <w:t>Str</w:t>
      </w:r>
      <w:r w:rsidRPr="00505E5A">
        <w:rPr>
          <w:rFonts w:ascii="Times New Roman" w:hAnsi="Times New Roman" w:cs="Times New Roman"/>
          <w:vertAlign w:val="superscript"/>
        </w:rPr>
        <w:t>R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fldChar w:fldCharType="begin"/>
      </w:r>
      <w:r w:rsidR="008F581E">
        <w:rPr>
          <w:rFonts w:ascii="Times New Roman" w:hAnsi="Times New Roman" w:cs="Times New Roman"/>
        </w:rPr>
        <w:instrText xml:space="preserve"> ADDIN EN.CITE &lt;EndNote&gt;&lt;Cite&gt;&lt;Author&gt;Mekalanos&lt;/Author&gt;&lt;Year&gt;1979&lt;/Year&gt;&lt;RecNum&gt;50&lt;/RecNum&gt;&lt;DisplayText&gt;[2]&lt;/DisplayText&gt;&lt;record&gt;&lt;rec-number&gt;50&lt;/rec-number&gt;&lt;foreign-keys&gt;&lt;key app="EN" db-id="wze9wfpdu0sfr5e0aecv92e3trsw9pzzsffx" timestamp="0"&gt;50&lt;/key&gt;&lt;/foreign-keys&gt;&lt;ref-type name="Journal Article"&gt;17&lt;/ref-type&gt;&lt;contributors&gt;&lt;authors&gt;&lt;author&gt;Mekalanos, J. J.&lt;/author&gt;&lt;author&gt;Collier, R. J.&lt;/author&gt;&lt;author&gt;Romig, W. R.&lt;/author&gt;&lt;/authors&gt;&lt;/contributors&gt;&lt;titles&gt;&lt;title&gt;Enzymic activity of cholera toxin.  II.  Relationships to proteolytic processing, disulfide bond reduction, and subunit composition.&lt;/title&gt;&lt;secondary-title&gt;J. Biol. Chem.&lt;/secondary-title&gt;&lt;/titles&gt;&lt;periodical&gt;&lt;full-title&gt;J. Biol. Chem.&lt;/full-title&gt;&lt;/periodical&gt;&lt;pages&gt;5855-5861&lt;/pages&gt;&lt;volume&gt;254&lt;/volume&gt;&lt;dates&gt;&lt;year&gt;1979&lt;/year&gt;&lt;/dates&gt;&lt;urls&gt;&lt;/urls&gt;&lt;/record&gt;&lt;/Cite&gt;&lt;/EndNote&gt;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 w:rsidR="008F581E">
        <w:rPr>
          <w:rFonts w:ascii="Times New Roman" w:hAnsi="Times New Roman" w:cs="Times New Roman"/>
          <w:noProof/>
        </w:rPr>
        <w:t>[2]</w:t>
      </w:r>
      <w:r>
        <w:rPr>
          <w:rFonts w:ascii="Times New Roman" w:hAnsi="Times New Roman" w:cs="Times New Roman"/>
        </w:rPr>
        <w:fldChar w:fldCharType="end"/>
      </w:r>
      <w:r w:rsidR="00E007F0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Pr="00A14983">
        <w:rPr>
          <w:rFonts w:ascii="Times New Roman" w:hAnsi="Times New Roman" w:cs="Times New Roman"/>
          <w:i/>
          <w:iCs/>
        </w:rPr>
        <w:t>S. typhimurium</w:t>
      </w:r>
      <w:r>
        <w:rPr>
          <w:rFonts w:ascii="Times New Roman" w:hAnsi="Times New Roman" w:cs="Times New Roman"/>
        </w:rPr>
        <w:t xml:space="preserve"> strain KK105 (</w:t>
      </w:r>
      <w:proofErr w:type="spellStart"/>
      <w:r>
        <w:rPr>
          <w:rFonts w:ascii="Times New Roman" w:hAnsi="Times New Roman" w:cs="Times New Roman"/>
        </w:rPr>
        <w:t>Tet</w:t>
      </w:r>
      <w:r w:rsidRPr="00505E5A">
        <w:rPr>
          <w:rFonts w:ascii="Times New Roman" w:hAnsi="Times New Roman" w:cs="Times New Roman"/>
          <w:vertAlign w:val="superscript"/>
        </w:rPr>
        <w:t>R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fldChar w:fldCharType="begin"/>
      </w:r>
      <w:r w:rsidR="008F581E">
        <w:rPr>
          <w:rFonts w:ascii="Times New Roman" w:hAnsi="Times New Roman" w:cs="Times New Roman"/>
        </w:rPr>
        <w:instrText xml:space="preserve"> ADDIN EN.CITE &lt;EndNote&gt;&lt;Cite&gt;&lt;Author&gt;Prouty&lt;/Author&gt;&lt;Year&gt;2001&lt;/Year&gt;&lt;RecNum&gt;448&lt;/RecNum&gt;&lt;DisplayText&gt;[3]&lt;/DisplayText&gt;&lt;record&gt;&lt;rec-number&gt;448&lt;/rec-number&gt;&lt;foreign-keys&gt;&lt;key app="EN" db-id="wze9wfpdu0sfr5e0aecv92e3trsw9pzzsffx" timestamp="0"&gt;448&lt;/key&gt;&lt;/foreign-keys&gt;&lt;ref-type name="Journal Article"&gt;17&lt;/ref-type&gt;&lt;contributors&gt;&lt;authors&gt;&lt;author&gt;Prouty, M. G.&lt;/author&gt;&lt;author&gt;Correa, N. E.&lt;/author&gt;&lt;author&gt;Klose, K. E.&lt;/author&gt;&lt;/authors&gt;&lt;/contributors&gt;&lt;titles&gt;&lt;title&gt;&lt;style face="normal" font="default" size="100%"&gt;The novel &lt;/style&gt;&lt;style face="normal" font="default" size="100%"&gt;s&lt;/style&gt;&lt;style face="superscript" font="default" size="100%"&gt;54&lt;/style&gt;&lt;style face="normal" font="default" size="100%"&gt;- and &lt;/style&gt;&lt;style face="normal" font="default" size="100%"&gt;s&lt;/style&gt;&lt;style face="superscript" font="default" size="100%"&gt;28&lt;/style&gt;&lt;style face="normal" font="default" size="100%"&gt;-dependent flagellar gene transcription hierarchy of &lt;/style&gt;&lt;style face="italic" font="default" size="100%"&gt;Vibrio cholerae&lt;/style&gt;&lt;/title&gt;&lt;secondary-title&gt;Mol. Microbiol.&lt;/secondary-title&gt;&lt;/titles&gt;&lt;pages&gt;1595-1609&lt;/pages&gt;&lt;volume&gt;39&lt;/volume&gt;&lt;dates&gt;&lt;year&gt;2001&lt;/year&gt;&lt;/dates&gt;&lt;urls&gt;&lt;/urls&gt;&lt;/record&gt;&lt;/Cite&gt;&lt;/EndNote&gt;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 w:rsidR="008F581E">
        <w:rPr>
          <w:rFonts w:ascii="Times New Roman" w:hAnsi="Times New Roman" w:cs="Times New Roman"/>
          <w:noProof/>
        </w:rPr>
        <w:t>[3]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FE20A8">
        <w:rPr>
          <w:rFonts w:ascii="Times New Roman" w:eastAsiaTheme="minorEastAsia" w:hAnsi="Times New Roman" w:cs="Times New Roman"/>
        </w:rPr>
        <w:t xml:space="preserve">were used </w:t>
      </w:r>
      <w:r>
        <w:rPr>
          <w:rFonts w:ascii="Times New Roman" w:eastAsiaTheme="minorEastAsia" w:hAnsi="Times New Roman" w:cs="Times New Roman"/>
        </w:rPr>
        <w:t>as recipients in conjugation</w:t>
      </w:r>
      <w:r w:rsidRPr="00FE20A8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 Concentrations of antibiotics used were: Strep 100 </w:t>
      </w:r>
      <w:r w:rsidRPr="004A0730">
        <w:rPr>
          <w:rFonts w:ascii="Symbol" w:eastAsiaTheme="minorEastAsia" w:hAnsi="Symbol" w:cs="Times New Roman"/>
        </w:rPr>
        <w:t>m</w:t>
      </w:r>
      <w:r>
        <w:rPr>
          <w:rFonts w:ascii="Times New Roman" w:eastAsiaTheme="minorEastAsia" w:hAnsi="Times New Roman" w:cs="Times New Roman"/>
        </w:rPr>
        <w:t xml:space="preserve">g/ml, Tet 10 </w:t>
      </w:r>
      <w:r w:rsidRPr="004A0730">
        <w:rPr>
          <w:rFonts w:ascii="Symbol" w:eastAsiaTheme="minorEastAsia" w:hAnsi="Symbol" w:cs="Times New Roman"/>
        </w:rPr>
        <w:t>m</w:t>
      </w:r>
      <w:r>
        <w:rPr>
          <w:rFonts w:ascii="Times New Roman" w:eastAsiaTheme="minorEastAsia" w:hAnsi="Times New Roman" w:cs="Times New Roman"/>
        </w:rPr>
        <w:t xml:space="preserve">g/ml, Amp 100 </w:t>
      </w:r>
      <w:r w:rsidRPr="00B63EC0">
        <w:rPr>
          <w:rFonts w:ascii="Symbol" w:eastAsiaTheme="minorEastAsia" w:hAnsi="Symbol" w:cs="Times New Roman"/>
        </w:rPr>
        <w:t>m</w:t>
      </w:r>
      <w:r>
        <w:rPr>
          <w:rFonts w:ascii="Times New Roman" w:eastAsiaTheme="minorEastAsia" w:hAnsi="Times New Roman" w:cs="Times New Roman"/>
        </w:rPr>
        <w:t xml:space="preserve">g/ml, Kan 50 </w:t>
      </w:r>
      <w:r w:rsidRPr="00B63EC0">
        <w:rPr>
          <w:rFonts w:ascii="Symbol" w:eastAsiaTheme="minorEastAsia" w:hAnsi="Symbol" w:cs="Times New Roman"/>
        </w:rPr>
        <w:t>m</w:t>
      </w:r>
      <w:r>
        <w:rPr>
          <w:rFonts w:ascii="Times New Roman" w:eastAsiaTheme="minorEastAsia" w:hAnsi="Times New Roman" w:cs="Times New Roman"/>
        </w:rPr>
        <w:t xml:space="preserve">g/ml, Cm 20 </w:t>
      </w:r>
      <w:r w:rsidRPr="00B63EC0">
        <w:rPr>
          <w:rFonts w:ascii="Symbol" w:eastAsiaTheme="minorEastAsia" w:hAnsi="Symbol" w:cs="Times New Roman"/>
        </w:rPr>
        <w:t>m</w:t>
      </w:r>
      <w:r>
        <w:rPr>
          <w:rFonts w:ascii="Times New Roman" w:eastAsiaTheme="minorEastAsia" w:hAnsi="Times New Roman" w:cs="Times New Roman"/>
        </w:rPr>
        <w:t>g/ml (</w:t>
      </w:r>
      <w:r w:rsidRPr="00B63EC0">
        <w:rPr>
          <w:rFonts w:ascii="Times New Roman" w:eastAsiaTheme="minorEastAsia" w:hAnsi="Times New Roman" w:cs="Times New Roman"/>
          <w:i/>
          <w:iCs/>
        </w:rPr>
        <w:t>E. coli</w:t>
      </w:r>
      <w:r>
        <w:rPr>
          <w:rFonts w:ascii="Times New Roman" w:eastAsiaTheme="minorEastAsia" w:hAnsi="Times New Roman" w:cs="Times New Roman"/>
        </w:rPr>
        <w:t xml:space="preserve">) or 2 </w:t>
      </w:r>
      <w:r w:rsidRPr="00B63EC0">
        <w:rPr>
          <w:rFonts w:ascii="Symbol" w:eastAsiaTheme="minorEastAsia" w:hAnsi="Symbol" w:cs="Times New Roman"/>
        </w:rPr>
        <w:t>m</w:t>
      </w:r>
      <w:r>
        <w:rPr>
          <w:rFonts w:ascii="Times New Roman" w:eastAsiaTheme="minorEastAsia" w:hAnsi="Times New Roman" w:cs="Times New Roman"/>
        </w:rPr>
        <w:t>g/ml (</w:t>
      </w:r>
      <w:r w:rsidRPr="00B63EC0">
        <w:rPr>
          <w:rFonts w:ascii="Times New Roman" w:eastAsiaTheme="minorEastAsia" w:hAnsi="Times New Roman" w:cs="Times New Roman"/>
          <w:i/>
          <w:iCs/>
        </w:rPr>
        <w:t>V. cholerae</w:t>
      </w:r>
      <w:r>
        <w:rPr>
          <w:rFonts w:ascii="Times New Roman" w:eastAsiaTheme="minorEastAsia" w:hAnsi="Times New Roman" w:cs="Times New Roman"/>
        </w:rPr>
        <w:t xml:space="preserve">), Erm 150 </w:t>
      </w:r>
      <w:r w:rsidRPr="00B63EC0">
        <w:rPr>
          <w:rFonts w:ascii="Symbol" w:eastAsiaTheme="minorEastAsia" w:hAnsi="Symbol" w:cs="Times New Roman"/>
        </w:rPr>
        <w:t>m</w:t>
      </w:r>
      <w:r>
        <w:rPr>
          <w:rFonts w:ascii="Times New Roman" w:eastAsiaTheme="minorEastAsia" w:hAnsi="Times New Roman" w:cs="Times New Roman"/>
        </w:rPr>
        <w:t xml:space="preserve">g/ml.    </w:t>
      </w:r>
      <w:r w:rsidRPr="00B63EC0">
        <w:rPr>
          <w:rFonts w:ascii="Times New Roman" w:eastAsiaTheme="minorEastAsia" w:hAnsi="Times New Roman" w:cs="Times New Roman"/>
          <w:i/>
          <w:iCs/>
        </w:rPr>
        <w:t>E. coli, V. cholerae</w:t>
      </w:r>
      <w:r>
        <w:rPr>
          <w:rFonts w:ascii="Times New Roman" w:eastAsiaTheme="minorEastAsia" w:hAnsi="Times New Roman" w:cs="Times New Roman"/>
        </w:rPr>
        <w:t xml:space="preserve">, and </w:t>
      </w:r>
      <w:r w:rsidRPr="00B63EC0">
        <w:rPr>
          <w:rFonts w:ascii="Times New Roman" w:eastAsiaTheme="minorEastAsia" w:hAnsi="Times New Roman" w:cs="Times New Roman"/>
          <w:i/>
          <w:iCs/>
        </w:rPr>
        <w:t>S. typhimurium</w:t>
      </w:r>
      <w:r>
        <w:rPr>
          <w:rFonts w:ascii="Times New Roman" w:eastAsiaTheme="minorEastAsia" w:hAnsi="Times New Roman" w:cs="Times New Roman"/>
        </w:rPr>
        <w:t xml:space="preserve"> were grown in Luria Broth (LB) </w:t>
      </w:r>
      <w:proofErr w:type="gramStart"/>
      <w:r>
        <w:rPr>
          <w:rFonts w:ascii="Times New Roman" w:eastAsiaTheme="minorEastAsia" w:hAnsi="Times New Roman" w:cs="Times New Roman"/>
        </w:rPr>
        <w:t>media  (</w:t>
      </w:r>
      <w:proofErr w:type="gramEnd"/>
      <w:r>
        <w:rPr>
          <w:rFonts w:ascii="Times New Roman" w:eastAsiaTheme="minorEastAsia" w:hAnsi="Times New Roman" w:cs="Times New Roman"/>
        </w:rPr>
        <w:t xml:space="preserve">supplemented with 2 mM glutamine for </w:t>
      </w:r>
      <w:r w:rsidRPr="00B63EC0">
        <w:rPr>
          <w:rFonts w:ascii="Times New Roman" w:eastAsiaTheme="minorEastAsia" w:hAnsi="Times New Roman" w:cs="Times New Roman"/>
          <w:i/>
          <w:iCs/>
        </w:rPr>
        <w:t>S. typhimurium</w:t>
      </w:r>
      <w:r>
        <w:rPr>
          <w:rFonts w:ascii="Times New Roman" w:eastAsiaTheme="minorEastAsia" w:hAnsi="Times New Roman" w:cs="Times New Roman"/>
        </w:rPr>
        <w:t>)</w:t>
      </w:r>
      <w:r w:rsidR="00E007F0">
        <w:rPr>
          <w:rFonts w:ascii="Times New Roman" w:eastAsiaTheme="minorEastAsia" w:hAnsi="Times New Roman" w:cs="Times New Roman"/>
        </w:rPr>
        <w:t>.</w:t>
      </w:r>
    </w:p>
    <w:p w14:paraId="6A2C8886" w14:textId="77777777" w:rsidR="00B13B3C" w:rsidRPr="00FE20A8" w:rsidRDefault="00B13B3C" w:rsidP="00B13B3C">
      <w:pPr>
        <w:rPr>
          <w:rFonts w:ascii="Times New Roman" w:hAnsi="Times New Roman" w:cs="Times New Roman"/>
        </w:rPr>
      </w:pPr>
    </w:p>
    <w:p w14:paraId="497E6534" w14:textId="77777777" w:rsidR="00B13B3C" w:rsidRPr="00FE20A8" w:rsidRDefault="00B13B3C" w:rsidP="00B13B3C">
      <w:pPr>
        <w:rPr>
          <w:rFonts w:ascii="Times New Roman" w:hAnsi="Times New Roman" w:cs="Times New Roman"/>
        </w:rPr>
      </w:pPr>
      <w:r w:rsidRPr="00FE20A8">
        <w:rPr>
          <w:rFonts w:ascii="Times New Roman" w:hAnsi="Times New Roman" w:cs="Times New Roman"/>
          <w:b/>
        </w:rPr>
        <w:t>Plasmid Construction</w:t>
      </w:r>
      <w:r>
        <w:rPr>
          <w:rFonts w:ascii="Times New Roman" w:hAnsi="Times New Roman" w:cs="Times New Roman"/>
          <w:b/>
        </w:rPr>
        <w:t>:</w:t>
      </w:r>
      <w:r w:rsidRPr="00FE20A8">
        <w:rPr>
          <w:rFonts w:ascii="Times New Roman" w:hAnsi="Times New Roman" w:cs="Times New Roman"/>
          <w:b/>
        </w:rPr>
        <w:t xml:space="preserve"> </w:t>
      </w:r>
    </w:p>
    <w:p w14:paraId="10FD64A5" w14:textId="67D62E57" w:rsidR="00B13B3C" w:rsidRDefault="00B13B3C" w:rsidP="00B13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allelic exchange plasmids were constructed in several steps.  First, </w:t>
      </w:r>
      <w:proofErr w:type="spellStart"/>
      <w:r w:rsidRPr="00767D75">
        <w:rPr>
          <w:rFonts w:ascii="Times New Roman" w:hAnsi="Times New Roman" w:cs="Times New Roman"/>
          <w:i/>
          <w:iCs/>
        </w:rPr>
        <w:t>Not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 w:rsidRPr="00767D75">
        <w:rPr>
          <w:rFonts w:ascii="Times New Roman" w:hAnsi="Times New Roman" w:cs="Times New Roman"/>
          <w:i/>
          <w:iCs/>
        </w:rPr>
        <w:t>Apa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sites were added to the MCS of pUC118 </w:t>
      </w:r>
      <w:r>
        <w:rPr>
          <w:rFonts w:ascii="Times New Roman" w:hAnsi="Times New Roman" w:cs="Times New Roman"/>
        </w:rPr>
        <w:fldChar w:fldCharType="begin"/>
      </w:r>
      <w:r w:rsidR="008F581E">
        <w:rPr>
          <w:rFonts w:ascii="Times New Roman" w:hAnsi="Times New Roman" w:cs="Times New Roman"/>
        </w:rPr>
        <w:instrText xml:space="preserve"> ADDIN EN.CITE &lt;EndNote&gt;&lt;Cite&gt;&lt;Author&gt;Vieira&lt;/Author&gt;&lt;Year&gt;1987&lt;/Year&gt;&lt;RecNum&gt;174&lt;/RecNum&gt;&lt;DisplayText&gt;[5]&lt;/DisplayText&gt;&lt;record&gt;&lt;rec-number&gt;174&lt;/rec-number&gt;&lt;foreign-keys&gt;&lt;key app="EN" db-id="wze9wfpdu0sfr5e0aecv92e3trsw9pzzsffx" timestamp="0"&gt;174&lt;/key&gt;&lt;/foreign-keys&gt;&lt;ref-type name="Journal Article"&gt;17&lt;/ref-type&gt;&lt;contributors&gt;&lt;authors&gt;&lt;author&gt;Vieira, J.&lt;/author&gt;&lt;author&gt;Messing, J.&lt;/author&gt;&lt;/authors&gt;&lt;/contributors&gt;&lt;titles&gt;&lt;title&gt;Production of single-stranded plasmid DNA&lt;/title&gt;&lt;secondary-title&gt;Methods Enzymol.&lt;/secondary-title&gt;&lt;/titles&gt;&lt;periodical&gt;&lt;full-title&gt;Methods Enzymol.&lt;/full-title&gt;&lt;/periodical&gt;&lt;pages&gt;3-11&lt;/pages&gt;&lt;volume&gt;153&lt;/volume&gt;&lt;dates&gt;&lt;year&gt;1987&lt;/year&gt;&lt;/dates&gt;&lt;urls&gt;&lt;/urls&gt;&lt;/record&gt;&lt;/Cite&gt;&lt;/EndNote&gt;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 w:rsidR="008F581E">
        <w:rPr>
          <w:rFonts w:ascii="Times New Roman" w:hAnsi="Times New Roman" w:cs="Times New Roman"/>
          <w:noProof/>
        </w:rPr>
        <w:t>[5]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by site-directed mutagenesis using Quick Change (</w:t>
      </w:r>
      <w:proofErr w:type="spellStart"/>
      <w:r>
        <w:rPr>
          <w:rFonts w:ascii="Times New Roman" w:hAnsi="Times New Roman" w:cs="Times New Roman"/>
        </w:rPr>
        <w:t>Stratagene</w:t>
      </w:r>
      <w:proofErr w:type="spellEnd"/>
      <w:r>
        <w:rPr>
          <w:rFonts w:ascii="Times New Roman" w:hAnsi="Times New Roman" w:cs="Times New Roman"/>
        </w:rPr>
        <w:t xml:space="preserve">), resulting in pKEK2094; the introduction of these sites was designed to maintain the coding frame of </w:t>
      </w:r>
      <w:r w:rsidRPr="00767D75">
        <w:rPr>
          <w:rFonts w:ascii="Times New Roman" w:hAnsi="Times New Roman" w:cs="Times New Roman"/>
          <w:i/>
          <w:iCs/>
        </w:rPr>
        <w:t>lacZ</w:t>
      </w:r>
      <w:r w:rsidRPr="00767D75">
        <w:rPr>
          <w:rFonts w:ascii="Symbol" w:hAnsi="Symbol" w:cs="Times New Roman"/>
        </w:rPr>
        <w:t>a</w:t>
      </w:r>
      <w:r>
        <w:rPr>
          <w:rFonts w:ascii="Times New Roman" w:hAnsi="Times New Roman" w:cs="Times New Roman"/>
        </w:rPr>
        <w:t xml:space="preserve">.   </w:t>
      </w:r>
      <w:r w:rsidR="00FB7414">
        <w:rPr>
          <w:rFonts w:ascii="Times New Roman" w:hAnsi="Times New Roman" w:cs="Times New Roman"/>
        </w:rPr>
        <w:t xml:space="preserve">The MCS is shown in Fig. 1.  </w:t>
      </w:r>
      <w:r>
        <w:rPr>
          <w:rFonts w:ascii="Times New Roman" w:hAnsi="Times New Roman" w:cs="Times New Roman"/>
        </w:rPr>
        <w:t xml:space="preserve">Next, the </w:t>
      </w:r>
      <w:r w:rsidRPr="00E67C3D">
        <w:rPr>
          <w:rFonts w:ascii="Times New Roman" w:hAnsi="Times New Roman" w:cs="Times New Roman"/>
          <w:i/>
          <w:iCs/>
        </w:rPr>
        <w:t>lacZ</w:t>
      </w:r>
      <w:r w:rsidRPr="00E67C3D">
        <w:rPr>
          <w:rFonts w:ascii="Symbol" w:hAnsi="Symbol" w:cs="Times New Roman"/>
        </w:rPr>
        <w:t>a</w:t>
      </w:r>
      <w:r>
        <w:rPr>
          <w:rFonts w:ascii="Times New Roman" w:hAnsi="Times New Roman" w:cs="Times New Roman"/>
        </w:rPr>
        <w:t xml:space="preserve"> fragment from pKEK2094 was PCR amplified with </w:t>
      </w:r>
      <w:r w:rsidRPr="00F6649A">
        <w:rPr>
          <w:rFonts w:ascii="Times New Roman" w:hAnsi="Times New Roman" w:cs="Times New Roman"/>
        </w:rPr>
        <w:t xml:space="preserve">primers </w:t>
      </w:r>
      <w:proofErr w:type="spellStart"/>
      <w:r w:rsidRPr="00F6649A">
        <w:rPr>
          <w:rFonts w:ascii="Times New Roman" w:eastAsia="Courier" w:hAnsi="Times New Roman" w:cs="Times New Roman"/>
          <w:color w:val="000000" w:themeColor="text1"/>
        </w:rPr>
        <w:t>lacZa</w:t>
      </w:r>
      <w:proofErr w:type="spellEnd"/>
      <w:r w:rsidRPr="00F6649A">
        <w:rPr>
          <w:rFonts w:ascii="Times New Roman" w:eastAsia="Courier" w:hAnsi="Times New Roman" w:cs="Times New Roman"/>
          <w:color w:val="000000" w:themeColor="text1"/>
        </w:rPr>
        <w:t xml:space="preserve"> F</w:t>
      </w:r>
      <w:r>
        <w:rPr>
          <w:rFonts w:ascii="Times New Roman" w:hAnsi="Times New Roman" w:cs="Times New Roman"/>
        </w:rPr>
        <w:t xml:space="preserve">  and </w:t>
      </w:r>
      <w:proofErr w:type="spellStart"/>
      <w:r w:rsidRPr="00F6649A">
        <w:rPr>
          <w:rFonts w:ascii="Times New Roman" w:eastAsia="Courier" w:hAnsi="Times New Roman" w:cs="Times New Roman"/>
          <w:color w:val="000000" w:themeColor="text1"/>
        </w:rPr>
        <w:t>lacZa</w:t>
      </w:r>
      <w:proofErr w:type="spellEnd"/>
      <w:r w:rsidRPr="00F6649A">
        <w:rPr>
          <w:rFonts w:ascii="Times New Roman" w:eastAsia="Courier" w:hAnsi="Times New Roman" w:cs="Times New Roman"/>
          <w:color w:val="000000" w:themeColor="text1"/>
        </w:rPr>
        <w:t xml:space="preserve"> </w:t>
      </w:r>
      <w:r>
        <w:rPr>
          <w:rFonts w:ascii="Times New Roman" w:eastAsia="Courier" w:hAnsi="Times New Roman" w:cs="Times New Roman"/>
          <w:color w:val="000000" w:themeColor="text1"/>
        </w:rPr>
        <w:t>R, and</w:t>
      </w:r>
      <w:r>
        <w:rPr>
          <w:rFonts w:ascii="Times New Roman" w:hAnsi="Times New Roman" w:cs="Times New Roman"/>
        </w:rPr>
        <w:t xml:space="preserve"> introduced</w:t>
      </w:r>
      <w:r w:rsidR="008C5C86" w:rsidRPr="008C5C86">
        <w:rPr>
          <w:rFonts w:ascii="Times New Roman" w:hAnsi="Times New Roman" w:cs="Times New Roman"/>
        </w:rPr>
        <w:t xml:space="preserve"> </w:t>
      </w:r>
      <w:r w:rsidR="008C5C86">
        <w:rPr>
          <w:rFonts w:ascii="Times New Roman" w:hAnsi="Times New Roman" w:cs="Times New Roman"/>
        </w:rPr>
        <w:t xml:space="preserve">by IVA cloning </w:t>
      </w:r>
      <w:r w:rsidR="008C5C86">
        <w:rPr>
          <w:rFonts w:ascii="Times New Roman" w:hAnsi="Times New Roman" w:cs="Times New Roman"/>
        </w:rPr>
        <w:fldChar w:fldCharType="begin"/>
      </w:r>
      <w:r w:rsidR="008C5C86">
        <w:rPr>
          <w:rFonts w:ascii="Times New Roman" w:hAnsi="Times New Roman" w:cs="Times New Roman"/>
        </w:rPr>
        <w:instrText xml:space="preserve"> ADDIN EN.CITE &lt;EndNote&gt;&lt;Cite&gt;&lt;Author&gt;Garcia-Nafria&lt;/Author&gt;&lt;Year&gt;2016&lt;/Year&gt;&lt;RecNum&gt;1424&lt;/RecNum&gt;&lt;DisplayText&gt;[7]&lt;/DisplayText&gt;&lt;record&gt;&lt;rec-number&gt;1424&lt;/rec-number&gt;&lt;foreign-keys&gt;&lt;key app="EN" db-id="wze9wfpdu0sfr5e0aecv92e3trsw9pzzsffx" timestamp="1595735381"&gt;1424&lt;/key&gt;&lt;/foreign-keys&gt;&lt;ref-type name="Journal Article"&gt;17&lt;/ref-type&gt;&lt;contributors&gt;&lt;authors&gt;&lt;author&gt;Garcia-Nafria, J.&lt;/author&gt;&lt;author&gt;Watson, J. F.&lt;/author&gt;&lt;author&gt;Greger, I. H.&lt;/author&gt;&lt;/authors&gt;&lt;/contributors&gt;&lt;auth-address&gt;Neurobiology Division, MRC Laboratory of Molecular Biology, Cambridge, CB2 0QH, UK.&lt;/auth-address&gt;&lt;titles&gt;&lt;title&gt;IVA cloning: A single-tube universal cloning system exploiting bacterial In Vivo Assembly&lt;/title&gt;&lt;secondary-title&gt;Sci Rep&lt;/secondary-title&gt;&lt;/titles&gt;&lt;periodical&gt;&lt;full-title&gt;Sci Rep&lt;/full-title&gt;&lt;/periodical&gt;&lt;pages&gt;27459&lt;/pages&gt;&lt;volume&gt;6&lt;/volume&gt;&lt;edition&gt;2016/06/07&lt;/edition&gt;&lt;keywords&gt;&lt;keyword&gt;Bacteria/*genetics&lt;/keyword&gt;&lt;keyword&gt;Cloning, Molecular&lt;/keyword&gt;&lt;keyword&gt;In Vitro Techniques&lt;/keyword&gt;&lt;keyword&gt;Mutagenesis, Site-Directed&lt;/keyword&gt;&lt;keyword&gt;Recombination, Genetic&lt;/keyword&gt;&lt;/keywords&gt;&lt;dates&gt;&lt;year&gt;2016&lt;/year&gt;&lt;pub-dates&gt;&lt;date&gt;Jun 6&lt;/date&gt;&lt;/pub-dates&gt;&lt;/dates&gt;&lt;isbn&gt;2045-2322 (Electronic)&amp;#xD;2045-2322 (Linking)&lt;/isbn&gt;&lt;accession-num&gt;27264908&lt;/accession-num&gt;&lt;urls&gt;&lt;related-urls&gt;&lt;url&gt;https://www.ncbi.nlm.nih.gov/pubmed/27264908&lt;/url&gt;&lt;/related-urls&gt;&lt;/urls&gt;&lt;custom2&gt;PMC4893743&lt;/custom2&gt;&lt;electronic-resource-num&gt;10.1038/srep27459&lt;/electronic-resource-num&gt;&lt;/record&gt;&lt;/Cite&gt;&lt;/EndNote&gt;</w:instrText>
      </w:r>
      <w:r w:rsidR="008C5C86">
        <w:rPr>
          <w:rFonts w:ascii="Times New Roman" w:hAnsi="Times New Roman" w:cs="Times New Roman"/>
        </w:rPr>
        <w:fldChar w:fldCharType="separate"/>
      </w:r>
      <w:r w:rsidR="008C5C86">
        <w:rPr>
          <w:rFonts w:ascii="Times New Roman" w:hAnsi="Times New Roman" w:cs="Times New Roman"/>
          <w:noProof/>
        </w:rPr>
        <w:t>[7]</w:t>
      </w:r>
      <w:r w:rsidR="008C5C86">
        <w:rPr>
          <w:rFonts w:ascii="Times New Roman" w:hAnsi="Times New Roman" w:cs="Times New Roman"/>
        </w:rPr>
        <w:fldChar w:fldCharType="end"/>
      </w:r>
      <w:r w:rsidR="008C5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into pDS132 </w:t>
      </w:r>
      <w:r>
        <w:rPr>
          <w:rFonts w:ascii="Times New Roman" w:hAnsi="Times New Roman" w:cs="Times New Roman"/>
        </w:rPr>
        <w:fldChar w:fldCharType="begin"/>
      </w:r>
      <w:r w:rsidR="008F581E">
        <w:rPr>
          <w:rFonts w:ascii="Times New Roman" w:hAnsi="Times New Roman" w:cs="Times New Roman"/>
        </w:rPr>
        <w:instrText xml:space="preserve"> ADDIN EN.CITE &lt;EndNote&gt;&lt;Cite&gt;&lt;Author&gt;Philippe&lt;/Author&gt;&lt;Year&gt;2004&lt;/Year&gt;&lt;RecNum&gt;673&lt;/RecNum&gt;&lt;DisplayText&gt;[6]&lt;/DisplayText&gt;&lt;record&gt;&lt;rec-number&gt;673&lt;/rec-number&gt;&lt;foreign-keys&gt;&lt;key app="EN" db-id="wze9wfpdu0sfr5e0aecv92e3trsw9pzzsffx" timestamp="0"&gt;673&lt;/key&gt;&lt;/foreign-keys&gt;&lt;ref-type name="Journal Article"&gt;17&lt;/ref-type&gt;&lt;contributors&gt;&lt;authors&gt;&lt;author&gt;Philippe, N.&lt;/author&gt;&lt;author&gt;Alcaraz, J. P.&lt;/author&gt;&lt;author&gt;Coursange, E.&lt;/author&gt;&lt;author&gt;Geiselmann, J.&lt;/author&gt;&lt;author&gt;Schneider, D.&lt;/author&gt;&lt;/authors&gt;&lt;/contributors&gt;&lt;titles&gt;&lt;title&gt;Improvement of pCVD442, a suicide plasmid for gene allele exchange in bacteria&lt;/title&gt;&lt;secondary-title&gt;Plasmid&lt;/secondary-title&gt;&lt;/titles&gt;&lt;periodical&gt;&lt;full-title&gt;Plasmid&lt;/full-title&gt;&lt;/periodical&gt;&lt;pages&gt;246-255&lt;/pages&gt;&lt;volume&gt;51&lt;/volume&gt;&lt;dates&gt;&lt;year&gt;2004&lt;/year&gt;&lt;/dates&gt;&lt;urls&gt;&lt;/urls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 w:rsidR="008F581E">
        <w:rPr>
          <w:rFonts w:ascii="Times New Roman" w:hAnsi="Times New Roman" w:cs="Times New Roman"/>
          <w:noProof/>
        </w:rPr>
        <w:t>[6]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8C5C86">
        <w:rPr>
          <w:rFonts w:ascii="Times New Roman" w:hAnsi="Times New Roman" w:cs="Times New Roman"/>
        </w:rPr>
        <w:t xml:space="preserve">which was </w:t>
      </w:r>
      <w:r>
        <w:rPr>
          <w:rFonts w:ascii="Times New Roman" w:hAnsi="Times New Roman" w:cs="Times New Roman"/>
        </w:rPr>
        <w:t xml:space="preserve">PCR amplified with primers </w:t>
      </w:r>
      <w:r w:rsidRPr="00F6649A">
        <w:rPr>
          <w:rFonts w:ascii="Times New Roman" w:eastAsia="Courier New" w:hAnsi="Times New Roman" w:cs="Times New Roman"/>
        </w:rPr>
        <w:t xml:space="preserve">pDS132R6K and </w:t>
      </w:r>
      <w:r w:rsidRPr="00F6649A">
        <w:rPr>
          <w:rFonts w:ascii="Times New Roman" w:hAnsi="Times New Roman" w:cs="Times New Roman"/>
        </w:rPr>
        <w:t xml:space="preserve">pDS132 </w:t>
      </w:r>
      <w:proofErr w:type="spellStart"/>
      <w:r w:rsidRPr="00F6649A">
        <w:rPr>
          <w:rFonts w:ascii="Times New Roman" w:hAnsi="Times New Roman" w:cs="Times New Roman"/>
        </w:rPr>
        <w:t>sacBp</w:t>
      </w:r>
      <w:proofErr w:type="spellEnd"/>
      <w:r w:rsidR="008C5C86">
        <w:rPr>
          <w:rFonts w:ascii="Times New Roman" w:hAnsi="Times New Roman" w:cs="Times New Roman"/>
        </w:rPr>
        <w:t>,</w:t>
      </w:r>
      <w:r>
        <w:rPr>
          <w:rFonts w:ascii="Courier" w:hAnsi="Courier"/>
        </w:rPr>
        <w:t xml:space="preserve"> </w:t>
      </w:r>
      <w:r>
        <w:rPr>
          <w:rFonts w:ascii="Times New Roman" w:hAnsi="Times New Roman" w:cs="Times New Roman"/>
        </w:rPr>
        <w:t xml:space="preserve">resulting in pKEK2200.  The </w:t>
      </w:r>
      <w:proofErr w:type="spellStart"/>
      <w:r>
        <w:rPr>
          <w:rFonts w:ascii="Times New Roman" w:hAnsi="Times New Roman" w:cs="Times New Roman"/>
        </w:rPr>
        <w:t>Kan</w:t>
      </w:r>
      <w:r w:rsidRPr="00902241">
        <w:rPr>
          <w:rFonts w:ascii="Times New Roman" w:hAnsi="Times New Roman" w:cs="Times New Roman"/>
          <w:vertAlign w:val="superscript"/>
        </w:rPr>
        <w:t>R</w:t>
      </w:r>
      <w:proofErr w:type="spellEnd"/>
      <w:r>
        <w:rPr>
          <w:rFonts w:ascii="Times New Roman" w:hAnsi="Times New Roman" w:cs="Times New Roman"/>
        </w:rPr>
        <w:t xml:space="preserve"> fragment from pKEK898 </w:t>
      </w:r>
      <w:r>
        <w:rPr>
          <w:rFonts w:ascii="Times New Roman" w:hAnsi="Times New Roman" w:cs="Times New Roman"/>
        </w:rPr>
        <w:fldChar w:fldCharType="begin"/>
      </w:r>
      <w:r w:rsidR="008F581E">
        <w:rPr>
          <w:rFonts w:ascii="Times New Roman" w:hAnsi="Times New Roman" w:cs="Times New Roman"/>
        </w:rPr>
        <w:instrText xml:space="preserve"> ADDIN EN.CITE &lt;EndNote&gt;&lt;Cite&gt;&lt;Author&gt;Liu&lt;/Author&gt;&lt;Year&gt;2007&lt;/Year&gt;&lt;RecNum&gt;686&lt;/RecNum&gt;&lt;DisplayText&gt;[8]&lt;/DisplayText&gt;&lt;record&gt;&lt;rec-number&gt;686&lt;/rec-number&gt;&lt;foreign-keys&gt;&lt;key app="EN" db-id="wze9wfpdu0sfr5e0aecv92e3trsw9pzzsffx" timestamp="0"&gt;686&lt;/key&gt;&lt;/foreign-keys&gt;&lt;ref-type name="Journal Article"&gt;17&lt;/ref-type&gt;&lt;contributors&gt;&lt;authors&gt;&lt;author&gt;Liu, J.&lt;/author&gt;&lt;author&gt;Zogaj, X.&lt;/author&gt;&lt;author&gt;Barker, J. R.&lt;/author&gt;&lt;author&gt;Klose, K. E.&lt;/author&gt;&lt;/authors&gt;&lt;/contributors&gt;&lt;titles&gt;&lt;title&gt;Construction of targeted insertion mutations in Francisella tularensis subsp. novicida&lt;/title&gt;&lt;secondary-title&gt;Biotechniques&lt;/secondary-title&gt;&lt;/titles&gt;&lt;pages&gt;487-490&lt;/pages&gt;&lt;volume&gt;43&lt;/volume&gt;&lt;dates&gt;&lt;year&gt;2007&lt;/year&gt;&lt;/dates&gt;&lt;urls&gt;&lt;/urls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 w:rsidR="008F581E">
        <w:rPr>
          <w:rFonts w:ascii="Times New Roman" w:hAnsi="Times New Roman" w:cs="Times New Roman"/>
          <w:noProof/>
        </w:rPr>
        <w:t>[8]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was PCR amplified with</w:t>
      </w:r>
      <w:r w:rsidRPr="009022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primers </w:t>
      </w:r>
      <w:proofErr w:type="spellStart"/>
      <w:r w:rsidRPr="00902241">
        <w:rPr>
          <w:rFonts w:ascii="Times New Roman" w:eastAsia="Courier New" w:hAnsi="Times New Roman" w:cs="Times New Roman"/>
          <w:bCs/>
        </w:rPr>
        <w:t>Fnp</w:t>
      </w:r>
      <w:proofErr w:type="spellEnd"/>
      <w:r w:rsidRPr="00902241">
        <w:rPr>
          <w:rFonts w:ascii="Times New Roman" w:eastAsia="Courier New" w:hAnsi="Times New Roman" w:cs="Times New Roman"/>
          <w:bCs/>
        </w:rPr>
        <w:t xml:space="preserve"> F and</w:t>
      </w:r>
      <w:r w:rsidRPr="00902241">
        <w:rPr>
          <w:rFonts w:ascii="Times New Roman" w:hAnsi="Times New Roman" w:cs="Times New Roman"/>
        </w:rPr>
        <w:t xml:space="preserve"> </w:t>
      </w:r>
      <w:r w:rsidRPr="00902241">
        <w:rPr>
          <w:rFonts w:ascii="Times New Roman" w:eastAsia="Courier New" w:hAnsi="Times New Roman" w:cs="Times New Roman"/>
          <w:bCs/>
        </w:rPr>
        <w:t xml:space="preserve">pKEK898 </w:t>
      </w:r>
      <w:proofErr w:type="spellStart"/>
      <w:r w:rsidRPr="00902241">
        <w:rPr>
          <w:rFonts w:ascii="Times New Roman" w:eastAsia="Courier New" w:hAnsi="Times New Roman" w:cs="Times New Roman"/>
          <w:bCs/>
        </w:rPr>
        <w:t>KanR</w:t>
      </w:r>
      <w:proofErr w:type="spellEnd"/>
      <w:r w:rsidRPr="00902241">
        <w:rPr>
          <w:rFonts w:ascii="Times New Roman" w:eastAsia="Courier New" w:hAnsi="Times New Roman" w:cs="Times New Roman"/>
          <w:bCs/>
        </w:rPr>
        <w:t xml:space="preserve"> R</w:t>
      </w:r>
      <w:r>
        <w:rPr>
          <w:rFonts w:ascii="Times New Roman" w:eastAsia="Courier New" w:hAnsi="Times New Roman" w:cs="Times New Roman"/>
          <w:bCs/>
        </w:rPr>
        <w:t>, and introduced into pKEK2200 PCR amplified with primers</w:t>
      </w:r>
      <w:r w:rsidRPr="00C93A1B">
        <w:rPr>
          <w:rFonts w:ascii="Times New Roman" w:eastAsia="Courier New" w:hAnsi="Times New Roman" w:cs="Times New Roman"/>
          <w:bCs/>
        </w:rPr>
        <w:t xml:space="preserve"> </w:t>
      </w:r>
      <w:r w:rsidRPr="00C93A1B">
        <w:rPr>
          <w:rFonts w:ascii="Times New Roman" w:eastAsia="Courier New" w:hAnsi="Times New Roman" w:cs="Times New Roman"/>
        </w:rPr>
        <w:t>pDS132Lac F and pDS132Lac R by IVA cloning, resulting in pKEK220</w:t>
      </w:r>
      <w:r>
        <w:rPr>
          <w:rFonts w:ascii="Times New Roman" w:eastAsia="Courier New" w:hAnsi="Times New Roman" w:cs="Times New Roman"/>
        </w:rPr>
        <w:t>1</w:t>
      </w:r>
      <w:r w:rsidRPr="00C93A1B">
        <w:rPr>
          <w:rFonts w:ascii="Times New Roman" w:eastAsia="Courier New" w:hAnsi="Times New Roman" w:cs="Times New Roman"/>
        </w:rPr>
        <w:t>.</w:t>
      </w:r>
      <w:r>
        <w:rPr>
          <w:rFonts w:ascii="Courier" w:eastAsia="Courier New" w:hAnsi="Courier" w:cs="Courier New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Amp</w:t>
      </w:r>
      <w:r w:rsidRPr="00287F2E">
        <w:rPr>
          <w:rFonts w:ascii="Times New Roman" w:hAnsi="Times New Roman" w:cs="Times New Roman"/>
          <w:vertAlign w:val="superscript"/>
        </w:rPr>
        <w:t>R</w:t>
      </w:r>
      <w:proofErr w:type="spellEnd"/>
      <w:r>
        <w:rPr>
          <w:rFonts w:ascii="Times New Roman" w:hAnsi="Times New Roman" w:cs="Times New Roman"/>
        </w:rPr>
        <w:t xml:space="preserve"> fragment from pUC118 was PCR amplified with primers </w:t>
      </w:r>
      <w:proofErr w:type="spellStart"/>
      <w:r>
        <w:rPr>
          <w:rFonts w:ascii="Times New Roman" w:hAnsi="Times New Roman" w:cs="Times New Roman"/>
        </w:rPr>
        <w:t>AmpR</w:t>
      </w:r>
      <w:proofErr w:type="spellEnd"/>
      <w:r>
        <w:rPr>
          <w:rFonts w:ascii="Times New Roman" w:hAnsi="Times New Roman" w:cs="Times New Roman"/>
        </w:rPr>
        <w:t xml:space="preserve"> F and </w:t>
      </w:r>
      <w:proofErr w:type="spellStart"/>
      <w:r>
        <w:rPr>
          <w:rFonts w:ascii="Times New Roman" w:hAnsi="Times New Roman" w:cs="Times New Roman"/>
        </w:rPr>
        <w:t>AmpR</w:t>
      </w:r>
      <w:proofErr w:type="spellEnd"/>
      <w:r>
        <w:rPr>
          <w:rFonts w:ascii="Times New Roman" w:hAnsi="Times New Roman" w:cs="Times New Roman"/>
        </w:rPr>
        <w:t xml:space="preserve"> R, digested with </w:t>
      </w:r>
      <w:proofErr w:type="spellStart"/>
      <w:r w:rsidRPr="0069035B">
        <w:rPr>
          <w:rFonts w:ascii="Times New Roman" w:hAnsi="Times New Roman" w:cs="Times New Roman"/>
          <w:i/>
          <w:iCs/>
        </w:rPr>
        <w:t>Nde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 w:rsidRPr="0069035B">
        <w:rPr>
          <w:rFonts w:ascii="Times New Roman" w:hAnsi="Times New Roman" w:cs="Times New Roman"/>
          <w:i/>
          <w:iCs/>
        </w:rPr>
        <w:t>BamH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, and ligated into pKEK2201 that had been digested with </w:t>
      </w:r>
      <w:proofErr w:type="spellStart"/>
      <w:r w:rsidRPr="0069035B">
        <w:rPr>
          <w:rFonts w:ascii="Times New Roman" w:hAnsi="Times New Roman" w:cs="Times New Roman"/>
          <w:i/>
          <w:iCs/>
        </w:rPr>
        <w:t>Nde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 w:rsidRPr="0069035B">
        <w:rPr>
          <w:rFonts w:ascii="Times New Roman" w:hAnsi="Times New Roman" w:cs="Times New Roman"/>
          <w:i/>
          <w:iCs/>
        </w:rPr>
        <w:t>Bgl</w:t>
      </w:r>
      <w:r>
        <w:rPr>
          <w:rFonts w:ascii="Times New Roman" w:hAnsi="Times New Roman" w:cs="Times New Roman"/>
        </w:rPr>
        <w:t>II</w:t>
      </w:r>
      <w:proofErr w:type="spellEnd"/>
      <w:r>
        <w:rPr>
          <w:rFonts w:ascii="Times New Roman" w:hAnsi="Times New Roman" w:cs="Times New Roman"/>
        </w:rPr>
        <w:t xml:space="preserve">, to form pKEK2202.  </w:t>
      </w:r>
    </w:p>
    <w:p w14:paraId="640ABEDE" w14:textId="77777777" w:rsidR="00B13B3C" w:rsidRDefault="00B13B3C" w:rsidP="00B13B3C">
      <w:pPr>
        <w:rPr>
          <w:rFonts w:ascii="Times New Roman" w:hAnsi="Times New Roman" w:cs="Times New Roman"/>
        </w:rPr>
      </w:pPr>
    </w:p>
    <w:p w14:paraId="0B493BF2" w14:textId="64737F3A" w:rsidR="00B13B3C" w:rsidRDefault="00B13B3C" w:rsidP="00B13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plasmid pKEK2297, described as an example used to delete the </w:t>
      </w:r>
      <w:proofErr w:type="spellStart"/>
      <w:r w:rsidRPr="00083A76">
        <w:rPr>
          <w:rFonts w:ascii="Times New Roman" w:hAnsi="Times New Roman" w:cs="Times New Roman"/>
          <w:i/>
          <w:iCs/>
        </w:rPr>
        <w:t>flgH</w:t>
      </w:r>
      <w:proofErr w:type="spellEnd"/>
      <w:r>
        <w:rPr>
          <w:rFonts w:ascii="Times New Roman" w:hAnsi="Times New Roman" w:cs="Times New Roman"/>
        </w:rPr>
        <w:t xml:space="preserve"> gene from </w:t>
      </w:r>
      <w:r w:rsidRPr="00083A76">
        <w:rPr>
          <w:rFonts w:ascii="Times New Roman" w:hAnsi="Times New Roman" w:cs="Times New Roman"/>
          <w:i/>
          <w:iCs/>
        </w:rPr>
        <w:t>V. cholerae</w:t>
      </w:r>
      <w:r>
        <w:rPr>
          <w:rFonts w:ascii="Times New Roman" w:hAnsi="Times New Roman" w:cs="Times New Roman"/>
        </w:rPr>
        <w:t>, was constructed by first PCR amplifying the two flanking fragments individually with flgHflank1 F + flgHflank1 R, and flgHflank2 F + flgHflank2 R, respectively.  flgHflank1 F contains 16 bp sequence at the 5’ end compl</w:t>
      </w:r>
      <w:r w:rsidR="0086215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mentary to universal priming </w:t>
      </w:r>
      <w:r w:rsidRPr="00334A8E">
        <w:rPr>
          <w:rFonts w:ascii="Times New Roman" w:hAnsi="Times New Roman" w:cs="Times New Roman"/>
        </w:rPr>
        <w:t>site 1 (</w:t>
      </w:r>
      <w:r w:rsidRPr="00334A8E">
        <w:rPr>
          <w:rStyle w:val="ffline"/>
          <w:rFonts w:ascii="Times New Roman" w:hAnsi="Times New Roman" w:cs="Times New Roman"/>
          <w:color w:val="000000" w:themeColor="text1"/>
        </w:rPr>
        <w:t>CGAGCTCGGTACCCGG)</w:t>
      </w:r>
      <w:r w:rsidRPr="00334A8E">
        <w:rPr>
          <w:rFonts w:ascii="Times New Roman" w:hAnsi="Times New Roman" w:cs="Times New Roman"/>
        </w:rPr>
        <w:t>, and</w:t>
      </w:r>
      <w:r>
        <w:rPr>
          <w:rFonts w:ascii="Times New Roman" w:hAnsi="Times New Roman" w:cs="Times New Roman"/>
        </w:rPr>
        <w:t xml:space="preserve"> flgHflank2 R contains 16 bp sequence at 5’ end compl</w:t>
      </w:r>
      <w:r w:rsidR="0086215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mentary to universal priming site 2 </w:t>
      </w:r>
      <w:r w:rsidRPr="00334A8E">
        <w:rPr>
          <w:rFonts w:ascii="Times New Roman" w:hAnsi="Times New Roman" w:cs="Times New Roman"/>
        </w:rPr>
        <w:t>(CTTGCATGCCTGCAGG</w:t>
      </w:r>
      <w:r>
        <w:rPr>
          <w:rFonts w:ascii="Times New Roman" w:hAnsi="Times New Roman" w:cs="Times New Roman"/>
        </w:rPr>
        <w:t>).  flgHflank1 R and flgHflank2 F contain 20 bp of compl</w:t>
      </w:r>
      <w:r w:rsidR="0086215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mentary sequence that includes the </w:t>
      </w:r>
      <w:proofErr w:type="spellStart"/>
      <w:r w:rsidRPr="000B7AF8">
        <w:rPr>
          <w:rFonts w:ascii="Times New Roman" w:hAnsi="Times New Roman" w:cs="Times New Roman"/>
          <w:i/>
          <w:iCs/>
        </w:rPr>
        <w:t>flgH</w:t>
      </w:r>
      <w:proofErr w:type="spellEnd"/>
      <w:r>
        <w:rPr>
          <w:rFonts w:ascii="Times New Roman" w:hAnsi="Times New Roman" w:cs="Times New Roman"/>
        </w:rPr>
        <w:t xml:space="preserve"> deletion.  We typically use </w:t>
      </w:r>
      <w:proofErr w:type="spellStart"/>
      <w:r>
        <w:rPr>
          <w:rFonts w:ascii="Times New Roman" w:hAnsi="Times New Roman" w:cs="Times New Roman"/>
        </w:rPr>
        <w:t>ThermoFisher</w:t>
      </w:r>
      <w:proofErr w:type="spellEnd"/>
      <w:r>
        <w:rPr>
          <w:rFonts w:ascii="Times New Roman" w:hAnsi="Times New Roman" w:cs="Times New Roman"/>
        </w:rPr>
        <w:t xml:space="preserve"> Tm calculator website (</w:t>
      </w:r>
      <w:hyperlink r:id="rId4" w:history="1">
        <w:r w:rsidRPr="00BB628B">
          <w:rPr>
            <w:rStyle w:val="Hyperlink"/>
            <w:rFonts w:ascii="Times New Roman" w:hAnsi="Times New Roman" w:cs="Times New Roman"/>
          </w:rPr>
          <w:t>www.thermofisher.com</w:t>
        </w:r>
      </w:hyperlink>
      <w:r>
        <w:rPr>
          <w:rFonts w:ascii="Times New Roman" w:hAnsi="Times New Roman" w:cs="Times New Roman"/>
        </w:rPr>
        <w:t xml:space="preserve">) and design primers with approximate Tm of 65°C.     pKEK2200 was PCR amplified with primers universal 1 + universal 2, then digested for 1 h with </w:t>
      </w:r>
      <w:proofErr w:type="spellStart"/>
      <w:r w:rsidRPr="004166F8">
        <w:rPr>
          <w:rFonts w:ascii="Times New Roman" w:hAnsi="Times New Roman" w:cs="Times New Roman"/>
          <w:i/>
          <w:iCs/>
        </w:rPr>
        <w:t>Dpn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 We routinely achieve robust full-length vector (pKEK2200, pKEK2201, and pKEK2202) amplification with the following PCR conditions:  KOD Hot Start </w:t>
      </w:r>
      <w:proofErr w:type="spellStart"/>
      <w:r>
        <w:rPr>
          <w:rFonts w:ascii="Times New Roman" w:hAnsi="Times New Roman" w:cs="Times New Roman"/>
        </w:rPr>
        <w:t>Mastermix</w:t>
      </w:r>
      <w:proofErr w:type="spellEnd"/>
      <w:r>
        <w:rPr>
          <w:rFonts w:ascii="Times New Roman" w:hAnsi="Times New Roman" w:cs="Times New Roman"/>
        </w:rPr>
        <w:t xml:space="preserve"> (Sigma Aldrich), 95°C 2 min, 19-30 cycles of 95°C 20 sec, 55°C 10 sec, 70°C 2 min.  The three PCR fragments were mixed together (5 </w:t>
      </w:r>
      <w:r w:rsidRPr="00FC32AC">
        <w:rPr>
          <w:rFonts w:ascii="Symbol" w:hAnsi="Symbol" w:cs="Times New Roman"/>
        </w:rPr>
        <w:t>m</w:t>
      </w:r>
      <w:r>
        <w:rPr>
          <w:rFonts w:ascii="Times New Roman" w:hAnsi="Times New Roman" w:cs="Times New Roman"/>
        </w:rPr>
        <w:t>l each) and transformed into DH5</w:t>
      </w:r>
      <w:r w:rsidRPr="00E40B11">
        <w:rPr>
          <w:rFonts w:ascii="Symbol" w:hAnsi="Symbol" w:cs="Times New Roman"/>
        </w:rPr>
        <w:t>al</w:t>
      </w:r>
      <w:proofErr w:type="spellStart"/>
      <w:r w:rsidRPr="00E40B11">
        <w:rPr>
          <w:rFonts w:ascii="Times New Roman" w:hAnsi="Times New Roman" w:cs="Times New Roman"/>
          <w:i/>
          <w:iCs/>
        </w:rPr>
        <w:t>pir</w:t>
      </w:r>
      <w:proofErr w:type="spellEnd"/>
      <w:r>
        <w:rPr>
          <w:rFonts w:ascii="Times New Roman" w:hAnsi="Times New Roman" w:cs="Times New Roman"/>
        </w:rPr>
        <w:t xml:space="preserve"> carrying </w:t>
      </w:r>
      <w:proofErr w:type="spellStart"/>
      <w:r>
        <w:rPr>
          <w:rFonts w:ascii="Times New Roman" w:hAnsi="Times New Roman" w:cs="Times New Roman"/>
        </w:rPr>
        <w:t>pTA</w:t>
      </w:r>
      <w:proofErr w:type="spellEnd"/>
      <w:r>
        <w:rPr>
          <w:rFonts w:ascii="Times New Roman" w:hAnsi="Times New Roman" w:cs="Times New Roman"/>
        </w:rPr>
        <w:t xml:space="preserve">-Mob that had been prepared for chemical transformation </w:t>
      </w:r>
      <w:r>
        <w:rPr>
          <w:rFonts w:ascii="Times New Roman" w:hAnsi="Times New Roman" w:cs="Times New Roman"/>
        </w:rPr>
        <w:fldChar w:fldCharType="begin"/>
      </w:r>
      <w:r w:rsidR="008F581E">
        <w:rPr>
          <w:rFonts w:ascii="Times New Roman" w:hAnsi="Times New Roman" w:cs="Times New Roman"/>
        </w:rPr>
        <w:instrText xml:space="preserve"> ADDIN EN.CITE &lt;EndNote&gt;&lt;Cite&gt;&lt;Author&gt;Green&lt;/Author&gt;&lt;Year&gt;2013&lt;/Year&gt;&lt;RecNum&gt;1433&lt;/RecNum&gt;&lt;DisplayText&gt;[9]&lt;/DisplayText&gt;&lt;record&gt;&lt;rec-number&gt;1433&lt;/rec-number&gt;&lt;foreign-keys&gt;&lt;key app="EN" db-id="wze9wfpdu0sfr5e0aecv92e3trsw9pzzsffx" timestamp="1596211446"&gt;1433&lt;/key&gt;&lt;/foreign-keys&gt;&lt;ref-type name="Journal Article"&gt;17&lt;/ref-type&gt;&lt;contributors&gt;&lt;authors&gt;&lt;author&gt;Green, R.&lt;/author&gt;&lt;author&gt;Rogers, E. J.&lt;/author&gt;&lt;/authors&gt;&lt;/contributors&gt;&lt;auth-address&gt;Johns Hopkins School of Medicine/HHMI, Molecular Biology and Genetics, Baltimore, MD, USA. Electronic address: ragreen@jhmi.edu.&lt;/auth-address&gt;&lt;titles&gt;&lt;title&gt;Transformation of chemically competent E. coli&lt;/title&gt;&lt;secondary-title&gt;Methods Enzymol&lt;/secondary-title&gt;&lt;/titles&gt;&lt;periodical&gt;&lt;full-title&gt;Methods Enzymol&lt;/full-title&gt;&lt;/periodical&gt;&lt;pages&gt;329-36&lt;/pages&gt;&lt;volume&gt;529&lt;/volume&gt;&lt;edition&gt;2013/09/10&lt;/edition&gt;&lt;keywords&gt;&lt;keyword&gt;DNA/chemistry/*genetics&lt;/keyword&gt;&lt;keyword&gt;Escherichia coli/chemistry/genetics&lt;/keyword&gt;&lt;keyword&gt;Transformation, Bacterial/*genetics&lt;/keyword&gt;&lt;keyword&gt;Antibiotic resistant bacteria&lt;/keyword&gt;&lt;keyword&gt;Chemically competent E. coli&lt;/keyword&gt;&lt;keyword&gt;Competent cells preparation&lt;/keyword&gt;&lt;keyword&gt;Escherichia coli&lt;/keyword&gt;&lt;keyword&gt;Heterologous DNA&lt;/keyword&gt;&lt;keyword&gt;Transform competent cells&lt;/keyword&gt;&lt;/keywords&gt;&lt;dates&gt;&lt;year&gt;2013&lt;/year&gt;&lt;/dates&gt;&lt;isbn&gt;1557-7988 (Electronic)&amp;#xD;0076-6879 (Linking)&lt;/isbn&gt;&lt;accession-num&gt;24011059&lt;/accession-num&gt;&lt;urls&gt;&lt;related-urls&gt;&lt;url&gt;https://www.ncbi.nlm.nih.gov/pubmed/24011059&lt;/url&gt;&lt;/related-urls&gt;&lt;/urls&gt;&lt;custom2&gt;PMC4037286&lt;/custom2&gt;&lt;electronic-resource-num&gt;10.1016/B978-0-12-418687-3.00028-8&lt;/electronic-resource-num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 w:rsidR="008F581E">
        <w:rPr>
          <w:rFonts w:ascii="Times New Roman" w:hAnsi="Times New Roman" w:cs="Times New Roman"/>
          <w:noProof/>
        </w:rPr>
        <w:t>[9]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 After 1 h incubation in LB at 37°C, cells were plated on LB Cm</w:t>
      </w:r>
      <w:r w:rsidRPr="007C3132">
        <w:rPr>
          <w:rFonts w:ascii="Times New Roman" w:hAnsi="Times New Roman" w:cs="Times New Roman"/>
          <w:vertAlign w:val="superscript"/>
        </w:rPr>
        <w:t>20</w:t>
      </w:r>
      <w:r>
        <w:rPr>
          <w:rFonts w:ascii="Times New Roman" w:hAnsi="Times New Roman" w:cs="Times New Roman"/>
        </w:rPr>
        <w:t xml:space="preserve"> XGal</w:t>
      </w:r>
      <w:r w:rsidRPr="007C3132">
        <w:rPr>
          <w:rFonts w:ascii="Times New Roman" w:hAnsi="Times New Roman" w:cs="Times New Roman"/>
          <w:vertAlign w:val="superscript"/>
        </w:rPr>
        <w:t>40</w:t>
      </w:r>
      <w:r>
        <w:rPr>
          <w:rFonts w:ascii="Times New Roman" w:hAnsi="Times New Roman" w:cs="Times New Roman"/>
        </w:rPr>
        <w:t>.  Six plasmids from white colonies were screened, and all six had the correct digestion pattern.</w:t>
      </w:r>
    </w:p>
    <w:p w14:paraId="138D589B" w14:textId="77777777" w:rsidR="00B13B3C" w:rsidRDefault="00B13B3C" w:rsidP="00B13B3C">
      <w:pPr>
        <w:rPr>
          <w:rFonts w:ascii="Times New Roman" w:hAnsi="Times New Roman" w:cs="Times New Roman"/>
        </w:rPr>
      </w:pPr>
    </w:p>
    <w:p w14:paraId="308CF3CC" w14:textId="5A51BBD9" w:rsidR="00B13B3C" w:rsidRDefault="00B13B3C" w:rsidP="00B13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plasmid </w:t>
      </w:r>
      <w:r w:rsidRPr="005C388A">
        <w:rPr>
          <w:rFonts w:ascii="Times New Roman" w:hAnsi="Times New Roman" w:cs="Times New Roman"/>
        </w:rPr>
        <w:t>pKEK2287</w:t>
      </w:r>
      <w:r>
        <w:rPr>
          <w:rFonts w:ascii="Times New Roman" w:hAnsi="Times New Roman" w:cs="Times New Roman"/>
        </w:rPr>
        <w:t xml:space="preserve"> used to inactivate </w:t>
      </w:r>
      <w:proofErr w:type="spellStart"/>
      <w:r w:rsidRPr="0076039D">
        <w:rPr>
          <w:rFonts w:ascii="Times New Roman" w:hAnsi="Times New Roman" w:cs="Times New Roman"/>
          <w:i/>
          <w:iCs/>
        </w:rPr>
        <w:t>glnA</w:t>
      </w:r>
      <w:proofErr w:type="spellEnd"/>
      <w:r>
        <w:rPr>
          <w:rFonts w:ascii="Times New Roman" w:hAnsi="Times New Roman" w:cs="Times New Roman"/>
        </w:rPr>
        <w:t xml:space="preserve"> in </w:t>
      </w:r>
      <w:r w:rsidRPr="0076039D">
        <w:rPr>
          <w:rFonts w:ascii="Times New Roman" w:hAnsi="Times New Roman" w:cs="Times New Roman"/>
          <w:i/>
          <w:iCs/>
        </w:rPr>
        <w:t>S. typhimurium</w:t>
      </w:r>
      <w:r>
        <w:rPr>
          <w:rFonts w:ascii="Times New Roman" w:hAnsi="Times New Roman" w:cs="Times New Roman"/>
        </w:rPr>
        <w:t xml:space="preserve"> was constructed by PCR amplification of gDNA from KK27 </w:t>
      </w:r>
      <w:r>
        <w:rPr>
          <w:rFonts w:ascii="Times New Roman" w:hAnsi="Times New Roman" w:cs="Times New Roman"/>
        </w:rPr>
        <w:fldChar w:fldCharType="begin"/>
      </w:r>
      <w:r w:rsidR="008F581E">
        <w:rPr>
          <w:rFonts w:ascii="Times New Roman" w:hAnsi="Times New Roman" w:cs="Times New Roman"/>
        </w:rPr>
        <w:instrText xml:space="preserve"> ADDIN EN.CITE &lt;EndNote&gt;&lt;Cite&gt;&lt;Author&gt;Klose&lt;/Author&gt;&lt;Year&gt;1997&lt;/Year&gt;&lt;RecNum&gt;10&lt;/RecNum&gt;&lt;DisplayText&gt;[10]&lt;/DisplayText&gt;&lt;record&gt;&lt;rec-number&gt;10&lt;/rec-number&gt;&lt;foreign-keys&gt;&lt;key app="EN" db-id="wze9wfpdu0sfr5e0aecv92e3trsw9pzzsffx" timestamp="0"&gt;10&lt;/key&gt;&lt;/foreign-keys&gt;&lt;ref-type name="Journal Article"&gt;17&lt;/ref-type&gt;&lt;contributors&gt;&lt;authors&gt;&lt;author&gt;Klose, K. E.&lt;/author&gt;&lt;author&gt;Mekalanos, J. J.&lt;/author&gt;&lt;/authors&gt;&lt;/contributors&gt;&lt;titles&gt;&lt;title&gt;&lt;style face="normal" font="default" size="100%"&gt;Simultaneous Prevention of Glutamine Synthesis and High-Affinity Transport Attenuates &lt;/style&gt;&lt;style face="italic" font="default" size="100%"&gt;Salmonella typhimurium &lt;/style&gt;&lt;style face="normal" font="default" size="100%"&gt;Virulence&lt;/style&gt;&lt;/title&gt;&lt;secondary-title&gt;Infect. Immun.&lt;/secondary-title&gt;&lt;/titles&gt;&lt;periodical&gt;&lt;full-title&gt;Infect. Immun.&lt;/full-title&gt;&lt;/periodical&gt;&lt;pages&gt;587-596&lt;/pages&gt;&lt;volume&gt;65&lt;/volume&gt;&lt;dates&gt;&lt;year&gt;1997&lt;/year&gt;&lt;/dates&gt;&lt;urls&gt;&lt;/urls&gt;&lt;/record&gt;&lt;/Cite&gt;&lt;/EndNote&gt;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 w:rsidR="008F581E">
        <w:rPr>
          <w:rFonts w:ascii="Times New Roman" w:hAnsi="Times New Roman" w:cs="Times New Roman"/>
          <w:noProof/>
        </w:rPr>
        <w:t>[10]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with primers</w:t>
      </w:r>
      <w:r w:rsidRPr="009B5122">
        <w:rPr>
          <w:rFonts w:ascii="Times New Roman" w:hAnsi="Times New Roman" w:cs="Times New Roman"/>
        </w:rPr>
        <w:t xml:space="preserve"> </w:t>
      </w:r>
      <w:proofErr w:type="spellStart"/>
      <w:r w:rsidRPr="009B5122">
        <w:rPr>
          <w:rFonts w:ascii="Times New Roman" w:hAnsi="Times New Roman" w:cs="Times New Roman"/>
        </w:rPr>
        <w:t>STglnA</w:t>
      </w:r>
      <w:proofErr w:type="spellEnd"/>
      <w:r w:rsidRPr="009B5122">
        <w:rPr>
          <w:rFonts w:ascii="Times New Roman" w:hAnsi="Times New Roman" w:cs="Times New Roman"/>
        </w:rPr>
        <w:t xml:space="preserve"> F and </w:t>
      </w:r>
      <w:proofErr w:type="spellStart"/>
      <w:r w:rsidRPr="009B5122">
        <w:rPr>
          <w:rFonts w:ascii="Times New Roman" w:hAnsi="Times New Roman" w:cs="Times New Roman"/>
        </w:rPr>
        <w:t>STglnA</w:t>
      </w:r>
      <w:proofErr w:type="spellEnd"/>
      <w:r w:rsidRPr="009B5122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 xml:space="preserve">, which was then </w:t>
      </w:r>
      <w:r>
        <w:rPr>
          <w:rFonts w:ascii="Times New Roman" w:hAnsi="Times New Roman" w:cs="Times New Roman"/>
        </w:rPr>
        <w:lastRenderedPageBreak/>
        <w:t xml:space="preserve">mixed with pKEK2200  that had  been PCR amplified and </w:t>
      </w:r>
      <w:proofErr w:type="spellStart"/>
      <w:r>
        <w:rPr>
          <w:rFonts w:ascii="Times New Roman" w:hAnsi="Times New Roman" w:cs="Times New Roman"/>
        </w:rPr>
        <w:t>DpnI</w:t>
      </w:r>
      <w:proofErr w:type="spellEnd"/>
      <w:r>
        <w:rPr>
          <w:rFonts w:ascii="Times New Roman" w:hAnsi="Times New Roman" w:cs="Times New Roman"/>
        </w:rPr>
        <w:t xml:space="preserve"> digested as above, and then transformed into DH5</w:t>
      </w:r>
      <w:r w:rsidRPr="007C70CA">
        <w:rPr>
          <w:rFonts w:ascii="Symbol" w:hAnsi="Symbol" w:cs="Times New Roman"/>
        </w:rPr>
        <w:t>al</w:t>
      </w:r>
      <w:proofErr w:type="spellStart"/>
      <w:r w:rsidRPr="003B1419">
        <w:rPr>
          <w:rFonts w:ascii="Times New Roman" w:hAnsi="Times New Roman" w:cs="Times New Roman"/>
          <w:i/>
          <w:iCs/>
        </w:rPr>
        <w:t>pir</w:t>
      </w:r>
      <w:proofErr w:type="spellEnd"/>
      <w:r>
        <w:rPr>
          <w:rFonts w:ascii="Times New Roman" w:hAnsi="Times New Roman" w:cs="Times New Roman"/>
        </w:rPr>
        <w:t xml:space="preserve"> by chemical transformation</w:t>
      </w:r>
      <w:r w:rsidRPr="009B51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2A71A982" w14:textId="77777777" w:rsidR="00B13B3C" w:rsidRDefault="00B13B3C" w:rsidP="00B13B3C">
      <w:pPr>
        <w:rPr>
          <w:rFonts w:ascii="Times New Roman" w:hAnsi="Times New Roman" w:cs="Times New Roman"/>
        </w:rPr>
      </w:pPr>
    </w:p>
    <w:p w14:paraId="6580B63E" w14:textId="77777777" w:rsidR="00B13B3C" w:rsidRPr="00790C00" w:rsidRDefault="00B13B3C" w:rsidP="00B13B3C">
      <w:pPr>
        <w:rPr>
          <w:rFonts w:ascii="Times New Roman" w:hAnsi="Times New Roman" w:cs="Times New Roman"/>
          <w:b/>
          <w:bCs/>
        </w:rPr>
      </w:pPr>
      <w:r w:rsidRPr="00790C00">
        <w:rPr>
          <w:rFonts w:ascii="Times New Roman" w:hAnsi="Times New Roman" w:cs="Times New Roman"/>
          <w:b/>
          <w:bCs/>
        </w:rPr>
        <w:t xml:space="preserve">Strain construction:  </w:t>
      </w:r>
    </w:p>
    <w:p w14:paraId="15DC5672" w14:textId="3DE4BB8C" w:rsidR="00B13B3C" w:rsidRDefault="00B13B3C" w:rsidP="00B13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Plasmids were moved into target bacteria by conjugation, either from DH5</w:t>
      </w:r>
      <w:r w:rsidRPr="00790C00">
        <w:rPr>
          <w:rFonts w:ascii="Symbol" w:hAnsi="Symbol" w:cs="Times New Roman"/>
        </w:rPr>
        <w:t>al</w:t>
      </w:r>
      <w:proofErr w:type="spellStart"/>
      <w:r w:rsidRPr="00790C00">
        <w:rPr>
          <w:rFonts w:ascii="Times New Roman" w:hAnsi="Times New Roman" w:cs="Times New Roman"/>
          <w:i/>
          <w:iCs/>
        </w:rPr>
        <w:t>pir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pTA</w:t>
      </w:r>
      <w:proofErr w:type="spellEnd"/>
      <w:r>
        <w:rPr>
          <w:rFonts w:ascii="Times New Roman" w:hAnsi="Times New Roman" w:cs="Times New Roman"/>
        </w:rPr>
        <w:t xml:space="preserve">-Mob, </w:t>
      </w:r>
      <w:proofErr w:type="spellStart"/>
      <w:r>
        <w:rPr>
          <w:rFonts w:ascii="Times New Roman" w:hAnsi="Times New Roman" w:cs="Times New Roman"/>
        </w:rPr>
        <w:t>Transformax</w:t>
      </w:r>
      <w:proofErr w:type="spellEnd"/>
      <w:r>
        <w:rPr>
          <w:rFonts w:ascii="Times New Roman" w:hAnsi="Times New Roman" w:cs="Times New Roman"/>
        </w:rPr>
        <w:t xml:space="preserve"> EC100D </w:t>
      </w:r>
      <w:proofErr w:type="spellStart"/>
      <w:r w:rsidRPr="003B1419">
        <w:rPr>
          <w:rFonts w:ascii="Times New Roman" w:hAnsi="Times New Roman" w:cs="Times New Roman"/>
          <w:i/>
          <w:iCs/>
        </w:rPr>
        <w:t>pir</w:t>
      </w:r>
      <w:proofErr w:type="spellEnd"/>
      <w:r>
        <w:rPr>
          <w:rFonts w:ascii="Times New Roman" w:hAnsi="Times New Roman" w:cs="Times New Roman"/>
        </w:rPr>
        <w:t>+/</w:t>
      </w:r>
      <w:proofErr w:type="spellStart"/>
      <w:r>
        <w:rPr>
          <w:rFonts w:ascii="Times New Roman" w:hAnsi="Times New Roman" w:cs="Times New Roman"/>
        </w:rPr>
        <w:t>pTA</w:t>
      </w:r>
      <w:proofErr w:type="spellEnd"/>
      <w:r>
        <w:rPr>
          <w:rFonts w:ascii="Times New Roman" w:hAnsi="Times New Roman" w:cs="Times New Roman"/>
        </w:rPr>
        <w:t>-Mob, or from SM10</w:t>
      </w:r>
      <w:r w:rsidRPr="00790C00">
        <w:rPr>
          <w:rFonts w:ascii="Symbol" w:hAnsi="Symbol" w:cs="Times New Roman"/>
        </w:rPr>
        <w:t>l</w:t>
      </w:r>
      <w:r w:rsidRPr="00790C00">
        <w:rPr>
          <w:rFonts w:ascii="Times New Roman" w:hAnsi="Times New Roman" w:cs="Times New Roman"/>
          <w:i/>
          <w:iCs/>
        </w:rPr>
        <w:t>pir</w:t>
      </w:r>
      <w:r>
        <w:rPr>
          <w:rFonts w:ascii="Times New Roman" w:hAnsi="Times New Roman" w:cs="Times New Roman"/>
        </w:rPr>
        <w:t>.</w:t>
      </w:r>
      <w:r>
        <w:t xml:space="preserve">  </w:t>
      </w:r>
      <w:r w:rsidRPr="00E31724">
        <w:rPr>
          <w:rFonts w:ascii="Times New Roman" w:hAnsi="Times New Roman" w:cs="Times New Roman"/>
        </w:rPr>
        <w:t>Mating</w:t>
      </w:r>
      <w:r>
        <w:rPr>
          <w:rFonts w:ascii="Times New Roman" w:hAnsi="Times New Roman" w:cs="Times New Roman"/>
        </w:rPr>
        <w:t xml:space="preserve"> was accomplished by cross-streaking and growth on LB agar, and</w:t>
      </w:r>
      <w:r>
        <w:t xml:space="preserve"> </w:t>
      </w:r>
      <w:r>
        <w:rPr>
          <w:rFonts w:ascii="Times New Roman" w:hAnsi="Times New Roman" w:cs="Times New Roman"/>
        </w:rPr>
        <w:t>t</w:t>
      </w:r>
      <w:r w:rsidRPr="0086345A">
        <w:rPr>
          <w:rFonts w:ascii="Times New Roman" w:hAnsi="Times New Roman" w:cs="Times New Roman"/>
        </w:rPr>
        <w:t>ransconjuga</w:t>
      </w:r>
      <w:r>
        <w:rPr>
          <w:rFonts w:ascii="Times New Roman" w:hAnsi="Times New Roman" w:cs="Times New Roman"/>
        </w:rPr>
        <w:t>n</w:t>
      </w:r>
      <w:r w:rsidRPr="0086345A">
        <w:rPr>
          <w:rFonts w:ascii="Times New Roman" w:hAnsi="Times New Roman" w:cs="Times New Roman"/>
        </w:rPr>
        <w:t>ts were</w:t>
      </w:r>
      <w:r>
        <w:rPr>
          <w:rFonts w:ascii="Times New Roman" w:hAnsi="Times New Roman" w:cs="Times New Roman"/>
        </w:rPr>
        <w:t xml:space="preserve"> then</w:t>
      </w:r>
      <w:r w:rsidRPr="0086345A">
        <w:rPr>
          <w:rFonts w:ascii="Times New Roman" w:hAnsi="Times New Roman" w:cs="Times New Roman"/>
        </w:rPr>
        <w:t xml:space="preserve"> selected</w:t>
      </w:r>
      <w:r>
        <w:rPr>
          <w:rFonts w:ascii="Times New Roman" w:hAnsi="Times New Roman" w:cs="Times New Roman"/>
        </w:rPr>
        <w:t xml:space="preserve"> by growth on media containing the antibiotic resistance present on the mobilized plasmid and in the recipient bacteria (</w:t>
      </w:r>
      <w:r w:rsidRPr="0086345A">
        <w:rPr>
          <w:rFonts w:ascii="Times New Roman" w:hAnsi="Times New Roman" w:cs="Times New Roman"/>
          <w:i/>
          <w:iCs/>
        </w:rPr>
        <w:t>V. cholerae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</w:t>
      </w:r>
      <w:r w:rsidRPr="0086345A">
        <w:rPr>
          <w:rFonts w:ascii="Times New Roman" w:hAnsi="Times New Roman" w:cs="Times New Roman"/>
          <w:vertAlign w:val="superscript"/>
        </w:rPr>
        <w:t>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Cm</w:t>
      </w:r>
      <w:r w:rsidRPr="0086345A">
        <w:rPr>
          <w:rFonts w:ascii="Times New Roman" w:hAnsi="Times New Roman" w:cs="Times New Roman"/>
          <w:vertAlign w:val="superscript"/>
        </w:rPr>
        <w:t>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31724">
        <w:rPr>
          <w:rFonts w:ascii="Times New Roman" w:hAnsi="Times New Roman" w:cs="Times New Roman"/>
          <w:i/>
          <w:iCs/>
        </w:rPr>
        <w:t>S. typhimurium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Tet</w:t>
      </w:r>
      <w:r w:rsidRPr="00E31724">
        <w:rPr>
          <w:rFonts w:ascii="Times New Roman" w:hAnsi="Times New Roman" w:cs="Times New Roman"/>
          <w:vertAlign w:val="superscript"/>
        </w:rPr>
        <w:t>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Cm</w:t>
      </w:r>
      <w:r w:rsidRPr="00E31724">
        <w:rPr>
          <w:rFonts w:ascii="Times New Roman" w:hAnsi="Times New Roman" w:cs="Times New Roman"/>
          <w:vertAlign w:val="superscript"/>
        </w:rPr>
        <w:t>R</w:t>
      </w:r>
      <w:proofErr w:type="spellEnd"/>
      <w:r>
        <w:rPr>
          <w:rFonts w:ascii="Times New Roman" w:hAnsi="Times New Roman" w:cs="Times New Roman"/>
        </w:rPr>
        <w:t xml:space="preserve">), indicating the plasmid had integrated into the chromosome by homologous recombination.  </w:t>
      </w:r>
      <w:r>
        <w:t xml:space="preserve"> </w:t>
      </w:r>
      <w:r w:rsidRPr="007C70CA">
        <w:rPr>
          <w:rFonts w:ascii="Times New Roman" w:hAnsi="Times New Roman" w:cs="Times New Roman"/>
        </w:rPr>
        <w:t>Transconjugants were grown in LB for several cycles</w:t>
      </w:r>
      <w:r>
        <w:rPr>
          <w:rFonts w:ascii="Times New Roman" w:hAnsi="Times New Roman" w:cs="Times New Roman"/>
        </w:rPr>
        <w:t xml:space="preserve"> to allow the plasmid to excise from the chromosome by homologous recombination.  In our hands it typically takes three cycles </w:t>
      </w:r>
      <w:r w:rsidR="007F1F72">
        <w:rPr>
          <w:rFonts w:ascii="Times New Roman" w:hAnsi="Times New Roman" w:cs="Times New Roman"/>
        </w:rPr>
        <w:t>(i.e. inoculation at low cell density and outgrowth to stationary phase)</w:t>
      </w:r>
      <w:r>
        <w:rPr>
          <w:rFonts w:ascii="Times New Roman" w:hAnsi="Times New Roman" w:cs="Times New Roman"/>
        </w:rPr>
        <w:t xml:space="preserve"> </w:t>
      </w:r>
      <w:r w:rsidR="00914E31">
        <w:rPr>
          <w:rFonts w:ascii="Times New Roman" w:hAnsi="Times New Roman" w:cs="Times New Roman"/>
        </w:rPr>
        <w:t xml:space="preserve">of growth in LB </w:t>
      </w:r>
      <w:r>
        <w:rPr>
          <w:rFonts w:ascii="Times New Roman" w:hAnsi="Times New Roman" w:cs="Times New Roman"/>
        </w:rPr>
        <w:t>to obtain sufficient colonies that have lost the plasmid, but this varies with different bacteria.  The culture is</w:t>
      </w:r>
      <w:r w:rsidRPr="007C70CA">
        <w:rPr>
          <w:rFonts w:ascii="Times New Roman" w:hAnsi="Times New Roman" w:cs="Times New Roman"/>
        </w:rPr>
        <w:t xml:space="preserve"> then plated on LB </w:t>
      </w:r>
      <w:r>
        <w:rPr>
          <w:rFonts w:ascii="Times New Roman" w:hAnsi="Times New Roman" w:cs="Times New Roman"/>
        </w:rPr>
        <w:t xml:space="preserve">agar (no NaCl) </w:t>
      </w:r>
      <w:r w:rsidRPr="007C70CA">
        <w:rPr>
          <w:rFonts w:ascii="Times New Roman" w:hAnsi="Times New Roman" w:cs="Times New Roman"/>
        </w:rPr>
        <w:t>with 15% sucrose</w:t>
      </w:r>
      <w:r>
        <w:rPr>
          <w:rFonts w:ascii="Times New Roman" w:hAnsi="Times New Roman" w:cs="Times New Roman"/>
        </w:rPr>
        <w:t xml:space="preserve">.  Sucrose resistant colonies were screened for loss of antibiotic resistance associated with the plasmid; in our hands all sucrose resistant colonies are also </w:t>
      </w:r>
      <w:proofErr w:type="spellStart"/>
      <w:r>
        <w:rPr>
          <w:rFonts w:ascii="Times New Roman" w:hAnsi="Times New Roman" w:cs="Times New Roman"/>
        </w:rPr>
        <w:t>Cm</w:t>
      </w:r>
      <w:r w:rsidRPr="009F3814">
        <w:rPr>
          <w:rFonts w:ascii="Times New Roman" w:hAnsi="Times New Roman" w:cs="Times New Roman"/>
          <w:vertAlign w:val="superscript"/>
        </w:rPr>
        <w:t>S</w:t>
      </w:r>
      <w:proofErr w:type="spellEnd"/>
      <w:r>
        <w:rPr>
          <w:rFonts w:ascii="Times New Roman" w:hAnsi="Times New Roman" w:cs="Times New Roman"/>
        </w:rPr>
        <w:t xml:space="preserve">, indicating they have all lost the plasmid. In the examples in this report we analyzed </w:t>
      </w:r>
      <w:proofErr w:type="spellStart"/>
      <w:r>
        <w:rPr>
          <w:rFonts w:ascii="Times New Roman" w:hAnsi="Times New Roman" w:cs="Times New Roman"/>
        </w:rPr>
        <w:t>Suc</w:t>
      </w:r>
      <w:r w:rsidRPr="007B626E">
        <w:rPr>
          <w:rFonts w:ascii="Times New Roman" w:hAnsi="Times New Roman" w:cs="Times New Roman"/>
          <w:vertAlign w:val="superscript"/>
        </w:rPr>
        <w:t>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Cm</w:t>
      </w:r>
      <w:r w:rsidRPr="007B626E">
        <w:rPr>
          <w:rFonts w:ascii="Times New Roman" w:hAnsi="Times New Roman" w:cs="Times New Roman"/>
          <w:vertAlign w:val="superscript"/>
        </w:rPr>
        <w:t>S</w:t>
      </w:r>
      <w:proofErr w:type="spellEnd"/>
      <w:r>
        <w:rPr>
          <w:rFonts w:ascii="Times New Roman" w:hAnsi="Times New Roman" w:cs="Times New Roman"/>
        </w:rPr>
        <w:t xml:space="preserve"> colonies for the phenotypes associated with mutant genotypes (</w:t>
      </w:r>
      <w:proofErr w:type="spellStart"/>
      <w:r w:rsidRPr="00810B67">
        <w:rPr>
          <w:rFonts w:ascii="Times New Roman" w:hAnsi="Times New Roman" w:cs="Times New Roman"/>
          <w:i/>
          <w:iCs/>
        </w:rPr>
        <w:t>flgH</w:t>
      </w:r>
      <w:proofErr w:type="spellEnd"/>
      <w:r>
        <w:rPr>
          <w:rFonts w:ascii="Times New Roman" w:hAnsi="Times New Roman" w:cs="Times New Roman"/>
        </w:rPr>
        <w:t xml:space="preserve"> = reduced motility; </w:t>
      </w:r>
      <w:proofErr w:type="spellStart"/>
      <w:r w:rsidRPr="00810B67">
        <w:rPr>
          <w:rFonts w:ascii="Times New Roman" w:hAnsi="Times New Roman" w:cs="Times New Roman"/>
          <w:i/>
          <w:iCs/>
        </w:rPr>
        <w:t>glnA</w:t>
      </w:r>
      <w:proofErr w:type="spellEnd"/>
      <w:r>
        <w:rPr>
          <w:rFonts w:ascii="Times New Roman" w:hAnsi="Times New Roman" w:cs="Times New Roman"/>
        </w:rPr>
        <w:t xml:space="preserve"> = glutamine </w:t>
      </w:r>
      <w:proofErr w:type="spellStart"/>
      <w:r>
        <w:rPr>
          <w:rFonts w:ascii="Times New Roman" w:hAnsi="Times New Roman" w:cs="Times New Roman"/>
        </w:rPr>
        <w:t>auxotrophy</w:t>
      </w:r>
      <w:proofErr w:type="spellEnd"/>
      <w:r>
        <w:rPr>
          <w:rFonts w:ascii="Times New Roman" w:hAnsi="Times New Roman" w:cs="Times New Roman"/>
        </w:rPr>
        <w:t xml:space="preserve"> on minimal media).  The chromosomal mutations were confirmed by PCR and sequencing.    </w:t>
      </w:r>
    </w:p>
    <w:p w14:paraId="40ED18CC" w14:textId="77777777" w:rsidR="00B13B3C" w:rsidRPr="00503F91" w:rsidRDefault="00B13B3C" w:rsidP="00B13B3C">
      <w:pPr>
        <w:rPr>
          <w:rFonts w:ascii="Times New Roman" w:hAnsi="Times New Roman" w:cs="Times New Roman"/>
        </w:rPr>
      </w:pPr>
    </w:p>
    <w:p w14:paraId="62DD2B97" w14:textId="77777777" w:rsidR="00B13B3C" w:rsidRDefault="00B13B3C" w:rsidP="00B13B3C">
      <w:pPr>
        <w:pStyle w:val="Default"/>
        <w:spacing w:after="18"/>
        <w:rPr>
          <w:sz w:val="22"/>
          <w:szCs w:val="22"/>
        </w:rPr>
      </w:pPr>
    </w:p>
    <w:p w14:paraId="59DE25C2" w14:textId="77777777" w:rsidR="00B13B3C" w:rsidRPr="004D3CAE" w:rsidRDefault="00B13B3C" w:rsidP="00B13B3C">
      <w:pPr>
        <w:rPr>
          <w:rFonts w:ascii="Times" w:hAnsi="Times"/>
          <w:b/>
        </w:rPr>
      </w:pPr>
      <w:r w:rsidRPr="004D3CAE">
        <w:rPr>
          <w:rFonts w:ascii="Times" w:hAnsi="Times"/>
          <w:b/>
        </w:rPr>
        <w:t>Table S1 – Oligonucleotides used in this study.</w:t>
      </w:r>
    </w:p>
    <w:tbl>
      <w:tblPr>
        <w:tblW w:w="997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6795"/>
      </w:tblGrid>
      <w:tr w:rsidR="00B13B3C" w:rsidRPr="004D3CAE" w14:paraId="344B3CB9" w14:textId="77777777" w:rsidTr="002B3D03">
        <w:tc>
          <w:tcPr>
            <w:tcW w:w="3180" w:type="dxa"/>
          </w:tcPr>
          <w:p w14:paraId="3A5B5E84" w14:textId="77777777" w:rsidR="00B13B3C" w:rsidRPr="004D3CAE" w:rsidRDefault="00B13B3C" w:rsidP="002B3D03">
            <w:pPr>
              <w:rPr>
                <w:rFonts w:ascii="Times" w:hAnsi="Times"/>
                <w:b/>
              </w:rPr>
            </w:pPr>
            <w:r w:rsidRPr="004D3CAE">
              <w:rPr>
                <w:rFonts w:ascii="Times" w:hAnsi="Times"/>
                <w:b/>
              </w:rPr>
              <w:t>Name</w:t>
            </w:r>
          </w:p>
        </w:tc>
        <w:tc>
          <w:tcPr>
            <w:tcW w:w="6795" w:type="dxa"/>
          </w:tcPr>
          <w:p w14:paraId="5E45BC07" w14:textId="77777777" w:rsidR="00B13B3C" w:rsidRPr="004D3CAE" w:rsidRDefault="00B13B3C" w:rsidP="002B3D03">
            <w:pPr>
              <w:rPr>
                <w:rFonts w:ascii="Times" w:hAnsi="Times"/>
                <w:b/>
              </w:rPr>
            </w:pPr>
            <w:r w:rsidRPr="004D3CAE">
              <w:rPr>
                <w:rFonts w:ascii="Times" w:hAnsi="Times"/>
                <w:b/>
              </w:rPr>
              <w:t>Sequence</w:t>
            </w:r>
          </w:p>
        </w:tc>
      </w:tr>
      <w:tr w:rsidR="00B13B3C" w:rsidRPr="004D3CAE" w14:paraId="00EB0380" w14:textId="77777777" w:rsidTr="002B3D03">
        <w:tc>
          <w:tcPr>
            <w:tcW w:w="3180" w:type="dxa"/>
          </w:tcPr>
          <w:p w14:paraId="4565596D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Universal 1</w:t>
            </w:r>
          </w:p>
        </w:tc>
        <w:tc>
          <w:tcPr>
            <w:tcW w:w="6795" w:type="dxa"/>
          </w:tcPr>
          <w:p w14:paraId="5C248ABB" w14:textId="77777777" w:rsidR="00B13B3C" w:rsidRPr="004D3CAE" w:rsidRDefault="00B13B3C" w:rsidP="002B3D03">
            <w:pPr>
              <w:rPr>
                <w:rFonts w:ascii="Times" w:hAnsi="Times" w:cs="Courier New"/>
              </w:rPr>
            </w:pPr>
            <w:r w:rsidRPr="004D3CAE">
              <w:rPr>
                <w:rFonts w:ascii="Times" w:hAnsi="Times" w:cs="Courier New"/>
                <w:b/>
                <w:bCs/>
              </w:rPr>
              <w:t>CCGGGTACCGAGCTCG</w:t>
            </w:r>
            <w:r w:rsidRPr="004D3CAE">
              <w:rPr>
                <w:rFonts w:ascii="Times" w:hAnsi="Times" w:cs="Courier New"/>
              </w:rPr>
              <w:t>AATTC</w:t>
            </w:r>
          </w:p>
        </w:tc>
      </w:tr>
      <w:tr w:rsidR="00B13B3C" w:rsidRPr="004D3CAE" w14:paraId="7E343497" w14:textId="77777777" w:rsidTr="002B3D03">
        <w:tc>
          <w:tcPr>
            <w:tcW w:w="3180" w:type="dxa"/>
          </w:tcPr>
          <w:p w14:paraId="52F1F7A0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Universal 2</w:t>
            </w:r>
          </w:p>
        </w:tc>
        <w:tc>
          <w:tcPr>
            <w:tcW w:w="6795" w:type="dxa"/>
          </w:tcPr>
          <w:p w14:paraId="27B5A2D3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 w:cs="Courier New"/>
                <w:b/>
                <w:bCs/>
              </w:rPr>
              <w:t>CCTGCAGGCATGCAAG</w:t>
            </w:r>
            <w:r w:rsidRPr="004D3CAE">
              <w:rPr>
                <w:rFonts w:ascii="Times" w:hAnsi="Times" w:cs="Courier New"/>
              </w:rPr>
              <w:t>CTT</w:t>
            </w:r>
          </w:p>
        </w:tc>
      </w:tr>
      <w:tr w:rsidR="00B13B3C" w:rsidRPr="004D3CAE" w14:paraId="6F912706" w14:textId="77777777" w:rsidTr="002B3D03">
        <w:tc>
          <w:tcPr>
            <w:tcW w:w="3180" w:type="dxa"/>
          </w:tcPr>
          <w:p w14:paraId="33D2910C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 xml:space="preserve">pDS132 </w:t>
            </w:r>
            <w:proofErr w:type="spellStart"/>
            <w:r w:rsidRPr="004D3CAE">
              <w:rPr>
                <w:rFonts w:ascii="Times" w:hAnsi="Times"/>
              </w:rPr>
              <w:t>sacBp</w:t>
            </w:r>
            <w:proofErr w:type="spellEnd"/>
            <w:r w:rsidRPr="004D3CAE">
              <w:rPr>
                <w:rFonts w:ascii="Times" w:hAnsi="Times"/>
              </w:rPr>
              <w:t xml:space="preserve"> </w:t>
            </w:r>
          </w:p>
        </w:tc>
        <w:tc>
          <w:tcPr>
            <w:tcW w:w="6795" w:type="dxa"/>
          </w:tcPr>
          <w:p w14:paraId="30134D81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GATCCTTTTTAACCCATCACATATACCTGCCG</w:t>
            </w:r>
          </w:p>
        </w:tc>
      </w:tr>
      <w:tr w:rsidR="00B13B3C" w:rsidRPr="004D3CAE" w14:paraId="76B7B029" w14:textId="77777777" w:rsidTr="002B3D03">
        <w:tc>
          <w:tcPr>
            <w:tcW w:w="3180" w:type="dxa"/>
          </w:tcPr>
          <w:p w14:paraId="2E93173A" w14:textId="77777777" w:rsidR="00B13B3C" w:rsidRPr="004D3CAE" w:rsidRDefault="00B13B3C" w:rsidP="002B3D03">
            <w:pPr>
              <w:spacing w:after="160" w:line="259" w:lineRule="auto"/>
              <w:rPr>
                <w:rFonts w:ascii="Times" w:eastAsia="Courier New" w:hAnsi="Times" w:cs="Courier New"/>
              </w:rPr>
            </w:pPr>
            <w:r w:rsidRPr="004D3CAE">
              <w:rPr>
                <w:rFonts w:ascii="Times" w:eastAsia="Courier New" w:hAnsi="Times" w:cs="Courier New"/>
              </w:rPr>
              <w:t xml:space="preserve">pDS132R6K  </w:t>
            </w:r>
          </w:p>
        </w:tc>
        <w:tc>
          <w:tcPr>
            <w:tcW w:w="6795" w:type="dxa"/>
          </w:tcPr>
          <w:p w14:paraId="5BEEE442" w14:textId="77777777" w:rsidR="00B13B3C" w:rsidRPr="004D3CAE" w:rsidRDefault="00B13B3C" w:rsidP="002B3D03">
            <w:pPr>
              <w:spacing w:after="160" w:line="259" w:lineRule="auto"/>
              <w:rPr>
                <w:rFonts w:ascii="Times" w:eastAsia="Courier" w:hAnsi="Times" w:cs="Courier"/>
                <w:color w:val="00B0F0"/>
              </w:rPr>
            </w:pPr>
            <w:r w:rsidRPr="004D3CAE">
              <w:rPr>
                <w:rFonts w:ascii="Times" w:hAnsi="Times"/>
              </w:rPr>
              <w:t>CCATGTCAGCCGTTAAGTGTTCCTGTG</w:t>
            </w:r>
          </w:p>
        </w:tc>
      </w:tr>
      <w:tr w:rsidR="00B13B3C" w:rsidRPr="004D3CAE" w14:paraId="44AF1EC0" w14:textId="77777777" w:rsidTr="002B3D03">
        <w:tc>
          <w:tcPr>
            <w:tcW w:w="3180" w:type="dxa"/>
          </w:tcPr>
          <w:p w14:paraId="7FEDFC38" w14:textId="77777777" w:rsidR="00B13B3C" w:rsidRPr="004D3CAE" w:rsidRDefault="00B13B3C" w:rsidP="002B3D03">
            <w:pPr>
              <w:spacing w:after="160" w:line="259" w:lineRule="auto"/>
              <w:rPr>
                <w:rFonts w:ascii="Times" w:eastAsia="Courier" w:hAnsi="Times" w:cs="Courier"/>
                <w:color w:val="000000" w:themeColor="text1"/>
              </w:rPr>
            </w:pPr>
            <w:proofErr w:type="spellStart"/>
            <w:r w:rsidRPr="004D3CAE">
              <w:rPr>
                <w:rFonts w:ascii="Times" w:eastAsia="Courier" w:hAnsi="Times" w:cs="Courier"/>
                <w:color w:val="000000" w:themeColor="text1"/>
              </w:rPr>
              <w:t>lacZa</w:t>
            </w:r>
            <w:proofErr w:type="spellEnd"/>
            <w:r w:rsidRPr="004D3CAE">
              <w:rPr>
                <w:rFonts w:ascii="Times" w:eastAsia="Courier" w:hAnsi="Times" w:cs="Courier"/>
                <w:color w:val="000000" w:themeColor="text1"/>
              </w:rPr>
              <w:t xml:space="preserve"> F </w:t>
            </w:r>
          </w:p>
        </w:tc>
        <w:tc>
          <w:tcPr>
            <w:tcW w:w="6795" w:type="dxa"/>
          </w:tcPr>
          <w:p w14:paraId="67F1DCC3" w14:textId="77777777" w:rsidR="00B13B3C" w:rsidRPr="004D3CAE" w:rsidRDefault="00B13B3C" w:rsidP="002B3D03">
            <w:pPr>
              <w:spacing w:after="160" w:line="259" w:lineRule="auto"/>
              <w:rPr>
                <w:rFonts w:ascii="Times" w:hAnsi="Times" w:cs="Courier New"/>
              </w:rPr>
            </w:pPr>
            <w:r w:rsidRPr="004D3CAE">
              <w:rPr>
                <w:rFonts w:ascii="Times" w:hAnsi="Times"/>
              </w:rPr>
              <w:t>TGGGTTAAAAAGGATC</w:t>
            </w:r>
            <w:r w:rsidRPr="004D3CAE">
              <w:rPr>
                <w:rFonts w:ascii="Times" w:hAnsi="Times" w:cs="Courier New"/>
              </w:rPr>
              <w:t>AGCGCCCAATACGCAAACC</w:t>
            </w:r>
          </w:p>
        </w:tc>
      </w:tr>
      <w:tr w:rsidR="00B13B3C" w:rsidRPr="004D3CAE" w14:paraId="79903BC8" w14:textId="77777777" w:rsidTr="002B3D03">
        <w:tc>
          <w:tcPr>
            <w:tcW w:w="3180" w:type="dxa"/>
          </w:tcPr>
          <w:p w14:paraId="0D3B7389" w14:textId="77777777" w:rsidR="00B13B3C" w:rsidRPr="004D3CAE" w:rsidRDefault="00B13B3C" w:rsidP="002B3D03">
            <w:pPr>
              <w:spacing w:after="160" w:line="259" w:lineRule="auto"/>
              <w:rPr>
                <w:rFonts w:ascii="Times" w:eastAsia="Courier" w:hAnsi="Times" w:cs="Courier"/>
                <w:color w:val="000000" w:themeColor="text1"/>
              </w:rPr>
            </w:pPr>
            <w:proofErr w:type="spellStart"/>
            <w:r w:rsidRPr="004D3CAE">
              <w:rPr>
                <w:rFonts w:ascii="Times" w:eastAsia="Courier" w:hAnsi="Times" w:cs="Courier"/>
                <w:color w:val="000000" w:themeColor="text1"/>
              </w:rPr>
              <w:t>lacZa</w:t>
            </w:r>
            <w:proofErr w:type="spellEnd"/>
            <w:r w:rsidRPr="004D3CAE">
              <w:rPr>
                <w:rFonts w:ascii="Times" w:eastAsia="Courier" w:hAnsi="Times" w:cs="Courier"/>
                <w:color w:val="000000" w:themeColor="text1"/>
              </w:rPr>
              <w:t xml:space="preserve"> R </w:t>
            </w:r>
          </w:p>
        </w:tc>
        <w:tc>
          <w:tcPr>
            <w:tcW w:w="6795" w:type="dxa"/>
          </w:tcPr>
          <w:p w14:paraId="3CCC02B2" w14:textId="77777777" w:rsidR="00B13B3C" w:rsidRPr="004D3CAE" w:rsidRDefault="00B13B3C" w:rsidP="002B3D03">
            <w:pPr>
              <w:spacing w:after="160" w:line="259" w:lineRule="auto"/>
              <w:rPr>
                <w:rFonts w:ascii="Times" w:eastAsia="Courier New" w:hAnsi="Times" w:cs="Courier New"/>
              </w:rPr>
            </w:pPr>
            <w:r w:rsidRPr="004D3CAE">
              <w:rPr>
                <w:rFonts w:ascii="Times" w:eastAsia="Courier New" w:hAnsi="Times" w:cs="Courier New"/>
              </w:rPr>
              <w:t>TTAACGGCTGACATGGTTAATGCGCCGCTACAGGG</w:t>
            </w:r>
          </w:p>
        </w:tc>
      </w:tr>
      <w:tr w:rsidR="00B13B3C" w:rsidRPr="004D3CAE" w14:paraId="4EF16937" w14:textId="77777777" w:rsidTr="002B3D03">
        <w:tc>
          <w:tcPr>
            <w:tcW w:w="3180" w:type="dxa"/>
          </w:tcPr>
          <w:p w14:paraId="2D524EAF" w14:textId="77777777" w:rsidR="00B13B3C" w:rsidRPr="004D3CAE" w:rsidRDefault="00B13B3C" w:rsidP="002B3D03">
            <w:pPr>
              <w:spacing w:after="160" w:line="259" w:lineRule="auto"/>
              <w:rPr>
                <w:rFonts w:ascii="Times" w:eastAsia="Courier New" w:hAnsi="Times" w:cs="Courier New"/>
              </w:rPr>
            </w:pPr>
            <w:r w:rsidRPr="004D3CAE">
              <w:rPr>
                <w:rFonts w:ascii="Times" w:eastAsia="Courier New" w:hAnsi="Times" w:cs="Courier New"/>
              </w:rPr>
              <w:t xml:space="preserve">pDS132Lac R </w:t>
            </w:r>
          </w:p>
        </w:tc>
        <w:tc>
          <w:tcPr>
            <w:tcW w:w="6795" w:type="dxa"/>
          </w:tcPr>
          <w:p w14:paraId="49A1601F" w14:textId="77777777" w:rsidR="00B13B3C" w:rsidRPr="004D3CAE" w:rsidRDefault="00B13B3C" w:rsidP="002B3D03">
            <w:pPr>
              <w:rPr>
                <w:rFonts w:ascii="Times" w:eastAsia="Courier New" w:hAnsi="Times" w:cs="Courier New"/>
              </w:rPr>
            </w:pPr>
            <w:r w:rsidRPr="004D3CAE">
              <w:rPr>
                <w:rFonts w:ascii="Times" w:eastAsia="Courier New" w:hAnsi="Times" w:cs="Courier New"/>
              </w:rPr>
              <w:t xml:space="preserve">CCGCTTACAGACAAGCTGTGACCG </w:t>
            </w:r>
          </w:p>
        </w:tc>
      </w:tr>
      <w:tr w:rsidR="00B13B3C" w:rsidRPr="004D3CAE" w14:paraId="4ADCB27B" w14:textId="77777777" w:rsidTr="002B3D03">
        <w:tc>
          <w:tcPr>
            <w:tcW w:w="3180" w:type="dxa"/>
          </w:tcPr>
          <w:p w14:paraId="1E5E48A9" w14:textId="77777777" w:rsidR="00B13B3C" w:rsidRPr="004D3CAE" w:rsidRDefault="00B13B3C" w:rsidP="002B3D03">
            <w:pPr>
              <w:spacing w:after="160" w:line="259" w:lineRule="auto"/>
              <w:rPr>
                <w:rFonts w:ascii="Times" w:eastAsia="Courier New" w:hAnsi="Times" w:cs="Courier New"/>
              </w:rPr>
            </w:pPr>
            <w:r w:rsidRPr="004D3CAE">
              <w:rPr>
                <w:rFonts w:ascii="Times" w:eastAsia="Courier New" w:hAnsi="Times" w:cs="Courier New"/>
              </w:rPr>
              <w:t xml:space="preserve">pDS132Lac F </w:t>
            </w:r>
          </w:p>
        </w:tc>
        <w:tc>
          <w:tcPr>
            <w:tcW w:w="6795" w:type="dxa"/>
          </w:tcPr>
          <w:p w14:paraId="22164188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AGATCTGCTCCTGCCCTATGGGATTCACC</w:t>
            </w:r>
          </w:p>
        </w:tc>
      </w:tr>
      <w:tr w:rsidR="00B13B3C" w:rsidRPr="004D3CAE" w14:paraId="071DC6A4" w14:textId="77777777" w:rsidTr="002B3D03">
        <w:tc>
          <w:tcPr>
            <w:tcW w:w="3180" w:type="dxa"/>
          </w:tcPr>
          <w:p w14:paraId="0FB7FBBE" w14:textId="77777777" w:rsidR="00B13B3C" w:rsidRPr="004D3CAE" w:rsidRDefault="00B13B3C" w:rsidP="002B3D03">
            <w:pPr>
              <w:spacing w:after="160"/>
              <w:rPr>
                <w:rFonts w:ascii="Times" w:eastAsia="Courier New" w:hAnsi="Times" w:cs="Courier New"/>
                <w:bCs/>
              </w:rPr>
            </w:pPr>
            <w:proofErr w:type="spellStart"/>
            <w:r w:rsidRPr="004D3CAE">
              <w:rPr>
                <w:rFonts w:ascii="Times" w:eastAsia="Courier New" w:hAnsi="Times" w:cs="Courier New"/>
                <w:bCs/>
              </w:rPr>
              <w:t>Fnp</w:t>
            </w:r>
            <w:proofErr w:type="spellEnd"/>
            <w:r w:rsidRPr="004D3CAE">
              <w:rPr>
                <w:rFonts w:ascii="Times" w:eastAsia="Courier New" w:hAnsi="Times" w:cs="Courier New"/>
                <w:bCs/>
              </w:rPr>
              <w:t xml:space="preserve"> F</w:t>
            </w:r>
          </w:p>
        </w:tc>
        <w:tc>
          <w:tcPr>
            <w:tcW w:w="6795" w:type="dxa"/>
          </w:tcPr>
          <w:p w14:paraId="20416072" w14:textId="77777777" w:rsidR="00B13B3C" w:rsidRPr="004D3CAE" w:rsidRDefault="00B13B3C" w:rsidP="002B3D03">
            <w:pPr>
              <w:spacing w:after="160"/>
              <w:rPr>
                <w:rFonts w:ascii="Times" w:eastAsia="Courier New" w:hAnsi="Times" w:cs="Courier New"/>
                <w:bCs/>
              </w:rPr>
            </w:pPr>
            <w:r w:rsidRPr="004D3CAE">
              <w:rPr>
                <w:rFonts w:ascii="Times" w:eastAsia="Courier New" w:hAnsi="Times" w:cs="Courier New"/>
                <w:bCs/>
              </w:rPr>
              <w:t>GCTTGTCTGTAAGCGGTTTGGGTTGTCACTCATCGTATTTGG</w:t>
            </w:r>
          </w:p>
        </w:tc>
      </w:tr>
      <w:tr w:rsidR="00B13B3C" w:rsidRPr="004D3CAE" w14:paraId="26F8088E" w14:textId="77777777" w:rsidTr="002B3D03">
        <w:tc>
          <w:tcPr>
            <w:tcW w:w="3180" w:type="dxa"/>
          </w:tcPr>
          <w:p w14:paraId="1C5A3129" w14:textId="77777777" w:rsidR="00B13B3C" w:rsidRPr="004D3CAE" w:rsidRDefault="00B13B3C" w:rsidP="002B3D03">
            <w:pPr>
              <w:spacing w:after="160"/>
              <w:rPr>
                <w:rFonts w:ascii="Times" w:eastAsia="Courier New" w:hAnsi="Times" w:cs="Courier New"/>
                <w:bCs/>
              </w:rPr>
            </w:pPr>
            <w:r w:rsidRPr="004D3CAE">
              <w:rPr>
                <w:rFonts w:ascii="Times" w:eastAsia="Courier New" w:hAnsi="Times" w:cs="Courier New"/>
                <w:bCs/>
              </w:rPr>
              <w:t xml:space="preserve">pKEK898 </w:t>
            </w:r>
            <w:proofErr w:type="spellStart"/>
            <w:r w:rsidRPr="004D3CAE">
              <w:rPr>
                <w:rFonts w:ascii="Times" w:eastAsia="Courier New" w:hAnsi="Times" w:cs="Courier New"/>
                <w:bCs/>
              </w:rPr>
              <w:t>KanR</w:t>
            </w:r>
            <w:proofErr w:type="spellEnd"/>
            <w:r w:rsidRPr="004D3CAE">
              <w:rPr>
                <w:rFonts w:ascii="Times" w:eastAsia="Courier New" w:hAnsi="Times" w:cs="Courier New"/>
                <w:bCs/>
              </w:rPr>
              <w:t xml:space="preserve"> R </w:t>
            </w:r>
          </w:p>
        </w:tc>
        <w:tc>
          <w:tcPr>
            <w:tcW w:w="6795" w:type="dxa"/>
          </w:tcPr>
          <w:p w14:paraId="4B1CB27B" w14:textId="77777777" w:rsidR="00B13B3C" w:rsidRPr="004D3CAE" w:rsidRDefault="00B13B3C" w:rsidP="002B3D03">
            <w:pPr>
              <w:spacing w:after="160"/>
              <w:rPr>
                <w:rFonts w:ascii="Times" w:eastAsia="Courier New" w:hAnsi="Times" w:cs="Courier New"/>
                <w:bCs/>
              </w:rPr>
            </w:pPr>
            <w:r w:rsidRPr="004D3CAE">
              <w:rPr>
                <w:rFonts w:ascii="Times" w:eastAsia="Courier New" w:hAnsi="Times" w:cs="Courier New"/>
                <w:bCs/>
              </w:rPr>
              <w:t xml:space="preserve">GGGCAGGAGCAGATCTTTAGAAAAACTCATCGAGCATCAAATGAAAC </w:t>
            </w:r>
          </w:p>
        </w:tc>
      </w:tr>
      <w:tr w:rsidR="00B13B3C" w:rsidRPr="004D3CAE" w14:paraId="4493C3D5" w14:textId="77777777" w:rsidTr="002B3D03">
        <w:tc>
          <w:tcPr>
            <w:tcW w:w="3180" w:type="dxa"/>
          </w:tcPr>
          <w:p w14:paraId="146CEA55" w14:textId="77777777" w:rsidR="00B13B3C" w:rsidRPr="004D3CAE" w:rsidRDefault="00B13B3C" w:rsidP="002B3D03">
            <w:pPr>
              <w:rPr>
                <w:rFonts w:ascii="Times" w:hAnsi="Times"/>
                <w:bCs/>
              </w:rPr>
            </w:pPr>
            <w:proofErr w:type="spellStart"/>
            <w:r w:rsidRPr="004D3CAE">
              <w:rPr>
                <w:rFonts w:ascii="Times" w:hAnsi="Times"/>
                <w:bCs/>
              </w:rPr>
              <w:t>AmpR</w:t>
            </w:r>
            <w:proofErr w:type="spellEnd"/>
            <w:r w:rsidRPr="004D3CAE">
              <w:rPr>
                <w:rFonts w:ascii="Times" w:hAnsi="Times"/>
                <w:bCs/>
              </w:rPr>
              <w:t xml:space="preserve"> F</w:t>
            </w:r>
          </w:p>
        </w:tc>
        <w:tc>
          <w:tcPr>
            <w:tcW w:w="6795" w:type="dxa"/>
          </w:tcPr>
          <w:p w14:paraId="316681F1" w14:textId="77777777" w:rsidR="00B13B3C" w:rsidRPr="004D3CAE" w:rsidRDefault="00B13B3C" w:rsidP="002B3D03">
            <w:pPr>
              <w:rPr>
                <w:rFonts w:ascii="Times" w:hAnsi="Times" w:cs="Courier New"/>
                <w:bCs/>
                <w:color w:val="000000" w:themeColor="text1"/>
              </w:rPr>
            </w:pPr>
            <w:r w:rsidRPr="004D3CAE">
              <w:rPr>
                <w:rFonts w:ascii="Times" w:hAnsi="Times"/>
                <w:bCs/>
                <w:color w:val="000000" w:themeColor="text1"/>
              </w:rPr>
              <w:t>GCGCCAT</w:t>
            </w:r>
            <w:r w:rsidRPr="004D3CAE">
              <w:rPr>
                <w:rFonts w:ascii="Times" w:hAnsi="Times" w:cs="Courier New"/>
                <w:bCs/>
                <w:color w:val="000000" w:themeColor="text1"/>
              </w:rPr>
              <w:t>ATGAGTATTCAACATTTCCGTGTCGCCC</w:t>
            </w:r>
          </w:p>
        </w:tc>
      </w:tr>
      <w:tr w:rsidR="00B13B3C" w:rsidRPr="004D3CAE" w14:paraId="108944BF" w14:textId="77777777" w:rsidTr="002B3D03">
        <w:tc>
          <w:tcPr>
            <w:tcW w:w="3180" w:type="dxa"/>
          </w:tcPr>
          <w:p w14:paraId="73CC8E94" w14:textId="77777777" w:rsidR="00B13B3C" w:rsidRPr="004D3CAE" w:rsidRDefault="00B13B3C" w:rsidP="002B3D03">
            <w:pPr>
              <w:rPr>
                <w:rFonts w:ascii="Times" w:hAnsi="Times"/>
                <w:bCs/>
              </w:rPr>
            </w:pPr>
            <w:proofErr w:type="spellStart"/>
            <w:r w:rsidRPr="004D3CAE">
              <w:rPr>
                <w:rFonts w:ascii="Times" w:hAnsi="Times"/>
                <w:bCs/>
              </w:rPr>
              <w:t>AmpR</w:t>
            </w:r>
            <w:proofErr w:type="spellEnd"/>
            <w:r w:rsidRPr="004D3CAE">
              <w:rPr>
                <w:rFonts w:ascii="Times" w:hAnsi="Times"/>
                <w:bCs/>
              </w:rPr>
              <w:t xml:space="preserve"> R  </w:t>
            </w:r>
          </w:p>
        </w:tc>
        <w:tc>
          <w:tcPr>
            <w:tcW w:w="6795" w:type="dxa"/>
          </w:tcPr>
          <w:p w14:paraId="0986B98E" w14:textId="77777777" w:rsidR="00B13B3C" w:rsidRPr="004D3CAE" w:rsidRDefault="00B13B3C" w:rsidP="002B3D03">
            <w:pPr>
              <w:rPr>
                <w:rFonts w:ascii="Times" w:hAnsi="Times"/>
                <w:bCs/>
              </w:rPr>
            </w:pPr>
            <w:r w:rsidRPr="004D3CAE">
              <w:rPr>
                <w:rFonts w:ascii="Times" w:hAnsi="Times"/>
                <w:bCs/>
              </w:rPr>
              <w:t>GCGCGGATCCTTACCAATGCTTAATCAGTGAGGCACCT</w:t>
            </w:r>
          </w:p>
        </w:tc>
      </w:tr>
      <w:tr w:rsidR="00B13B3C" w:rsidRPr="004D3CAE" w14:paraId="41DE23F4" w14:textId="77777777" w:rsidTr="002B3D03">
        <w:tc>
          <w:tcPr>
            <w:tcW w:w="3180" w:type="dxa"/>
          </w:tcPr>
          <w:p w14:paraId="7D1F03C9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 xml:space="preserve">flgHflank1 F </w:t>
            </w:r>
          </w:p>
        </w:tc>
        <w:tc>
          <w:tcPr>
            <w:tcW w:w="6795" w:type="dxa"/>
          </w:tcPr>
          <w:p w14:paraId="29E14343" w14:textId="77777777" w:rsidR="00B13B3C" w:rsidRPr="004D3CAE" w:rsidRDefault="00B13B3C" w:rsidP="002B3D03">
            <w:pPr>
              <w:pStyle w:val="HTMLPreformatted"/>
              <w:rPr>
                <w:rFonts w:ascii="Times" w:hAnsi="Times" w:cs="Times New Roman"/>
                <w:color w:val="C45911" w:themeColor="accent2" w:themeShade="BF"/>
                <w:sz w:val="24"/>
                <w:szCs w:val="24"/>
                <w:u w:val="single"/>
              </w:rPr>
            </w:pPr>
            <w:r w:rsidRPr="004D3CAE">
              <w:rPr>
                <w:rStyle w:val="ffline"/>
                <w:rFonts w:ascii="Times" w:hAnsi="Times" w:cs="Times New Roman"/>
                <w:b/>
                <w:bCs/>
                <w:color w:val="000000" w:themeColor="text1"/>
                <w:sz w:val="24"/>
                <w:szCs w:val="24"/>
              </w:rPr>
              <w:t>CGAGCTCGGTACCCGG</w:t>
            </w:r>
            <w:r w:rsidRPr="004D3CA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ATTGCGAACGCCAATACGTTTG</w:t>
            </w:r>
          </w:p>
        </w:tc>
      </w:tr>
      <w:tr w:rsidR="00B13B3C" w:rsidRPr="004D3CAE" w14:paraId="2E4134A5" w14:textId="77777777" w:rsidTr="002B3D03">
        <w:tc>
          <w:tcPr>
            <w:tcW w:w="3180" w:type="dxa"/>
          </w:tcPr>
          <w:p w14:paraId="02160D7A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 xml:space="preserve">flgHflank1 R </w:t>
            </w:r>
          </w:p>
        </w:tc>
        <w:tc>
          <w:tcPr>
            <w:tcW w:w="6795" w:type="dxa"/>
          </w:tcPr>
          <w:p w14:paraId="230FBFE3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  <w:color w:val="000000" w:themeColor="text1"/>
              </w:rPr>
              <w:t>TCGAG</w:t>
            </w:r>
            <w:r w:rsidRPr="004D3CAE">
              <w:rPr>
                <w:rFonts w:ascii="Times" w:hAnsi="Times"/>
                <w:color w:val="000000" w:themeColor="text1"/>
                <w:u w:val="single"/>
              </w:rPr>
              <w:t>TTA</w:t>
            </w:r>
            <w:r w:rsidRPr="004D3CAE">
              <w:rPr>
                <w:rFonts w:ascii="Times" w:hAnsi="Times"/>
                <w:color w:val="000000" w:themeColor="text1"/>
              </w:rPr>
              <w:t>CGC</w:t>
            </w:r>
            <w:r w:rsidRPr="004D3CAE">
              <w:rPr>
                <w:rFonts w:ascii="Times" w:hAnsi="Times"/>
                <w:color w:val="000000" w:themeColor="text1"/>
                <w:u w:val="single"/>
              </w:rPr>
              <w:t>CAT</w:t>
            </w:r>
            <w:r w:rsidRPr="004D3CAE">
              <w:rPr>
                <w:rFonts w:ascii="Times" w:hAnsi="Times"/>
                <w:color w:val="000000" w:themeColor="text1"/>
              </w:rPr>
              <w:t>GG</w:t>
            </w:r>
            <w:r w:rsidRPr="004D3CAE">
              <w:rPr>
                <w:rFonts w:ascii="Times" w:hAnsi="Times"/>
              </w:rPr>
              <w:t>CTTAGTTAGCAATTACAGTTGTTGGTTAAC</w:t>
            </w:r>
          </w:p>
        </w:tc>
      </w:tr>
      <w:tr w:rsidR="00B13B3C" w:rsidRPr="004D3CAE" w14:paraId="44D27C4A" w14:textId="77777777" w:rsidTr="002B3D03">
        <w:tc>
          <w:tcPr>
            <w:tcW w:w="3180" w:type="dxa"/>
          </w:tcPr>
          <w:p w14:paraId="168D6BDF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 xml:space="preserve">flgHflank2 F </w:t>
            </w:r>
          </w:p>
        </w:tc>
        <w:tc>
          <w:tcPr>
            <w:tcW w:w="6795" w:type="dxa"/>
          </w:tcPr>
          <w:p w14:paraId="4A6FF9E4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TAAG</w:t>
            </w:r>
            <w:r w:rsidRPr="004D3CAE">
              <w:rPr>
                <w:rFonts w:ascii="Times" w:hAnsi="Times"/>
                <w:color w:val="000000" w:themeColor="text1"/>
              </w:rPr>
              <w:t>CC</w:t>
            </w:r>
            <w:r w:rsidRPr="004D3CAE">
              <w:rPr>
                <w:rFonts w:ascii="Times" w:hAnsi="Times"/>
                <w:color w:val="000000" w:themeColor="text1"/>
                <w:u w:val="single"/>
              </w:rPr>
              <w:t>ATG</w:t>
            </w:r>
            <w:r w:rsidRPr="004D3CAE">
              <w:rPr>
                <w:rFonts w:ascii="Times" w:hAnsi="Times"/>
                <w:color w:val="000000" w:themeColor="text1"/>
              </w:rPr>
              <w:t>GCG</w:t>
            </w:r>
            <w:r w:rsidRPr="004D3CAE">
              <w:rPr>
                <w:rFonts w:ascii="Times" w:hAnsi="Times"/>
                <w:color w:val="000000" w:themeColor="text1"/>
                <w:u w:val="single"/>
              </w:rPr>
              <w:t>TAA</w:t>
            </w:r>
            <w:r w:rsidRPr="004D3CAE">
              <w:rPr>
                <w:rFonts w:ascii="Times" w:hAnsi="Times"/>
                <w:color w:val="000000" w:themeColor="text1"/>
              </w:rPr>
              <w:t>C</w:t>
            </w:r>
            <w:r w:rsidRPr="004D3CAE">
              <w:rPr>
                <w:rFonts w:ascii="Times" w:hAnsi="Times"/>
              </w:rPr>
              <w:t>TCGAGCCGCTGGGCTAGTTTATTG</w:t>
            </w:r>
          </w:p>
        </w:tc>
      </w:tr>
      <w:tr w:rsidR="00B13B3C" w:rsidRPr="004D3CAE" w14:paraId="5CB72B09" w14:textId="77777777" w:rsidTr="002B3D03">
        <w:tc>
          <w:tcPr>
            <w:tcW w:w="3180" w:type="dxa"/>
          </w:tcPr>
          <w:p w14:paraId="59F70244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lastRenderedPageBreak/>
              <w:t xml:space="preserve">flgHflank2 R </w:t>
            </w:r>
          </w:p>
        </w:tc>
        <w:tc>
          <w:tcPr>
            <w:tcW w:w="6795" w:type="dxa"/>
          </w:tcPr>
          <w:p w14:paraId="741ECD4E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 w:cs="Courier New"/>
                <w:b/>
                <w:bCs/>
              </w:rPr>
              <w:t>CTTGCATGCCTGCAGG</w:t>
            </w:r>
            <w:r w:rsidRPr="004D3CAE">
              <w:rPr>
                <w:rFonts w:ascii="Times" w:hAnsi="Times"/>
              </w:rPr>
              <w:t>TTCACCATGTTTTCTTTGCGTGACCG</w:t>
            </w:r>
          </w:p>
        </w:tc>
      </w:tr>
      <w:tr w:rsidR="00B13B3C" w:rsidRPr="004D3CAE" w14:paraId="232F8965" w14:textId="77777777" w:rsidTr="002B3D03">
        <w:tc>
          <w:tcPr>
            <w:tcW w:w="3180" w:type="dxa"/>
          </w:tcPr>
          <w:p w14:paraId="79FAE24A" w14:textId="77777777" w:rsidR="00B13B3C" w:rsidRPr="004D3CAE" w:rsidRDefault="00B13B3C" w:rsidP="002B3D03">
            <w:pPr>
              <w:rPr>
                <w:rFonts w:ascii="Times" w:hAnsi="Times"/>
              </w:rPr>
            </w:pPr>
            <w:proofErr w:type="spellStart"/>
            <w:r w:rsidRPr="004D3CAE">
              <w:rPr>
                <w:rFonts w:ascii="Times" w:hAnsi="Times"/>
              </w:rPr>
              <w:t>flgH</w:t>
            </w:r>
            <w:proofErr w:type="spellEnd"/>
            <w:r w:rsidRPr="004D3CAE">
              <w:rPr>
                <w:rFonts w:ascii="Times" w:hAnsi="Times"/>
              </w:rPr>
              <w:t xml:space="preserve"> screen F</w:t>
            </w:r>
          </w:p>
        </w:tc>
        <w:tc>
          <w:tcPr>
            <w:tcW w:w="6795" w:type="dxa"/>
          </w:tcPr>
          <w:p w14:paraId="28C831E9" w14:textId="77777777" w:rsidR="00B13B3C" w:rsidRPr="004D3CAE" w:rsidRDefault="00B13B3C" w:rsidP="002B3D03">
            <w:pPr>
              <w:pStyle w:val="HTMLPreformatted"/>
              <w:rPr>
                <w:rFonts w:ascii="Times" w:hAnsi="Times"/>
                <w:color w:val="00B050"/>
                <w:sz w:val="24"/>
                <w:szCs w:val="24"/>
              </w:rPr>
            </w:pPr>
            <w:r w:rsidRPr="004D3CAE">
              <w:rPr>
                <w:rFonts w:ascii="Times" w:hAnsi="Times"/>
                <w:color w:val="000000" w:themeColor="text1"/>
                <w:sz w:val="24"/>
                <w:szCs w:val="24"/>
              </w:rPr>
              <w:t>GGTTTAGAGCCGGTTGGACAAA</w:t>
            </w:r>
          </w:p>
        </w:tc>
      </w:tr>
      <w:tr w:rsidR="00B13B3C" w:rsidRPr="004D3CAE" w14:paraId="04C61D34" w14:textId="77777777" w:rsidTr="002B3D03">
        <w:tc>
          <w:tcPr>
            <w:tcW w:w="3180" w:type="dxa"/>
          </w:tcPr>
          <w:p w14:paraId="71B6A1AF" w14:textId="77777777" w:rsidR="00B13B3C" w:rsidRPr="004D3CAE" w:rsidRDefault="00B13B3C" w:rsidP="002B3D03">
            <w:pPr>
              <w:rPr>
                <w:rFonts w:ascii="Times" w:hAnsi="Times"/>
              </w:rPr>
            </w:pPr>
            <w:proofErr w:type="spellStart"/>
            <w:r w:rsidRPr="004D3CAE">
              <w:rPr>
                <w:rFonts w:ascii="Times" w:hAnsi="Times"/>
              </w:rPr>
              <w:t>flgH</w:t>
            </w:r>
            <w:proofErr w:type="spellEnd"/>
            <w:r w:rsidRPr="004D3CAE">
              <w:rPr>
                <w:rFonts w:ascii="Times" w:hAnsi="Times"/>
              </w:rPr>
              <w:t xml:space="preserve"> screen R</w:t>
            </w:r>
          </w:p>
        </w:tc>
        <w:tc>
          <w:tcPr>
            <w:tcW w:w="6795" w:type="dxa"/>
          </w:tcPr>
          <w:p w14:paraId="0665A70C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 xml:space="preserve">TAAAAGGTGTCGACTCGCCAG </w:t>
            </w:r>
          </w:p>
        </w:tc>
      </w:tr>
      <w:tr w:rsidR="00B13B3C" w:rsidRPr="004D3CAE" w14:paraId="3DA43CE0" w14:textId="77777777" w:rsidTr="002B3D03">
        <w:tc>
          <w:tcPr>
            <w:tcW w:w="3180" w:type="dxa"/>
          </w:tcPr>
          <w:p w14:paraId="3F5AFCF4" w14:textId="77777777" w:rsidR="00B13B3C" w:rsidRPr="004D3CAE" w:rsidRDefault="00B13B3C" w:rsidP="002B3D03">
            <w:pPr>
              <w:rPr>
                <w:rFonts w:ascii="Times" w:hAnsi="Times"/>
                <w:highlight w:val="yellow"/>
              </w:rPr>
            </w:pPr>
            <w:proofErr w:type="spellStart"/>
            <w:r w:rsidRPr="004D3CAE">
              <w:rPr>
                <w:rFonts w:ascii="Times" w:hAnsi="Times"/>
              </w:rPr>
              <w:t>STglnA</w:t>
            </w:r>
            <w:proofErr w:type="spellEnd"/>
            <w:r w:rsidRPr="004D3CAE">
              <w:rPr>
                <w:rFonts w:ascii="Times" w:hAnsi="Times"/>
              </w:rPr>
              <w:t xml:space="preserve"> F</w:t>
            </w:r>
          </w:p>
        </w:tc>
        <w:tc>
          <w:tcPr>
            <w:tcW w:w="6795" w:type="dxa"/>
          </w:tcPr>
          <w:p w14:paraId="20A6E4CC" w14:textId="77777777" w:rsidR="00B13B3C" w:rsidRPr="004D3CAE" w:rsidRDefault="00B13B3C" w:rsidP="002B3D03">
            <w:pPr>
              <w:rPr>
                <w:rFonts w:ascii="Times" w:eastAsia="Courier" w:hAnsi="Times" w:cs="Courier"/>
                <w:bCs/>
                <w:color w:val="002060"/>
              </w:rPr>
            </w:pPr>
            <w:proofErr w:type="spellStart"/>
            <w:r w:rsidRPr="004D3CAE">
              <w:rPr>
                <w:rStyle w:val="ffline"/>
                <w:rFonts w:ascii="Times" w:hAnsi="Times" w:cs="Times New Roman"/>
                <w:b/>
                <w:bCs/>
                <w:color w:val="000000" w:themeColor="text1"/>
              </w:rPr>
              <w:t>CGAGCTCGGTACCCGG</w:t>
            </w:r>
            <w:r w:rsidRPr="004D3CAE">
              <w:rPr>
                <w:rFonts w:ascii="Times" w:eastAsia="Courier" w:hAnsi="Times" w:cs="Courier"/>
                <w:bCs/>
                <w:color w:val="000000" w:themeColor="text1"/>
              </w:rPr>
              <w:t>agatctgcatctgcaacggac</w:t>
            </w:r>
            <w:proofErr w:type="spellEnd"/>
          </w:p>
        </w:tc>
      </w:tr>
      <w:tr w:rsidR="00B13B3C" w:rsidRPr="004D3CAE" w14:paraId="6E687B08" w14:textId="77777777" w:rsidTr="002B3D03">
        <w:tc>
          <w:tcPr>
            <w:tcW w:w="3180" w:type="dxa"/>
          </w:tcPr>
          <w:p w14:paraId="60C04440" w14:textId="77777777" w:rsidR="00B13B3C" w:rsidRPr="004D3CAE" w:rsidRDefault="00B13B3C" w:rsidP="002B3D03">
            <w:pPr>
              <w:rPr>
                <w:rFonts w:ascii="Times" w:hAnsi="Times"/>
                <w:highlight w:val="yellow"/>
              </w:rPr>
            </w:pPr>
            <w:proofErr w:type="spellStart"/>
            <w:r w:rsidRPr="004D3CAE">
              <w:rPr>
                <w:rFonts w:ascii="Times" w:hAnsi="Times"/>
              </w:rPr>
              <w:t>STglnA</w:t>
            </w:r>
            <w:proofErr w:type="spellEnd"/>
            <w:r w:rsidRPr="004D3CAE">
              <w:rPr>
                <w:rFonts w:ascii="Times" w:hAnsi="Times"/>
              </w:rPr>
              <w:t xml:space="preserve"> R</w:t>
            </w:r>
          </w:p>
        </w:tc>
        <w:tc>
          <w:tcPr>
            <w:tcW w:w="6795" w:type="dxa"/>
          </w:tcPr>
          <w:p w14:paraId="4B073426" w14:textId="77777777" w:rsidR="00B13B3C" w:rsidRPr="004D3CAE" w:rsidRDefault="00B13B3C" w:rsidP="002B3D03">
            <w:pPr>
              <w:rPr>
                <w:rFonts w:ascii="Times" w:eastAsia="Times New Roman" w:hAnsi="Times" w:cs="Times New Roman"/>
              </w:rPr>
            </w:pPr>
            <w:proofErr w:type="spellStart"/>
            <w:r w:rsidRPr="004D3CAE">
              <w:rPr>
                <w:rFonts w:ascii="Times" w:hAnsi="Times" w:cs="Courier New"/>
                <w:b/>
                <w:bCs/>
              </w:rPr>
              <w:t>CTTGCATGCCTGCAGG</w:t>
            </w:r>
            <w:r w:rsidRPr="004D3CAE">
              <w:rPr>
                <w:rFonts w:ascii="Times" w:eastAsia="Courier" w:hAnsi="Times" w:cs="Courier"/>
                <w:bCs/>
              </w:rPr>
              <w:t>cagtacttgctcaatttgttccgg</w:t>
            </w:r>
            <w:proofErr w:type="spellEnd"/>
          </w:p>
        </w:tc>
      </w:tr>
      <w:tr w:rsidR="00401B84" w:rsidRPr="004D3CAE" w14:paraId="73330038" w14:textId="77777777" w:rsidTr="002B3D03">
        <w:tc>
          <w:tcPr>
            <w:tcW w:w="3180" w:type="dxa"/>
          </w:tcPr>
          <w:p w14:paraId="3703FA84" w14:textId="6C135C70" w:rsidR="00401B84" w:rsidRPr="004D3CAE" w:rsidRDefault="00706CE0" w:rsidP="002B3D03">
            <w:pPr>
              <w:rPr>
                <w:rFonts w:ascii="Times" w:hAnsi="Times"/>
                <w:highlight w:val="yellow"/>
              </w:rPr>
            </w:pPr>
            <w:proofErr w:type="spellStart"/>
            <w:r w:rsidRPr="004D3CAE">
              <w:rPr>
                <w:rFonts w:ascii="Times" w:hAnsi="Times"/>
              </w:rPr>
              <w:t>glnA</w:t>
            </w:r>
            <w:proofErr w:type="spellEnd"/>
            <w:r w:rsidRPr="004D3CAE">
              <w:rPr>
                <w:rFonts w:ascii="Times" w:hAnsi="Times"/>
              </w:rPr>
              <w:t xml:space="preserve"> screen F</w:t>
            </w:r>
          </w:p>
        </w:tc>
        <w:tc>
          <w:tcPr>
            <w:tcW w:w="6795" w:type="dxa"/>
          </w:tcPr>
          <w:p w14:paraId="2EAE63AF" w14:textId="15875D68" w:rsidR="00401B84" w:rsidRPr="004D3CAE" w:rsidRDefault="00783657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 w:cs="Arial"/>
                <w:color w:val="333333"/>
                <w:shd w:val="clear" w:color="auto" w:fill="FFFFFF"/>
              </w:rPr>
              <w:t>GACCAATCCGGGAGAGTACAAG</w:t>
            </w:r>
          </w:p>
        </w:tc>
      </w:tr>
      <w:tr w:rsidR="00401B84" w:rsidRPr="004D3CAE" w14:paraId="0D938645" w14:textId="77777777" w:rsidTr="002B3D03">
        <w:tc>
          <w:tcPr>
            <w:tcW w:w="3180" w:type="dxa"/>
          </w:tcPr>
          <w:p w14:paraId="432863D6" w14:textId="0C2F4393" w:rsidR="00401B84" w:rsidRPr="004D3CAE" w:rsidRDefault="00706CE0" w:rsidP="002B3D03">
            <w:pPr>
              <w:rPr>
                <w:rFonts w:ascii="Times" w:hAnsi="Times"/>
                <w:highlight w:val="yellow"/>
              </w:rPr>
            </w:pPr>
            <w:proofErr w:type="spellStart"/>
            <w:r w:rsidRPr="004D3CAE">
              <w:rPr>
                <w:rFonts w:ascii="Times" w:hAnsi="Times"/>
              </w:rPr>
              <w:t>glnA</w:t>
            </w:r>
            <w:proofErr w:type="spellEnd"/>
            <w:r w:rsidRPr="004D3CAE">
              <w:rPr>
                <w:rFonts w:ascii="Times" w:hAnsi="Times"/>
              </w:rPr>
              <w:t xml:space="preserve"> screen R</w:t>
            </w:r>
          </w:p>
        </w:tc>
        <w:tc>
          <w:tcPr>
            <w:tcW w:w="6795" w:type="dxa"/>
          </w:tcPr>
          <w:p w14:paraId="7F8ADED5" w14:textId="43791C7C" w:rsidR="00401B84" w:rsidRPr="004D3CAE" w:rsidRDefault="0084504E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 w:cs="Arial"/>
                <w:color w:val="333333"/>
                <w:shd w:val="clear" w:color="auto" w:fill="FFFFFF"/>
              </w:rPr>
              <w:t>CGATTAAACGCTGTAGTACAGCTC</w:t>
            </w:r>
          </w:p>
        </w:tc>
      </w:tr>
    </w:tbl>
    <w:p w14:paraId="04907312" w14:textId="77777777" w:rsidR="00B13B3C" w:rsidRPr="004D3CAE" w:rsidRDefault="00B13B3C" w:rsidP="00B13B3C">
      <w:pPr>
        <w:rPr>
          <w:rFonts w:ascii="Times" w:hAnsi="Times"/>
          <w:b/>
        </w:rPr>
      </w:pPr>
    </w:p>
    <w:p w14:paraId="349B24EC" w14:textId="77777777" w:rsidR="00B13B3C" w:rsidRPr="004D3CAE" w:rsidRDefault="00B13B3C" w:rsidP="00B13B3C">
      <w:pPr>
        <w:rPr>
          <w:rFonts w:ascii="Times" w:hAnsi="Times"/>
          <w:b/>
        </w:rPr>
      </w:pPr>
      <w:r w:rsidRPr="004D3CAE">
        <w:rPr>
          <w:rFonts w:ascii="Times" w:hAnsi="Times"/>
          <w:b/>
        </w:rPr>
        <w:t>Table S2 – Strains and plasmids used in this study.</w:t>
      </w:r>
    </w:p>
    <w:tbl>
      <w:tblPr>
        <w:tblW w:w="10035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5850"/>
        <w:gridCol w:w="1695"/>
      </w:tblGrid>
      <w:tr w:rsidR="00B13B3C" w:rsidRPr="004D3CAE" w14:paraId="38C5CF1D" w14:textId="77777777" w:rsidTr="002B3D03">
        <w:tc>
          <w:tcPr>
            <w:tcW w:w="2490" w:type="dxa"/>
          </w:tcPr>
          <w:p w14:paraId="3EE45218" w14:textId="77777777" w:rsidR="00B13B3C" w:rsidRPr="004D3CAE" w:rsidRDefault="00B13B3C" w:rsidP="002B3D03">
            <w:pPr>
              <w:rPr>
                <w:rFonts w:ascii="Times" w:hAnsi="Times"/>
                <w:b/>
              </w:rPr>
            </w:pPr>
            <w:r w:rsidRPr="004D3CAE">
              <w:rPr>
                <w:rFonts w:ascii="Times" w:hAnsi="Times"/>
                <w:b/>
              </w:rPr>
              <w:t>Strain</w:t>
            </w:r>
          </w:p>
        </w:tc>
        <w:tc>
          <w:tcPr>
            <w:tcW w:w="5850" w:type="dxa"/>
          </w:tcPr>
          <w:p w14:paraId="582E2CD2" w14:textId="77777777" w:rsidR="00B13B3C" w:rsidRPr="004D3CAE" w:rsidRDefault="00B13B3C" w:rsidP="002B3D03">
            <w:pPr>
              <w:rPr>
                <w:rFonts w:ascii="Times" w:hAnsi="Times"/>
                <w:b/>
              </w:rPr>
            </w:pPr>
            <w:r w:rsidRPr="004D3CAE">
              <w:rPr>
                <w:rFonts w:ascii="Times" w:hAnsi="Times"/>
                <w:b/>
              </w:rPr>
              <w:t>Description</w:t>
            </w:r>
          </w:p>
        </w:tc>
        <w:tc>
          <w:tcPr>
            <w:tcW w:w="1695" w:type="dxa"/>
          </w:tcPr>
          <w:p w14:paraId="7E7A66C7" w14:textId="77777777" w:rsidR="00B13B3C" w:rsidRPr="004D3CAE" w:rsidRDefault="00B13B3C" w:rsidP="002B3D03">
            <w:pPr>
              <w:rPr>
                <w:rFonts w:ascii="Times" w:hAnsi="Times"/>
                <w:b/>
              </w:rPr>
            </w:pPr>
            <w:r w:rsidRPr="004D3CAE">
              <w:rPr>
                <w:rFonts w:ascii="Times" w:hAnsi="Times"/>
                <w:b/>
              </w:rPr>
              <w:t>Reference</w:t>
            </w:r>
          </w:p>
        </w:tc>
      </w:tr>
      <w:tr w:rsidR="00B13B3C" w:rsidRPr="004D3CAE" w14:paraId="501CD1FA" w14:textId="77777777" w:rsidTr="002B3D03">
        <w:tc>
          <w:tcPr>
            <w:tcW w:w="2490" w:type="dxa"/>
          </w:tcPr>
          <w:p w14:paraId="17A757E4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DH5α λ</w:t>
            </w:r>
            <w:r w:rsidRPr="004D3CAE">
              <w:rPr>
                <w:rFonts w:ascii="Times" w:hAnsi="Times"/>
                <w:i/>
              </w:rPr>
              <w:t xml:space="preserve"> </w:t>
            </w:r>
            <w:proofErr w:type="spellStart"/>
            <w:r w:rsidRPr="004D3CAE">
              <w:rPr>
                <w:rFonts w:ascii="Times" w:hAnsi="Times"/>
                <w:i/>
              </w:rPr>
              <w:t>pir</w:t>
            </w:r>
            <w:proofErr w:type="spellEnd"/>
          </w:p>
        </w:tc>
        <w:tc>
          <w:tcPr>
            <w:tcW w:w="5850" w:type="dxa"/>
          </w:tcPr>
          <w:p w14:paraId="09E37CD4" w14:textId="77777777" w:rsidR="00B13B3C" w:rsidRPr="004D3CAE" w:rsidRDefault="00B13B3C" w:rsidP="002B3D03">
            <w:pPr>
              <w:rPr>
                <w:rFonts w:ascii="Times" w:hAnsi="Times"/>
                <w:b/>
              </w:rPr>
            </w:pPr>
            <w:r w:rsidRPr="004D3CAE">
              <w:rPr>
                <w:rFonts w:ascii="Times" w:hAnsi="Times"/>
                <w:i/>
              </w:rPr>
              <w:t>E. coli</w:t>
            </w:r>
          </w:p>
        </w:tc>
        <w:tc>
          <w:tcPr>
            <w:tcW w:w="1695" w:type="dxa"/>
          </w:tcPr>
          <w:p w14:paraId="773890ED" w14:textId="77777777" w:rsidR="00B13B3C" w:rsidRPr="004D3CAE" w:rsidRDefault="00B13B3C" w:rsidP="002B3D03">
            <w:pPr>
              <w:rPr>
                <w:rFonts w:ascii="Times" w:hAnsi="Times"/>
              </w:rPr>
            </w:pPr>
          </w:p>
        </w:tc>
      </w:tr>
      <w:tr w:rsidR="00B13B3C" w:rsidRPr="004D3CAE" w14:paraId="3BF447DD" w14:textId="77777777" w:rsidTr="002B3D03">
        <w:tc>
          <w:tcPr>
            <w:tcW w:w="2490" w:type="dxa"/>
          </w:tcPr>
          <w:p w14:paraId="7CB043A6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 xml:space="preserve">SM10 λ </w:t>
            </w:r>
            <w:proofErr w:type="spellStart"/>
            <w:r w:rsidRPr="004D3CAE">
              <w:rPr>
                <w:rFonts w:ascii="Times" w:hAnsi="Times"/>
                <w:i/>
              </w:rPr>
              <w:t>pir</w:t>
            </w:r>
            <w:proofErr w:type="spellEnd"/>
          </w:p>
        </w:tc>
        <w:tc>
          <w:tcPr>
            <w:tcW w:w="5850" w:type="dxa"/>
          </w:tcPr>
          <w:p w14:paraId="112043B9" w14:textId="77777777" w:rsidR="00B13B3C" w:rsidRPr="004D3CAE" w:rsidRDefault="00B13B3C" w:rsidP="002B3D03">
            <w:pPr>
              <w:rPr>
                <w:rFonts w:ascii="Times" w:hAnsi="Times"/>
                <w:b/>
              </w:rPr>
            </w:pPr>
            <w:r w:rsidRPr="004D3CAE">
              <w:rPr>
                <w:rFonts w:ascii="Times" w:hAnsi="Times"/>
                <w:i/>
              </w:rPr>
              <w:t>E. coli</w:t>
            </w:r>
          </w:p>
        </w:tc>
        <w:tc>
          <w:tcPr>
            <w:tcW w:w="1695" w:type="dxa"/>
          </w:tcPr>
          <w:p w14:paraId="1DD2D2F8" w14:textId="2A08157A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fldChar w:fldCharType="begin"/>
            </w:r>
            <w:r w:rsidR="008F581E" w:rsidRPr="004D3CAE">
              <w:rPr>
                <w:rFonts w:ascii="Times" w:hAnsi="Times"/>
              </w:rPr>
              <w:instrText xml:space="preserve"> ADDIN EN.CITE &lt;EndNote&gt;&lt;Cite&gt;&lt;Author&gt;Miller&lt;/Author&gt;&lt;Year&gt;1988&lt;/Year&gt;&lt;RecNum&gt;14&lt;/RecNum&gt;&lt;DisplayText&gt;[12]&lt;/DisplayText&gt;&lt;record&gt;&lt;rec-number&gt;14&lt;/rec-number&gt;&lt;foreign-keys&gt;&lt;key app="EN" db-id="wze9wfpdu0sfr5e0aecv92e3trsw9pzzsffx" timestamp="0"&gt;14&lt;/key&gt;&lt;/foreign-keys&gt;&lt;ref-type name="Journal Article"&gt;17&lt;/ref-type&gt;&lt;contributors&gt;&lt;authors&gt;&lt;author&gt;Miller, V. L.&lt;/author&gt;&lt;author&gt;Mekalanos, J. J.&lt;/author&gt;&lt;/authors&gt;&lt;/contributors&gt;&lt;titles&gt;&lt;title&gt;&lt;style face="normal" font="default" size="100%"&gt;A novel suicide vector and its use in construction of insertion mutations: osmoregulation of outer membrane proteins and virulence determinants in &lt;/style&gt;&lt;style face="italic" font="default" size="100%"&gt;Vibrio cholerae&lt;/style&gt;&lt;style face="normal" font="default" size="100%"&gt; requires &lt;/style&gt;&lt;style face="italic" font="default" size="100%"&gt;toxR&lt;/style&gt;&lt;/title&gt;&lt;secondary-title&gt;J. Bacteriol.&lt;/secondary-title&gt;&lt;/titles&gt;&lt;periodical&gt;&lt;full-title&gt;J. Bacteriol.&lt;/full-title&gt;&lt;/periodical&gt;&lt;pages&gt;2575-2583&lt;/pages&gt;&lt;volume&gt;170&lt;/volume&gt;&lt;dates&gt;&lt;year&gt;1988&lt;/year&gt;&lt;/dates&gt;&lt;urls&gt;&lt;/urls&gt;&lt;/record&gt;&lt;/Cite&gt;&lt;/EndNote&gt;</w:instrText>
            </w:r>
            <w:r w:rsidRPr="004D3CAE">
              <w:rPr>
                <w:rFonts w:ascii="Times" w:hAnsi="Times"/>
              </w:rPr>
              <w:fldChar w:fldCharType="separate"/>
            </w:r>
            <w:r w:rsidR="008F581E" w:rsidRPr="004D3CAE">
              <w:rPr>
                <w:rFonts w:ascii="Times" w:hAnsi="Times"/>
                <w:noProof/>
              </w:rPr>
              <w:t>[12]</w:t>
            </w:r>
            <w:r w:rsidRPr="004D3CAE">
              <w:rPr>
                <w:rFonts w:ascii="Times" w:hAnsi="Times"/>
              </w:rPr>
              <w:fldChar w:fldCharType="end"/>
            </w:r>
          </w:p>
        </w:tc>
      </w:tr>
      <w:tr w:rsidR="00B13B3C" w:rsidRPr="004D3CAE" w14:paraId="629EF2EE" w14:textId="77777777" w:rsidTr="002B3D03">
        <w:tc>
          <w:tcPr>
            <w:tcW w:w="2490" w:type="dxa"/>
          </w:tcPr>
          <w:p w14:paraId="2575C5F9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 xml:space="preserve">EC100D </w:t>
            </w:r>
            <w:proofErr w:type="spellStart"/>
            <w:r w:rsidRPr="004D3CAE">
              <w:rPr>
                <w:rFonts w:ascii="Times" w:hAnsi="Times"/>
                <w:i/>
              </w:rPr>
              <w:t>pir</w:t>
            </w:r>
            <w:proofErr w:type="spellEnd"/>
            <w:r w:rsidRPr="004D3CAE">
              <w:rPr>
                <w:rFonts w:ascii="Times" w:hAnsi="Times"/>
                <w:vertAlign w:val="superscript"/>
              </w:rPr>
              <w:t>+</w:t>
            </w:r>
          </w:p>
        </w:tc>
        <w:tc>
          <w:tcPr>
            <w:tcW w:w="5850" w:type="dxa"/>
          </w:tcPr>
          <w:p w14:paraId="3238AF62" w14:textId="77777777" w:rsidR="00B13B3C" w:rsidRPr="004D3CAE" w:rsidRDefault="00B13B3C" w:rsidP="002B3D03">
            <w:pPr>
              <w:rPr>
                <w:rFonts w:ascii="Times" w:hAnsi="Times"/>
                <w:b/>
              </w:rPr>
            </w:pPr>
            <w:r w:rsidRPr="004D3CAE">
              <w:rPr>
                <w:rFonts w:ascii="Times" w:hAnsi="Times"/>
                <w:i/>
              </w:rPr>
              <w:t>E. coli</w:t>
            </w:r>
          </w:p>
        </w:tc>
        <w:tc>
          <w:tcPr>
            <w:tcW w:w="1695" w:type="dxa"/>
          </w:tcPr>
          <w:p w14:paraId="43AD18D8" w14:textId="77777777" w:rsidR="00B13B3C" w:rsidRPr="004D3CAE" w:rsidRDefault="00B13B3C" w:rsidP="002B3D03">
            <w:pPr>
              <w:rPr>
                <w:rFonts w:ascii="Times" w:hAnsi="Times"/>
              </w:rPr>
            </w:pPr>
            <w:proofErr w:type="spellStart"/>
            <w:r w:rsidRPr="004D3CAE">
              <w:rPr>
                <w:rFonts w:ascii="Times" w:hAnsi="Times"/>
              </w:rPr>
              <w:t>Lucigen</w:t>
            </w:r>
            <w:proofErr w:type="spellEnd"/>
          </w:p>
        </w:tc>
      </w:tr>
      <w:tr w:rsidR="00B13B3C" w:rsidRPr="004D3CAE" w14:paraId="1823BA1D" w14:textId="77777777" w:rsidTr="002B3D03">
        <w:tc>
          <w:tcPr>
            <w:tcW w:w="2490" w:type="dxa"/>
          </w:tcPr>
          <w:p w14:paraId="06DA73D9" w14:textId="77777777" w:rsidR="00B13B3C" w:rsidRPr="004D3CAE" w:rsidRDefault="00B13B3C" w:rsidP="002B3D03">
            <w:pPr>
              <w:rPr>
                <w:rFonts w:ascii="Times" w:hAnsi="Times"/>
              </w:rPr>
            </w:pPr>
            <w:proofErr w:type="spellStart"/>
            <w:r w:rsidRPr="004D3CAE">
              <w:rPr>
                <w:rFonts w:ascii="Times" w:hAnsi="Times"/>
              </w:rPr>
              <w:t>OneShot</w:t>
            </w:r>
            <w:proofErr w:type="spellEnd"/>
            <w:r w:rsidRPr="004D3CAE">
              <w:rPr>
                <w:rFonts w:ascii="Times" w:hAnsi="Times"/>
              </w:rPr>
              <w:t xml:space="preserve"> pir-1</w:t>
            </w:r>
          </w:p>
        </w:tc>
        <w:tc>
          <w:tcPr>
            <w:tcW w:w="5850" w:type="dxa"/>
          </w:tcPr>
          <w:p w14:paraId="059B0814" w14:textId="77777777" w:rsidR="00B13B3C" w:rsidRPr="004D3CAE" w:rsidRDefault="00B13B3C" w:rsidP="002B3D03">
            <w:pPr>
              <w:rPr>
                <w:rFonts w:ascii="Times" w:hAnsi="Times"/>
                <w:b/>
              </w:rPr>
            </w:pPr>
            <w:r w:rsidRPr="004D3CAE">
              <w:rPr>
                <w:rFonts w:ascii="Times" w:hAnsi="Times"/>
                <w:i/>
              </w:rPr>
              <w:t>E. coli</w:t>
            </w:r>
            <w:r w:rsidRPr="004D3CAE">
              <w:rPr>
                <w:rFonts w:ascii="Times" w:hAnsi="Times"/>
              </w:rPr>
              <w:t xml:space="preserve"> </w:t>
            </w:r>
          </w:p>
        </w:tc>
        <w:tc>
          <w:tcPr>
            <w:tcW w:w="1695" w:type="dxa"/>
          </w:tcPr>
          <w:p w14:paraId="27919C3E" w14:textId="77777777" w:rsidR="00B13B3C" w:rsidRPr="004D3CAE" w:rsidRDefault="00B13B3C" w:rsidP="002B3D03">
            <w:pPr>
              <w:rPr>
                <w:rFonts w:ascii="Times" w:hAnsi="Times"/>
              </w:rPr>
            </w:pPr>
            <w:proofErr w:type="spellStart"/>
            <w:r w:rsidRPr="004D3CAE">
              <w:rPr>
                <w:rFonts w:ascii="Times" w:hAnsi="Times"/>
              </w:rPr>
              <w:t>ThermoFisher</w:t>
            </w:r>
            <w:proofErr w:type="spellEnd"/>
          </w:p>
        </w:tc>
      </w:tr>
      <w:tr w:rsidR="00B13B3C" w:rsidRPr="004D3CAE" w14:paraId="7FECF907" w14:textId="77777777" w:rsidTr="002B3D03">
        <w:tc>
          <w:tcPr>
            <w:tcW w:w="2490" w:type="dxa"/>
          </w:tcPr>
          <w:p w14:paraId="2DA797DE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O395</w:t>
            </w:r>
          </w:p>
        </w:tc>
        <w:tc>
          <w:tcPr>
            <w:tcW w:w="5850" w:type="dxa"/>
          </w:tcPr>
          <w:p w14:paraId="1179F55F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  <w:i/>
              </w:rPr>
              <w:t xml:space="preserve">V. cholerae </w:t>
            </w:r>
            <w:r w:rsidRPr="004D3CAE">
              <w:rPr>
                <w:rFonts w:ascii="Times" w:hAnsi="Times"/>
              </w:rPr>
              <w:t>wildtype</w:t>
            </w:r>
          </w:p>
        </w:tc>
        <w:tc>
          <w:tcPr>
            <w:tcW w:w="1695" w:type="dxa"/>
          </w:tcPr>
          <w:p w14:paraId="0EC6E933" w14:textId="1FCDA9C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fldChar w:fldCharType="begin"/>
            </w:r>
            <w:r w:rsidR="008F581E" w:rsidRPr="004D3CAE">
              <w:rPr>
                <w:rFonts w:ascii="Times" w:hAnsi="Times"/>
              </w:rPr>
              <w:instrText xml:space="preserve"> ADDIN EN.CITE &lt;EndNote&gt;&lt;Cite&gt;&lt;Author&gt;Mekalanos&lt;/Author&gt;&lt;Year&gt;1979&lt;/Year&gt;&lt;RecNum&gt;50&lt;/RecNum&gt;&lt;DisplayText&gt;[2]&lt;/DisplayText&gt;&lt;record&gt;&lt;rec-number&gt;50&lt;/rec-number&gt;&lt;foreign-keys&gt;&lt;key app="EN" db-id="wze9wfpdu0sfr5e0aecv92e3trsw9pzzsffx" timestamp="0"&gt;50&lt;/key&gt;&lt;/foreign-keys&gt;&lt;ref-type name="Journal Article"&gt;17&lt;/ref-type&gt;&lt;contributors&gt;&lt;authors&gt;&lt;author&gt;Mekalanos, J. J.&lt;/author&gt;&lt;author&gt;Collier, R. J.&lt;/author&gt;&lt;author&gt;Romig, W. R.&lt;/author&gt;&lt;/authors&gt;&lt;/contributors&gt;&lt;titles&gt;&lt;title&gt;Enzymic activity of cholera toxin.  II.  Relationships to proteolytic processing, disulfide bond reduction, and subunit composition.&lt;/title&gt;&lt;secondary-title&gt;J. Biol. Chem.&lt;/secondary-title&gt;&lt;/titles&gt;&lt;periodical&gt;&lt;full-title&gt;J. Biol. Chem.&lt;/full-title&gt;&lt;/periodical&gt;&lt;pages&gt;5855-5861&lt;/pages&gt;&lt;volume&gt;254&lt;/volume&gt;&lt;dates&gt;&lt;year&gt;1979&lt;/year&gt;&lt;/dates&gt;&lt;urls&gt;&lt;/urls&gt;&lt;/record&gt;&lt;/Cite&gt;&lt;/EndNote&gt;</w:instrText>
            </w:r>
            <w:r w:rsidRPr="004D3CAE">
              <w:rPr>
                <w:rFonts w:ascii="Times" w:hAnsi="Times"/>
              </w:rPr>
              <w:fldChar w:fldCharType="separate"/>
            </w:r>
            <w:r w:rsidR="008F581E" w:rsidRPr="004D3CAE">
              <w:rPr>
                <w:rFonts w:ascii="Times" w:hAnsi="Times"/>
                <w:noProof/>
              </w:rPr>
              <w:t>[2]</w:t>
            </w:r>
            <w:r w:rsidRPr="004D3CAE">
              <w:rPr>
                <w:rFonts w:ascii="Times" w:hAnsi="Times"/>
              </w:rPr>
              <w:fldChar w:fldCharType="end"/>
            </w:r>
          </w:p>
        </w:tc>
      </w:tr>
      <w:tr w:rsidR="00B13B3C" w:rsidRPr="004D3CAE" w14:paraId="323416D9" w14:textId="77777777" w:rsidTr="002B3D03">
        <w:tc>
          <w:tcPr>
            <w:tcW w:w="2490" w:type="dxa"/>
          </w:tcPr>
          <w:p w14:paraId="411A87E4" w14:textId="42116518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KKV</w:t>
            </w:r>
            <w:r w:rsidR="00FB7414" w:rsidRPr="004D3CAE">
              <w:rPr>
                <w:rFonts w:ascii="Times" w:hAnsi="Times"/>
              </w:rPr>
              <w:t>3177</w:t>
            </w:r>
          </w:p>
        </w:tc>
        <w:tc>
          <w:tcPr>
            <w:tcW w:w="5850" w:type="dxa"/>
          </w:tcPr>
          <w:p w14:paraId="31DC0388" w14:textId="5E072162" w:rsidR="00B13B3C" w:rsidRPr="004D3CAE" w:rsidRDefault="00753CB4" w:rsidP="002B3D03">
            <w:pPr>
              <w:rPr>
                <w:rFonts w:ascii="Times" w:hAnsi="Times"/>
                <w:b/>
              </w:rPr>
            </w:pPr>
            <w:r w:rsidRPr="00753CB4">
              <w:rPr>
                <w:rFonts w:ascii="Symbol" w:eastAsia="Gungsuh" w:hAnsi="Symbol"/>
              </w:rPr>
              <w:t>D</w:t>
            </w:r>
            <w:proofErr w:type="spellStart"/>
            <w:r w:rsidR="00B13B3C" w:rsidRPr="004D3CAE">
              <w:rPr>
                <w:rFonts w:ascii="Times" w:eastAsia="Gungsuh" w:hAnsi="Times"/>
                <w:i/>
              </w:rPr>
              <w:t>flgH</w:t>
            </w:r>
            <w:proofErr w:type="spellEnd"/>
            <w:r w:rsidR="00C3081D" w:rsidRPr="004D3CAE">
              <w:rPr>
                <w:rFonts w:ascii="Times" w:eastAsia="Gungsuh" w:hAnsi="Times"/>
                <w:i/>
              </w:rPr>
              <w:t xml:space="preserve"> V. cholerae</w:t>
            </w:r>
          </w:p>
        </w:tc>
        <w:tc>
          <w:tcPr>
            <w:tcW w:w="1695" w:type="dxa"/>
          </w:tcPr>
          <w:p w14:paraId="608039BE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This study</w:t>
            </w:r>
          </w:p>
        </w:tc>
      </w:tr>
      <w:tr w:rsidR="00B13B3C" w:rsidRPr="004D3CAE" w14:paraId="5BC0E6EC" w14:textId="77777777" w:rsidTr="002B3D03">
        <w:tc>
          <w:tcPr>
            <w:tcW w:w="2490" w:type="dxa"/>
          </w:tcPr>
          <w:p w14:paraId="135D6118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ATCC14028</w:t>
            </w:r>
          </w:p>
        </w:tc>
        <w:tc>
          <w:tcPr>
            <w:tcW w:w="5850" w:type="dxa"/>
          </w:tcPr>
          <w:p w14:paraId="00629C88" w14:textId="77777777" w:rsidR="00B13B3C" w:rsidRPr="004D3CAE" w:rsidRDefault="00B13B3C" w:rsidP="002B3D03">
            <w:pPr>
              <w:rPr>
                <w:rFonts w:ascii="Times" w:hAnsi="Times" w:cstheme="minorHAnsi"/>
                <w:b/>
              </w:rPr>
            </w:pPr>
            <w:r w:rsidRPr="004D3CAE">
              <w:rPr>
                <w:rFonts w:ascii="Times" w:eastAsia="Gungsuh" w:hAnsi="Times" w:cstheme="minorHAnsi"/>
                <w:i/>
                <w:iCs/>
              </w:rPr>
              <w:t>S. typhimurium</w:t>
            </w:r>
            <w:r w:rsidRPr="004D3CAE">
              <w:rPr>
                <w:rFonts w:ascii="Times" w:eastAsia="Gungsuh" w:hAnsi="Times" w:cstheme="minorHAnsi"/>
              </w:rPr>
              <w:t xml:space="preserve"> wildtype</w:t>
            </w:r>
          </w:p>
        </w:tc>
        <w:tc>
          <w:tcPr>
            <w:tcW w:w="1695" w:type="dxa"/>
          </w:tcPr>
          <w:p w14:paraId="621BB378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ATCC</w:t>
            </w:r>
          </w:p>
        </w:tc>
      </w:tr>
      <w:tr w:rsidR="00B13B3C" w:rsidRPr="004D3CAE" w14:paraId="680ADCE8" w14:textId="77777777" w:rsidTr="002B3D03">
        <w:tc>
          <w:tcPr>
            <w:tcW w:w="2490" w:type="dxa"/>
          </w:tcPr>
          <w:p w14:paraId="1267DC48" w14:textId="16231AD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KK</w:t>
            </w:r>
            <w:r w:rsidR="007B67AE" w:rsidRPr="004D3CAE">
              <w:rPr>
                <w:rFonts w:ascii="Times" w:hAnsi="Times"/>
              </w:rPr>
              <w:t>802</w:t>
            </w:r>
          </w:p>
        </w:tc>
        <w:tc>
          <w:tcPr>
            <w:tcW w:w="5850" w:type="dxa"/>
          </w:tcPr>
          <w:p w14:paraId="357A62E4" w14:textId="51115D77" w:rsidR="00B13B3C" w:rsidRPr="004D3CAE" w:rsidRDefault="00753CB4" w:rsidP="002B3D03">
            <w:pPr>
              <w:rPr>
                <w:rFonts w:ascii="Times" w:eastAsia="Gungsuh" w:hAnsi="Times"/>
              </w:rPr>
            </w:pPr>
            <w:r w:rsidRPr="00753CB4">
              <w:rPr>
                <w:rFonts w:ascii="Symbol" w:eastAsia="Gungsuh" w:hAnsi="Symbol" w:cs="Gungsuh"/>
              </w:rPr>
              <w:t>D</w:t>
            </w:r>
            <w:proofErr w:type="spellStart"/>
            <w:r w:rsidR="00B13B3C" w:rsidRPr="004D3CAE">
              <w:rPr>
                <w:rFonts w:ascii="Times" w:eastAsia="Gungsuh" w:hAnsi="Times"/>
                <w:i/>
              </w:rPr>
              <w:t>glnA</w:t>
            </w:r>
            <w:proofErr w:type="spellEnd"/>
            <w:r w:rsidR="00C3081D" w:rsidRPr="004D3CAE">
              <w:rPr>
                <w:rFonts w:ascii="Times" w:eastAsia="Gungsuh" w:hAnsi="Times"/>
                <w:i/>
              </w:rPr>
              <w:t xml:space="preserve"> S. typhimurium</w:t>
            </w:r>
          </w:p>
        </w:tc>
        <w:tc>
          <w:tcPr>
            <w:tcW w:w="1695" w:type="dxa"/>
          </w:tcPr>
          <w:p w14:paraId="3330892A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This study</w:t>
            </w:r>
          </w:p>
        </w:tc>
      </w:tr>
      <w:tr w:rsidR="00B13B3C" w:rsidRPr="004D3CAE" w14:paraId="4A6D15C5" w14:textId="77777777" w:rsidTr="002B3D03">
        <w:tc>
          <w:tcPr>
            <w:tcW w:w="2490" w:type="dxa"/>
          </w:tcPr>
          <w:p w14:paraId="0227E737" w14:textId="77777777" w:rsidR="00B13B3C" w:rsidRPr="004D3CAE" w:rsidRDefault="00B13B3C" w:rsidP="002B3D03">
            <w:pPr>
              <w:rPr>
                <w:rFonts w:ascii="Times" w:hAnsi="Times"/>
                <w:b/>
              </w:rPr>
            </w:pPr>
            <w:bookmarkStart w:id="0" w:name="_gjdgxs" w:colFirst="0" w:colLast="0"/>
            <w:bookmarkEnd w:id="0"/>
            <w:r w:rsidRPr="004D3CAE">
              <w:rPr>
                <w:rFonts w:ascii="Times" w:hAnsi="Times"/>
                <w:b/>
              </w:rPr>
              <w:t>Plasmid</w:t>
            </w:r>
          </w:p>
        </w:tc>
        <w:tc>
          <w:tcPr>
            <w:tcW w:w="5850" w:type="dxa"/>
          </w:tcPr>
          <w:p w14:paraId="4FDDD902" w14:textId="77777777" w:rsidR="00B13B3C" w:rsidRPr="004D3CAE" w:rsidRDefault="00B13B3C" w:rsidP="002B3D03">
            <w:pPr>
              <w:rPr>
                <w:rFonts w:ascii="Times" w:hAnsi="Times"/>
                <w:b/>
              </w:rPr>
            </w:pPr>
            <w:r w:rsidRPr="004D3CAE">
              <w:rPr>
                <w:rFonts w:ascii="Times" w:hAnsi="Times"/>
                <w:b/>
              </w:rPr>
              <w:t>Description</w:t>
            </w:r>
          </w:p>
        </w:tc>
        <w:tc>
          <w:tcPr>
            <w:tcW w:w="1695" w:type="dxa"/>
          </w:tcPr>
          <w:p w14:paraId="0CDB0C21" w14:textId="77777777" w:rsidR="00B13B3C" w:rsidRPr="004D3CAE" w:rsidRDefault="00B13B3C" w:rsidP="002B3D03">
            <w:pPr>
              <w:rPr>
                <w:rFonts w:ascii="Times" w:hAnsi="Times"/>
                <w:b/>
              </w:rPr>
            </w:pPr>
            <w:r w:rsidRPr="004D3CAE">
              <w:rPr>
                <w:rFonts w:ascii="Times" w:hAnsi="Times"/>
                <w:b/>
              </w:rPr>
              <w:t>Reference</w:t>
            </w:r>
          </w:p>
        </w:tc>
      </w:tr>
      <w:tr w:rsidR="00B13B3C" w:rsidRPr="004D3CAE" w14:paraId="558D5ED9" w14:textId="77777777" w:rsidTr="002B3D03">
        <w:tc>
          <w:tcPr>
            <w:tcW w:w="2490" w:type="dxa"/>
          </w:tcPr>
          <w:p w14:paraId="55E900DB" w14:textId="77777777" w:rsidR="00B13B3C" w:rsidRPr="004D3CAE" w:rsidRDefault="00B13B3C" w:rsidP="002B3D03">
            <w:pPr>
              <w:rPr>
                <w:rFonts w:ascii="Times" w:hAnsi="Times"/>
                <w:highlight w:val="yellow"/>
              </w:rPr>
            </w:pPr>
            <w:r w:rsidRPr="004D3CAE">
              <w:rPr>
                <w:rFonts w:ascii="Times" w:hAnsi="Times"/>
              </w:rPr>
              <w:t>pDS132</w:t>
            </w:r>
          </w:p>
        </w:tc>
        <w:tc>
          <w:tcPr>
            <w:tcW w:w="5850" w:type="dxa"/>
          </w:tcPr>
          <w:p w14:paraId="66D2A6AD" w14:textId="77777777" w:rsidR="00B13B3C" w:rsidRPr="004D3CAE" w:rsidRDefault="00B13B3C" w:rsidP="002B3D03">
            <w:pPr>
              <w:rPr>
                <w:rFonts w:ascii="Times" w:hAnsi="Times"/>
                <w:highlight w:val="yellow"/>
              </w:rPr>
            </w:pPr>
            <w:r w:rsidRPr="004D3CAE">
              <w:rPr>
                <w:rFonts w:ascii="Times" w:hAnsi="Times"/>
              </w:rPr>
              <w:t>Sucrose-</w:t>
            </w:r>
            <w:proofErr w:type="spellStart"/>
            <w:r w:rsidRPr="004D3CAE">
              <w:rPr>
                <w:rFonts w:ascii="Times" w:hAnsi="Times"/>
              </w:rPr>
              <w:t>counterselectable</w:t>
            </w:r>
            <w:proofErr w:type="spellEnd"/>
            <w:r w:rsidRPr="004D3CAE">
              <w:rPr>
                <w:rFonts w:ascii="Times" w:hAnsi="Times"/>
              </w:rPr>
              <w:t xml:space="preserve"> suicide vector; </w:t>
            </w:r>
            <w:proofErr w:type="spellStart"/>
            <w:r w:rsidRPr="004D3CAE">
              <w:rPr>
                <w:rFonts w:ascii="Times" w:hAnsi="Times"/>
              </w:rPr>
              <w:t>Cm</w:t>
            </w:r>
            <w:r w:rsidRPr="004D3CAE">
              <w:rPr>
                <w:rFonts w:ascii="Times" w:hAnsi="Times"/>
                <w:vertAlign w:val="superscript"/>
              </w:rPr>
              <w:t>R</w:t>
            </w:r>
            <w:proofErr w:type="spellEnd"/>
          </w:p>
        </w:tc>
        <w:tc>
          <w:tcPr>
            <w:tcW w:w="1695" w:type="dxa"/>
          </w:tcPr>
          <w:p w14:paraId="3A5121E0" w14:textId="206B1010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fldChar w:fldCharType="begin"/>
            </w:r>
            <w:r w:rsidR="008F581E" w:rsidRPr="004D3CAE">
              <w:rPr>
                <w:rFonts w:ascii="Times" w:hAnsi="Times"/>
              </w:rPr>
              <w:instrText xml:space="preserve"> ADDIN EN.CITE &lt;EndNote&gt;&lt;Cite&gt;&lt;Author&gt;Philippe&lt;/Author&gt;&lt;Year&gt;2004&lt;/Year&gt;&lt;RecNum&gt;673&lt;/RecNum&gt;&lt;DisplayText&gt;[6]&lt;/DisplayText&gt;&lt;record&gt;&lt;rec-number&gt;673&lt;/rec-number&gt;&lt;foreign-keys&gt;&lt;key app="EN" db-id="wze9wfpdu0sfr5e0aecv92e3trsw9pzzsffx" timestamp="0"&gt;673&lt;/key&gt;&lt;/foreign-keys&gt;&lt;ref-type name="Journal Article"&gt;17&lt;/ref-type&gt;&lt;contributors&gt;&lt;authors&gt;&lt;author&gt;Philippe, N.&lt;/author&gt;&lt;author&gt;Alcaraz, J. P.&lt;/author&gt;&lt;author&gt;Coursange, E.&lt;/author&gt;&lt;author&gt;Geiselmann, J.&lt;/author&gt;&lt;author&gt;Schneider, D.&lt;/author&gt;&lt;/authors&gt;&lt;/contributors&gt;&lt;titles&gt;&lt;title&gt;Improvement of pCVD442, a suicide plasmid for gene allele exchange in bacteria&lt;/title&gt;&lt;secondary-title&gt;Plasmid&lt;/secondary-title&gt;&lt;/titles&gt;&lt;periodical&gt;&lt;full-title&gt;Plasmid&lt;/full-title&gt;&lt;/periodical&gt;&lt;pages&gt;246-255&lt;/pages&gt;&lt;volume&gt;51&lt;/volume&gt;&lt;dates&gt;&lt;year&gt;2004&lt;/year&gt;&lt;/dates&gt;&lt;urls&gt;&lt;/urls&gt;&lt;/record&gt;&lt;/Cite&gt;&lt;/EndNote&gt;</w:instrText>
            </w:r>
            <w:r w:rsidRPr="004D3CAE">
              <w:rPr>
                <w:rFonts w:ascii="Times" w:hAnsi="Times"/>
              </w:rPr>
              <w:fldChar w:fldCharType="separate"/>
            </w:r>
            <w:r w:rsidR="008F581E" w:rsidRPr="004D3CAE">
              <w:rPr>
                <w:rFonts w:ascii="Times" w:hAnsi="Times"/>
                <w:noProof/>
              </w:rPr>
              <w:t>[6]</w:t>
            </w:r>
            <w:r w:rsidRPr="004D3CAE">
              <w:rPr>
                <w:rFonts w:ascii="Times" w:hAnsi="Times"/>
              </w:rPr>
              <w:fldChar w:fldCharType="end"/>
            </w:r>
          </w:p>
        </w:tc>
      </w:tr>
      <w:tr w:rsidR="00B13B3C" w:rsidRPr="004D3CAE" w14:paraId="6B8B5B79" w14:textId="77777777" w:rsidTr="002B3D03">
        <w:tc>
          <w:tcPr>
            <w:tcW w:w="2490" w:type="dxa"/>
          </w:tcPr>
          <w:p w14:paraId="2B7C87D2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pUC118</w:t>
            </w:r>
          </w:p>
        </w:tc>
        <w:tc>
          <w:tcPr>
            <w:tcW w:w="5850" w:type="dxa"/>
          </w:tcPr>
          <w:p w14:paraId="637346B9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 xml:space="preserve">High copy blue/white cloning vector; </w:t>
            </w:r>
            <w:proofErr w:type="spellStart"/>
            <w:r w:rsidRPr="004D3CAE">
              <w:rPr>
                <w:rFonts w:ascii="Times" w:hAnsi="Times"/>
              </w:rPr>
              <w:t>Amp</w:t>
            </w:r>
            <w:r w:rsidRPr="004D3CAE">
              <w:rPr>
                <w:rFonts w:ascii="Times" w:hAnsi="Times"/>
                <w:vertAlign w:val="superscript"/>
              </w:rPr>
              <w:t>R</w:t>
            </w:r>
            <w:proofErr w:type="spellEnd"/>
          </w:p>
        </w:tc>
        <w:tc>
          <w:tcPr>
            <w:tcW w:w="1695" w:type="dxa"/>
          </w:tcPr>
          <w:p w14:paraId="586D1354" w14:textId="7F006320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fldChar w:fldCharType="begin"/>
            </w:r>
            <w:r w:rsidR="008F581E" w:rsidRPr="004D3CAE">
              <w:rPr>
                <w:rFonts w:ascii="Times" w:hAnsi="Times"/>
              </w:rPr>
              <w:instrText xml:space="preserve"> ADDIN EN.CITE &lt;EndNote&gt;&lt;Cite&gt;&lt;Author&gt;Vieira&lt;/Author&gt;&lt;Year&gt;1987&lt;/Year&gt;&lt;RecNum&gt;174&lt;/RecNum&gt;&lt;DisplayText&gt;[5]&lt;/DisplayText&gt;&lt;record&gt;&lt;rec-number&gt;174&lt;/rec-number&gt;&lt;foreign-keys&gt;&lt;key app="EN" db-id="wze9wfpdu0sfr5e0aecv92e3trsw9pzzsffx" timestamp="0"&gt;174&lt;/key&gt;&lt;/foreign-keys&gt;&lt;ref-type name="Journal Article"&gt;17&lt;/ref-type&gt;&lt;contributors&gt;&lt;authors&gt;&lt;author&gt;Vieira, J.&lt;/author&gt;&lt;author&gt;Messing, J.&lt;/author&gt;&lt;/authors&gt;&lt;/contributors&gt;&lt;titles&gt;&lt;title&gt;Production of single-stranded plasmid DNA&lt;/title&gt;&lt;secondary-title&gt;Methods Enzymol.&lt;/secondary-title&gt;&lt;/titles&gt;&lt;periodical&gt;&lt;full-title&gt;Methods Enzymol.&lt;/full-title&gt;&lt;/periodical&gt;&lt;pages&gt;3-11&lt;/pages&gt;&lt;volume&gt;153&lt;/volume&gt;&lt;dates&gt;&lt;year&gt;1987&lt;/year&gt;&lt;/dates&gt;&lt;urls&gt;&lt;/urls&gt;&lt;/record&gt;&lt;/Cite&gt;&lt;/EndNote&gt;</w:instrText>
            </w:r>
            <w:r w:rsidRPr="004D3CAE">
              <w:rPr>
                <w:rFonts w:ascii="Times" w:hAnsi="Times"/>
              </w:rPr>
              <w:fldChar w:fldCharType="separate"/>
            </w:r>
            <w:r w:rsidR="008F581E" w:rsidRPr="004D3CAE">
              <w:rPr>
                <w:rFonts w:ascii="Times" w:hAnsi="Times"/>
                <w:noProof/>
              </w:rPr>
              <w:t>[5]</w:t>
            </w:r>
            <w:r w:rsidRPr="004D3CAE">
              <w:rPr>
                <w:rFonts w:ascii="Times" w:hAnsi="Times"/>
              </w:rPr>
              <w:fldChar w:fldCharType="end"/>
            </w:r>
          </w:p>
        </w:tc>
      </w:tr>
      <w:tr w:rsidR="00F63F26" w:rsidRPr="004D3CAE" w14:paraId="74C9681F" w14:textId="77777777" w:rsidTr="002B3D03">
        <w:tc>
          <w:tcPr>
            <w:tcW w:w="2490" w:type="dxa"/>
          </w:tcPr>
          <w:p w14:paraId="1209EEFE" w14:textId="33BFC730" w:rsidR="00F63F26" w:rsidRPr="004D3CAE" w:rsidRDefault="00F63F26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pKEK2094</w:t>
            </w:r>
          </w:p>
        </w:tc>
        <w:tc>
          <w:tcPr>
            <w:tcW w:w="5850" w:type="dxa"/>
          </w:tcPr>
          <w:p w14:paraId="2222375B" w14:textId="14573067" w:rsidR="00F63F26" w:rsidRPr="004D3CAE" w:rsidRDefault="00F63F26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 xml:space="preserve">pUC118 with </w:t>
            </w:r>
            <w:proofErr w:type="spellStart"/>
            <w:r w:rsidRPr="004D3CAE">
              <w:rPr>
                <w:rFonts w:ascii="Times" w:hAnsi="Times"/>
                <w:i/>
                <w:iCs/>
              </w:rPr>
              <w:t>Not</w:t>
            </w:r>
            <w:r w:rsidRPr="004D3CAE">
              <w:rPr>
                <w:rFonts w:ascii="Times" w:hAnsi="Times"/>
              </w:rPr>
              <w:t>I</w:t>
            </w:r>
            <w:proofErr w:type="spellEnd"/>
            <w:r w:rsidRPr="004D3CAE">
              <w:rPr>
                <w:rFonts w:ascii="Times" w:hAnsi="Times"/>
              </w:rPr>
              <w:t xml:space="preserve">, </w:t>
            </w:r>
            <w:proofErr w:type="spellStart"/>
            <w:r w:rsidRPr="004D3CAE">
              <w:rPr>
                <w:rFonts w:ascii="Times" w:hAnsi="Times"/>
                <w:i/>
                <w:iCs/>
              </w:rPr>
              <w:t>Apa</w:t>
            </w:r>
            <w:r w:rsidRPr="004D3CAE">
              <w:rPr>
                <w:rFonts w:ascii="Times" w:hAnsi="Times"/>
              </w:rPr>
              <w:t>I</w:t>
            </w:r>
            <w:proofErr w:type="spellEnd"/>
            <w:r w:rsidRPr="004D3CAE">
              <w:rPr>
                <w:rFonts w:ascii="Times" w:hAnsi="Times"/>
              </w:rPr>
              <w:t xml:space="preserve"> sites added to MCS </w:t>
            </w:r>
          </w:p>
        </w:tc>
        <w:tc>
          <w:tcPr>
            <w:tcW w:w="1695" w:type="dxa"/>
          </w:tcPr>
          <w:p w14:paraId="15B25090" w14:textId="6FE8A04E" w:rsidR="00F63F26" w:rsidRPr="004D3CAE" w:rsidRDefault="00F63F26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This study</w:t>
            </w:r>
          </w:p>
        </w:tc>
      </w:tr>
      <w:tr w:rsidR="00B13B3C" w:rsidRPr="004D3CAE" w14:paraId="78F0EC2C" w14:textId="77777777" w:rsidTr="002B3D03">
        <w:tc>
          <w:tcPr>
            <w:tcW w:w="2490" w:type="dxa"/>
          </w:tcPr>
          <w:p w14:paraId="5C41289E" w14:textId="77777777" w:rsidR="00B13B3C" w:rsidRPr="004D3CAE" w:rsidRDefault="00B13B3C" w:rsidP="002B3D03">
            <w:pPr>
              <w:rPr>
                <w:rFonts w:ascii="Times" w:hAnsi="Times"/>
                <w:highlight w:val="yellow"/>
              </w:rPr>
            </w:pPr>
            <w:r w:rsidRPr="004D3CAE">
              <w:rPr>
                <w:rFonts w:ascii="Times" w:hAnsi="Times"/>
              </w:rPr>
              <w:t>pKEK2200</w:t>
            </w:r>
          </w:p>
        </w:tc>
        <w:tc>
          <w:tcPr>
            <w:tcW w:w="5850" w:type="dxa"/>
          </w:tcPr>
          <w:p w14:paraId="4AC01262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Sucrose-</w:t>
            </w:r>
            <w:proofErr w:type="spellStart"/>
            <w:r w:rsidRPr="004D3CAE">
              <w:rPr>
                <w:rFonts w:ascii="Times" w:hAnsi="Times"/>
              </w:rPr>
              <w:t>counterselectable</w:t>
            </w:r>
            <w:proofErr w:type="spellEnd"/>
            <w:r w:rsidRPr="004D3CAE">
              <w:rPr>
                <w:rFonts w:ascii="Times" w:hAnsi="Times"/>
              </w:rPr>
              <w:t xml:space="preserve"> blue/white suicide vector; </w:t>
            </w:r>
            <w:proofErr w:type="spellStart"/>
            <w:r w:rsidRPr="004D3CAE">
              <w:rPr>
                <w:rFonts w:ascii="Times" w:hAnsi="Times"/>
              </w:rPr>
              <w:t>Cm</w:t>
            </w:r>
            <w:r w:rsidRPr="004D3CAE">
              <w:rPr>
                <w:rFonts w:ascii="Times" w:hAnsi="Times"/>
                <w:vertAlign w:val="superscript"/>
              </w:rPr>
              <w:t>R</w:t>
            </w:r>
            <w:proofErr w:type="spellEnd"/>
          </w:p>
        </w:tc>
        <w:tc>
          <w:tcPr>
            <w:tcW w:w="1695" w:type="dxa"/>
          </w:tcPr>
          <w:p w14:paraId="458E2366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This study</w:t>
            </w:r>
          </w:p>
        </w:tc>
      </w:tr>
      <w:tr w:rsidR="00B13B3C" w:rsidRPr="004D3CAE" w14:paraId="199B6F79" w14:textId="77777777" w:rsidTr="002B3D03">
        <w:tc>
          <w:tcPr>
            <w:tcW w:w="2490" w:type="dxa"/>
          </w:tcPr>
          <w:p w14:paraId="4DA1584F" w14:textId="77777777" w:rsidR="00B13B3C" w:rsidRPr="004D3CAE" w:rsidRDefault="00B13B3C" w:rsidP="002B3D03">
            <w:pPr>
              <w:rPr>
                <w:rFonts w:ascii="Times" w:hAnsi="Times"/>
                <w:highlight w:val="yellow"/>
              </w:rPr>
            </w:pPr>
            <w:r w:rsidRPr="004D3CAE">
              <w:rPr>
                <w:rFonts w:ascii="Times" w:hAnsi="Times"/>
              </w:rPr>
              <w:t>pKEK2202</w:t>
            </w:r>
          </w:p>
        </w:tc>
        <w:tc>
          <w:tcPr>
            <w:tcW w:w="5850" w:type="dxa"/>
          </w:tcPr>
          <w:p w14:paraId="41C5A026" w14:textId="77777777" w:rsidR="00B13B3C" w:rsidRPr="004D3CAE" w:rsidRDefault="00B13B3C" w:rsidP="002B3D03">
            <w:pPr>
              <w:rPr>
                <w:rFonts w:ascii="Times" w:hAnsi="Times"/>
                <w:highlight w:val="yellow"/>
              </w:rPr>
            </w:pPr>
            <w:r w:rsidRPr="004D3CAE">
              <w:rPr>
                <w:rFonts w:ascii="Times" w:hAnsi="Times"/>
              </w:rPr>
              <w:t>Sucrose-</w:t>
            </w:r>
            <w:proofErr w:type="spellStart"/>
            <w:r w:rsidRPr="004D3CAE">
              <w:rPr>
                <w:rFonts w:ascii="Times" w:hAnsi="Times"/>
              </w:rPr>
              <w:t>counterselectable</w:t>
            </w:r>
            <w:proofErr w:type="spellEnd"/>
            <w:r w:rsidRPr="004D3CAE">
              <w:rPr>
                <w:rFonts w:ascii="Times" w:hAnsi="Times"/>
              </w:rPr>
              <w:t xml:space="preserve"> blue/white suicide vector; </w:t>
            </w:r>
            <w:proofErr w:type="spellStart"/>
            <w:r w:rsidRPr="004D3CAE">
              <w:rPr>
                <w:rFonts w:ascii="Times" w:hAnsi="Times"/>
              </w:rPr>
              <w:t>Kan</w:t>
            </w:r>
            <w:r w:rsidRPr="004D3CAE">
              <w:rPr>
                <w:rFonts w:ascii="Times" w:hAnsi="Times"/>
                <w:vertAlign w:val="superscript"/>
              </w:rPr>
              <w:t>R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964A" w14:textId="77777777" w:rsidR="00B13B3C" w:rsidRPr="004D3CAE" w:rsidRDefault="00B13B3C" w:rsidP="002B3D03">
            <w:pPr>
              <w:spacing w:line="276" w:lineRule="auto"/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This study</w:t>
            </w:r>
          </w:p>
        </w:tc>
      </w:tr>
      <w:tr w:rsidR="00B13B3C" w:rsidRPr="004D3CAE" w14:paraId="5FB16C4B" w14:textId="77777777" w:rsidTr="002B3D03">
        <w:tc>
          <w:tcPr>
            <w:tcW w:w="2490" w:type="dxa"/>
          </w:tcPr>
          <w:p w14:paraId="7B103F95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pKEK2203</w:t>
            </w:r>
          </w:p>
        </w:tc>
        <w:tc>
          <w:tcPr>
            <w:tcW w:w="5850" w:type="dxa"/>
          </w:tcPr>
          <w:p w14:paraId="39643409" w14:textId="77777777" w:rsidR="00B13B3C" w:rsidRPr="004D3CAE" w:rsidRDefault="00B13B3C" w:rsidP="002B3D03">
            <w:pPr>
              <w:rPr>
                <w:rFonts w:ascii="Times" w:hAnsi="Times"/>
                <w:i/>
              </w:rPr>
            </w:pPr>
            <w:r w:rsidRPr="004D3CAE">
              <w:rPr>
                <w:rFonts w:ascii="Times" w:hAnsi="Times"/>
              </w:rPr>
              <w:t>Sucrose-</w:t>
            </w:r>
            <w:proofErr w:type="spellStart"/>
            <w:r w:rsidRPr="004D3CAE">
              <w:rPr>
                <w:rFonts w:ascii="Times" w:hAnsi="Times"/>
              </w:rPr>
              <w:t>counterselectable</w:t>
            </w:r>
            <w:proofErr w:type="spellEnd"/>
            <w:r w:rsidRPr="004D3CAE">
              <w:rPr>
                <w:rFonts w:ascii="Times" w:hAnsi="Times"/>
              </w:rPr>
              <w:t xml:space="preserve"> blue/white suicide vector; </w:t>
            </w:r>
            <w:proofErr w:type="spellStart"/>
            <w:r w:rsidRPr="004D3CAE">
              <w:rPr>
                <w:rFonts w:ascii="Times" w:hAnsi="Times"/>
              </w:rPr>
              <w:t>Amp</w:t>
            </w:r>
            <w:r w:rsidRPr="004D3CAE">
              <w:rPr>
                <w:rFonts w:ascii="Times" w:hAnsi="Times"/>
                <w:vertAlign w:val="superscript"/>
              </w:rPr>
              <w:t>R</w:t>
            </w:r>
            <w:proofErr w:type="spellEnd"/>
          </w:p>
        </w:tc>
        <w:tc>
          <w:tcPr>
            <w:tcW w:w="1695" w:type="dxa"/>
          </w:tcPr>
          <w:p w14:paraId="542D0F51" w14:textId="77777777" w:rsidR="00B13B3C" w:rsidRPr="004D3CAE" w:rsidRDefault="00B13B3C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This study</w:t>
            </w:r>
          </w:p>
        </w:tc>
      </w:tr>
      <w:tr w:rsidR="00FA6CD4" w:rsidRPr="004D3CAE" w14:paraId="37797B09" w14:textId="77777777" w:rsidTr="002B3D03">
        <w:tc>
          <w:tcPr>
            <w:tcW w:w="2490" w:type="dxa"/>
          </w:tcPr>
          <w:p w14:paraId="33D122B6" w14:textId="3B9F094C" w:rsidR="00FA6CD4" w:rsidRPr="004D3CAE" w:rsidRDefault="00FA6CD4" w:rsidP="002B3D03">
            <w:pPr>
              <w:rPr>
                <w:rFonts w:ascii="Times" w:hAnsi="Times" w:cstheme="minorHAnsi"/>
              </w:rPr>
            </w:pPr>
            <w:r w:rsidRPr="004D3CAE">
              <w:rPr>
                <w:rFonts w:ascii="Times" w:hAnsi="Times" w:cstheme="minorHAnsi"/>
              </w:rPr>
              <w:t>pKEK</w:t>
            </w:r>
            <w:r w:rsidR="00CD38FF" w:rsidRPr="004D3CAE">
              <w:rPr>
                <w:rFonts w:ascii="Times" w:hAnsi="Times" w:cstheme="minorHAnsi"/>
              </w:rPr>
              <w:t>2297</w:t>
            </w:r>
          </w:p>
        </w:tc>
        <w:tc>
          <w:tcPr>
            <w:tcW w:w="5850" w:type="dxa"/>
          </w:tcPr>
          <w:p w14:paraId="792D601A" w14:textId="7FDF8493" w:rsidR="00FA6CD4" w:rsidRPr="004D3CAE" w:rsidRDefault="00FA6CD4" w:rsidP="002B3D03">
            <w:pPr>
              <w:rPr>
                <w:rFonts w:ascii="Times" w:hAnsi="Times"/>
              </w:rPr>
            </w:pPr>
            <w:r w:rsidRPr="004D3CAE">
              <w:rPr>
                <w:rFonts w:ascii="Symbol" w:hAnsi="Symbol"/>
              </w:rPr>
              <w:t>D</w:t>
            </w:r>
            <w:proofErr w:type="spellStart"/>
            <w:r w:rsidRPr="004D3CAE">
              <w:rPr>
                <w:rFonts w:ascii="Times" w:hAnsi="Times"/>
                <w:i/>
                <w:iCs/>
              </w:rPr>
              <w:t>flgH</w:t>
            </w:r>
            <w:proofErr w:type="spellEnd"/>
            <w:r w:rsidRPr="004D3CAE">
              <w:rPr>
                <w:rFonts w:ascii="Times" w:hAnsi="Times"/>
              </w:rPr>
              <w:t xml:space="preserve"> in pKEK2200</w:t>
            </w:r>
          </w:p>
        </w:tc>
        <w:tc>
          <w:tcPr>
            <w:tcW w:w="1695" w:type="dxa"/>
          </w:tcPr>
          <w:p w14:paraId="5CCCCA4B" w14:textId="03BAD3E7" w:rsidR="00FA6CD4" w:rsidRPr="004D3CAE" w:rsidRDefault="00FA6CD4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This study</w:t>
            </w:r>
          </w:p>
        </w:tc>
      </w:tr>
      <w:tr w:rsidR="00FA6CD4" w:rsidRPr="004D3CAE" w14:paraId="0222E01B" w14:textId="77777777" w:rsidTr="002B3D03">
        <w:tc>
          <w:tcPr>
            <w:tcW w:w="2490" w:type="dxa"/>
          </w:tcPr>
          <w:p w14:paraId="344DE341" w14:textId="60348765" w:rsidR="00FA6CD4" w:rsidRPr="004D3CAE" w:rsidRDefault="00FA6CD4" w:rsidP="002B3D03">
            <w:pPr>
              <w:rPr>
                <w:rFonts w:ascii="Times" w:hAnsi="Times" w:cstheme="minorHAnsi"/>
              </w:rPr>
            </w:pPr>
            <w:r w:rsidRPr="004D3CAE">
              <w:rPr>
                <w:rFonts w:ascii="Times" w:hAnsi="Times" w:cstheme="minorHAnsi"/>
              </w:rPr>
              <w:t>pKEK</w:t>
            </w:r>
            <w:r w:rsidR="00CD38FF" w:rsidRPr="004D3CAE">
              <w:rPr>
                <w:rFonts w:ascii="Times" w:hAnsi="Times" w:cstheme="minorHAnsi"/>
              </w:rPr>
              <w:t>2287</w:t>
            </w:r>
          </w:p>
        </w:tc>
        <w:tc>
          <w:tcPr>
            <w:tcW w:w="5850" w:type="dxa"/>
          </w:tcPr>
          <w:p w14:paraId="2B140204" w14:textId="2F421613" w:rsidR="00FA6CD4" w:rsidRPr="004D3CAE" w:rsidRDefault="00FA6CD4" w:rsidP="002B3D03">
            <w:pPr>
              <w:rPr>
                <w:rFonts w:ascii="Times" w:hAnsi="Times"/>
              </w:rPr>
            </w:pPr>
            <w:r w:rsidRPr="004D3CAE">
              <w:rPr>
                <w:rFonts w:ascii="Symbol" w:hAnsi="Symbol"/>
              </w:rPr>
              <w:t>D</w:t>
            </w:r>
            <w:proofErr w:type="spellStart"/>
            <w:r w:rsidRPr="004D3CAE">
              <w:rPr>
                <w:rFonts w:ascii="Times" w:hAnsi="Times"/>
                <w:i/>
                <w:iCs/>
              </w:rPr>
              <w:t>glnA</w:t>
            </w:r>
            <w:proofErr w:type="spellEnd"/>
            <w:r w:rsidRPr="004D3CAE">
              <w:rPr>
                <w:rFonts w:ascii="Times" w:hAnsi="Times"/>
              </w:rPr>
              <w:t xml:space="preserve"> in pKEK2200</w:t>
            </w:r>
          </w:p>
        </w:tc>
        <w:tc>
          <w:tcPr>
            <w:tcW w:w="1695" w:type="dxa"/>
          </w:tcPr>
          <w:p w14:paraId="399E1F48" w14:textId="316008E1" w:rsidR="00FA6CD4" w:rsidRPr="004D3CAE" w:rsidRDefault="00FA6CD4" w:rsidP="002B3D03">
            <w:pPr>
              <w:rPr>
                <w:rFonts w:ascii="Times" w:hAnsi="Times"/>
              </w:rPr>
            </w:pPr>
            <w:r w:rsidRPr="004D3CAE">
              <w:rPr>
                <w:rFonts w:ascii="Times" w:hAnsi="Times"/>
              </w:rPr>
              <w:t>This study</w:t>
            </w:r>
          </w:p>
        </w:tc>
      </w:tr>
    </w:tbl>
    <w:p w14:paraId="3494593B" w14:textId="77777777" w:rsidR="00B13B3C" w:rsidRPr="004D3CAE" w:rsidRDefault="00B13B3C" w:rsidP="00B13B3C">
      <w:pPr>
        <w:rPr>
          <w:rFonts w:ascii="Times" w:eastAsia="Times New Roman" w:hAnsi="Times" w:cs="Times New Roman"/>
        </w:rPr>
      </w:pPr>
    </w:p>
    <w:p w14:paraId="66081D70" w14:textId="7582A5FC" w:rsidR="008F581E" w:rsidRDefault="00AF6FC9">
      <w:pPr>
        <w:rPr>
          <w:rFonts w:ascii="Times" w:hAnsi="Times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3026A4CA" wp14:editId="1259DCA8">
            <wp:extent cx="3987800" cy="398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BE4CC" w14:textId="6FDF626C" w:rsidR="001A0810" w:rsidRPr="004D3CAE" w:rsidRDefault="001A0810" w:rsidP="001A0810">
      <w:pPr>
        <w:rPr>
          <w:rFonts w:ascii="Times" w:hAnsi="Times"/>
        </w:rPr>
      </w:pPr>
      <w:r w:rsidRPr="004D3CAE">
        <w:rPr>
          <w:rFonts w:ascii="Times" w:hAnsi="Times"/>
          <w:b/>
          <w:bCs/>
        </w:rPr>
        <w:t>Fig S1:</w:t>
      </w:r>
      <w:r w:rsidRPr="004D3CAE">
        <w:rPr>
          <w:rFonts w:ascii="Times" w:hAnsi="Times"/>
        </w:rPr>
        <w:t xml:space="preserve"> PCR confirmation of </w:t>
      </w:r>
      <w:r w:rsidRPr="004D3CAE">
        <w:rPr>
          <w:rFonts w:ascii="Times" w:hAnsi="Times"/>
          <w:i/>
          <w:iCs/>
        </w:rPr>
        <w:t>V. cholerae</w:t>
      </w:r>
      <w:r w:rsidR="00C50FFB">
        <w:rPr>
          <w:rFonts w:ascii="Times" w:hAnsi="Times"/>
          <w:i/>
          <w:iCs/>
        </w:rPr>
        <w:t xml:space="preserve"> </w:t>
      </w:r>
      <w:r w:rsidR="00C50FFB" w:rsidRPr="00CE289A">
        <w:rPr>
          <w:rFonts w:ascii="Times" w:hAnsi="Times"/>
        </w:rPr>
        <w:t>and</w:t>
      </w:r>
      <w:r w:rsidRPr="004D3CAE">
        <w:rPr>
          <w:rFonts w:ascii="Times" w:hAnsi="Times"/>
          <w:i/>
          <w:iCs/>
        </w:rPr>
        <w:t xml:space="preserve"> S. typhimurium</w:t>
      </w:r>
      <w:r w:rsidR="00C50FFB">
        <w:rPr>
          <w:rFonts w:ascii="Times" w:hAnsi="Times"/>
        </w:rPr>
        <w:t xml:space="preserve"> </w:t>
      </w:r>
      <w:r w:rsidRPr="004D3CAE">
        <w:rPr>
          <w:rFonts w:ascii="Times" w:hAnsi="Times"/>
        </w:rPr>
        <w:t xml:space="preserve">mutants constructed with pKEK2200.  The length of </w:t>
      </w:r>
      <w:r w:rsidR="00914E31">
        <w:rPr>
          <w:rFonts w:ascii="Times" w:hAnsi="Times"/>
        </w:rPr>
        <w:t xml:space="preserve">select </w:t>
      </w:r>
      <w:r w:rsidRPr="004D3CAE">
        <w:rPr>
          <w:rFonts w:ascii="Times" w:hAnsi="Times"/>
        </w:rPr>
        <w:t>DNA size markers</w:t>
      </w:r>
      <w:r w:rsidR="00914E31">
        <w:rPr>
          <w:rFonts w:ascii="Times" w:hAnsi="Times"/>
        </w:rPr>
        <w:t xml:space="preserve"> (in </w:t>
      </w:r>
      <w:proofErr w:type="spellStart"/>
      <w:r w:rsidR="00914E31">
        <w:rPr>
          <w:rFonts w:ascii="Times" w:hAnsi="Times"/>
        </w:rPr>
        <w:t>kbp</w:t>
      </w:r>
      <w:proofErr w:type="spellEnd"/>
      <w:r w:rsidR="00914E31">
        <w:rPr>
          <w:rFonts w:ascii="Times" w:hAnsi="Times"/>
        </w:rPr>
        <w:t>)</w:t>
      </w:r>
      <w:r w:rsidRPr="004D3CAE">
        <w:rPr>
          <w:rFonts w:ascii="Times" w:hAnsi="Times"/>
        </w:rPr>
        <w:t xml:space="preserve"> is on left.  gDNA from O395 (WT) and KKV3177 (</w:t>
      </w:r>
      <w:r w:rsidRPr="004D3CAE">
        <w:rPr>
          <w:rFonts w:ascii="Symbol" w:hAnsi="Symbol"/>
        </w:rPr>
        <w:t>D</w:t>
      </w:r>
      <w:proofErr w:type="spellStart"/>
      <w:r w:rsidRPr="004D3CAE">
        <w:rPr>
          <w:rFonts w:ascii="Times" w:hAnsi="Times"/>
          <w:i/>
          <w:iCs/>
        </w:rPr>
        <w:t>flgH</w:t>
      </w:r>
      <w:proofErr w:type="spellEnd"/>
      <w:r w:rsidRPr="004D3CAE">
        <w:rPr>
          <w:rFonts w:ascii="Times" w:hAnsi="Times"/>
        </w:rPr>
        <w:t xml:space="preserve">) were PCR amplified with </w:t>
      </w:r>
      <w:proofErr w:type="spellStart"/>
      <w:r w:rsidRPr="004D3CAE">
        <w:rPr>
          <w:rFonts w:ascii="Times" w:hAnsi="Times"/>
        </w:rPr>
        <w:t>flgHscreen</w:t>
      </w:r>
      <w:proofErr w:type="spellEnd"/>
      <w:r w:rsidRPr="004D3CAE">
        <w:rPr>
          <w:rFonts w:ascii="Times" w:hAnsi="Times"/>
        </w:rPr>
        <w:t xml:space="preserve"> F &amp; </w:t>
      </w:r>
      <w:proofErr w:type="spellStart"/>
      <w:r w:rsidRPr="004D3CAE">
        <w:rPr>
          <w:rFonts w:ascii="Times" w:hAnsi="Times"/>
        </w:rPr>
        <w:t>flgHscreen</w:t>
      </w:r>
      <w:proofErr w:type="spellEnd"/>
      <w:r w:rsidRPr="004D3CAE">
        <w:rPr>
          <w:rFonts w:ascii="Times" w:hAnsi="Times"/>
        </w:rPr>
        <w:t xml:space="preserve"> R, KKV3177 shows the expected 786 bp deletion.  gDNA from ATCC14028 (WT) and KK802 (</w:t>
      </w:r>
      <w:r w:rsidRPr="004D3CAE">
        <w:rPr>
          <w:rFonts w:ascii="Symbol" w:hAnsi="Symbol"/>
        </w:rPr>
        <w:t>D</w:t>
      </w:r>
      <w:proofErr w:type="spellStart"/>
      <w:r w:rsidRPr="004D3CAE">
        <w:rPr>
          <w:rFonts w:ascii="Times" w:hAnsi="Times"/>
          <w:i/>
          <w:iCs/>
        </w:rPr>
        <w:t>glnA</w:t>
      </w:r>
      <w:proofErr w:type="spellEnd"/>
      <w:r w:rsidRPr="004D3CAE">
        <w:rPr>
          <w:rFonts w:ascii="Times" w:hAnsi="Times"/>
        </w:rPr>
        <w:t xml:space="preserve">) were PCR amplified with </w:t>
      </w:r>
      <w:proofErr w:type="spellStart"/>
      <w:r w:rsidRPr="004D3CAE">
        <w:rPr>
          <w:rFonts w:ascii="Times" w:hAnsi="Times"/>
        </w:rPr>
        <w:t>glnAscreen</w:t>
      </w:r>
      <w:proofErr w:type="spellEnd"/>
      <w:r w:rsidRPr="004D3CAE">
        <w:rPr>
          <w:rFonts w:ascii="Times" w:hAnsi="Times"/>
        </w:rPr>
        <w:t xml:space="preserve"> F &amp; </w:t>
      </w:r>
      <w:proofErr w:type="spellStart"/>
      <w:r w:rsidRPr="004D3CAE">
        <w:rPr>
          <w:rFonts w:ascii="Times" w:hAnsi="Times"/>
        </w:rPr>
        <w:t>glnAscreen</w:t>
      </w:r>
      <w:proofErr w:type="spellEnd"/>
      <w:r w:rsidRPr="004D3CAE">
        <w:rPr>
          <w:rFonts w:ascii="Times" w:hAnsi="Times"/>
        </w:rPr>
        <w:t xml:space="preserve"> R, KK802 shows the expected 267 bp deletion. </w:t>
      </w:r>
    </w:p>
    <w:p w14:paraId="336B8FF6" w14:textId="10C27AD5" w:rsidR="004E18D8" w:rsidRDefault="004E18D8">
      <w:pPr>
        <w:rPr>
          <w:rFonts w:ascii="Times" w:hAnsi="Times"/>
        </w:rPr>
      </w:pPr>
    </w:p>
    <w:p w14:paraId="0FEEFDD2" w14:textId="13B250D0" w:rsidR="0027345D" w:rsidRPr="0027345D" w:rsidRDefault="0027345D">
      <w:pPr>
        <w:rPr>
          <w:rFonts w:ascii="Times" w:hAnsi="Times"/>
          <w:b/>
          <w:bCs/>
        </w:rPr>
      </w:pPr>
      <w:r w:rsidRPr="0027345D">
        <w:rPr>
          <w:rFonts w:ascii="Times" w:hAnsi="Times"/>
          <w:b/>
          <w:bCs/>
        </w:rPr>
        <w:t>Supplemental references</w:t>
      </w:r>
    </w:p>
    <w:p w14:paraId="034A1BDF" w14:textId="77777777" w:rsidR="001A0810" w:rsidRPr="004D3CAE" w:rsidRDefault="001A0810">
      <w:pPr>
        <w:rPr>
          <w:rFonts w:ascii="Times" w:hAnsi="Times"/>
        </w:rPr>
      </w:pPr>
    </w:p>
    <w:p w14:paraId="06E18B8B" w14:textId="77777777" w:rsidR="000B6B40" w:rsidRPr="004D3CAE" w:rsidRDefault="008F581E" w:rsidP="000B6B40">
      <w:pPr>
        <w:pStyle w:val="EndNoteBibliography"/>
        <w:rPr>
          <w:rFonts w:ascii="Times" w:hAnsi="Times"/>
          <w:noProof/>
        </w:rPr>
      </w:pPr>
      <w:r w:rsidRPr="004D3CAE">
        <w:rPr>
          <w:rFonts w:ascii="Times" w:hAnsi="Times"/>
        </w:rPr>
        <w:fldChar w:fldCharType="begin"/>
      </w:r>
      <w:r w:rsidRPr="004D3CAE">
        <w:rPr>
          <w:rFonts w:ascii="Times" w:hAnsi="Times"/>
        </w:rPr>
        <w:instrText xml:space="preserve"> ADDIN EN.REFLIST </w:instrText>
      </w:r>
      <w:r w:rsidRPr="004D3CAE">
        <w:rPr>
          <w:rFonts w:ascii="Times" w:hAnsi="Times"/>
        </w:rPr>
        <w:fldChar w:fldCharType="separate"/>
      </w:r>
      <w:r w:rsidR="000B6B40" w:rsidRPr="004D3CAE">
        <w:rPr>
          <w:rFonts w:ascii="Times" w:hAnsi="Times"/>
          <w:noProof/>
        </w:rPr>
        <w:t>1.</w:t>
      </w:r>
      <w:r w:rsidR="000B6B40" w:rsidRPr="004D3CAE">
        <w:rPr>
          <w:rFonts w:ascii="Times" w:hAnsi="Times"/>
          <w:noProof/>
        </w:rPr>
        <w:tab/>
        <w:t>Strand TA, Lale R, Degnes KF, Lando M, Valla S. A new and improved host-independent plasmid system for RK2-based conjugal transfer. PloS one. 2014;9(3):e90372. Epub 2014/03/07. doi: 10.1371/journal.pone.0090372. PubMed PMID: 24595202; PubMed Central PMCID: PMCPMC3940858.</w:t>
      </w:r>
    </w:p>
    <w:p w14:paraId="0F3C3A59" w14:textId="77777777" w:rsidR="000B6B40" w:rsidRPr="004D3CAE" w:rsidRDefault="000B6B40" w:rsidP="000B6B40">
      <w:pPr>
        <w:pStyle w:val="EndNoteBibliography"/>
        <w:rPr>
          <w:rFonts w:ascii="Times" w:hAnsi="Times"/>
          <w:noProof/>
        </w:rPr>
      </w:pPr>
      <w:r w:rsidRPr="004D3CAE">
        <w:rPr>
          <w:rFonts w:ascii="Times" w:hAnsi="Times"/>
          <w:noProof/>
        </w:rPr>
        <w:t>2.</w:t>
      </w:r>
      <w:r w:rsidRPr="004D3CAE">
        <w:rPr>
          <w:rFonts w:ascii="Times" w:hAnsi="Times"/>
          <w:noProof/>
        </w:rPr>
        <w:tab/>
        <w:t>Mekalanos JJ, Collier RJ, Romig WR. Enzymic activity of cholera toxin.  II.  Relationships to proteolytic processing, disulfide bond reduction, and subunit composition. J Biol Chem. 1979;254:5855-61.</w:t>
      </w:r>
    </w:p>
    <w:p w14:paraId="0748B8D6" w14:textId="77777777" w:rsidR="000B6B40" w:rsidRPr="004D3CAE" w:rsidRDefault="000B6B40" w:rsidP="000B6B40">
      <w:pPr>
        <w:pStyle w:val="EndNoteBibliography"/>
        <w:rPr>
          <w:rFonts w:ascii="Times" w:hAnsi="Times"/>
          <w:noProof/>
        </w:rPr>
      </w:pPr>
      <w:r w:rsidRPr="004D3CAE">
        <w:rPr>
          <w:rFonts w:ascii="Times" w:hAnsi="Times"/>
          <w:noProof/>
        </w:rPr>
        <w:t>3.</w:t>
      </w:r>
      <w:r w:rsidRPr="004D3CAE">
        <w:rPr>
          <w:rFonts w:ascii="Times" w:hAnsi="Times"/>
          <w:noProof/>
        </w:rPr>
        <w:tab/>
        <w:t>Prouty MG, Correa NE, Klose KE. The novel s</w:t>
      </w:r>
      <w:r w:rsidRPr="004D3CAE">
        <w:rPr>
          <w:rFonts w:ascii="Times" w:hAnsi="Times"/>
          <w:noProof/>
          <w:vertAlign w:val="superscript"/>
        </w:rPr>
        <w:t>54</w:t>
      </w:r>
      <w:r w:rsidRPr="004D3CAE">
        <w:rPr>
          <w:rFonts w:ascii="Times" w:hAnsi="Times"/>
          <w:noProof/>
        </w:rPr>
        <w:t>- and s</w:t>
      </w:r>
      <w:r w:rsidRPr="004D3CAE">
        <w:rPr>
          <w:rFonts w:ascii="Times" w:hAnsi="Times"/>
          <w:noProof/>
          <w:vertAlign w:val="superscript"/>
        </w:rPr>
        <w:t>28</w:t>
      </w:r>
      <w:r w:rsidRPr="004D3CAE">
        <w:rPr>
          <w:rFonts w:ascii="Times" w:hAnsi="Times"/>
          <w:noProof/>
        </w:rPr>
        <w:t xml:space="preserve">-dependent flagellar gene transcription hierarchy of </w:t>
      </w:r>
      <w:r w:rsidRPr="004D3CAE">
        <w:rPr>
          <w:rFonts w:ascii="Times" w:hAnsi="Times"/>
          <w:i/>
          <w:noProof/>
        </w:rPr>
        <w:t>Vibrio cholerae</w:t>
      </w:r>
      <w:r w:rsidRPr="004D3CAE">
        <w:rPr>
          <w:rFonts w:ascii="Times" w:hAnsi="Times"/>
          <w:noProof/>
        </w:rPr>
        <w:t>. Mol Microbiol. 2001;39:1595-609.</w:t>
      </w:r>
    </w:p>
    <w:p w14:paraId="147039E9" w14:textId="77777777" w:rsidR="000B6B40" w:rsidRPr="004D3CAE" w:rsidRDefault="000B6B40" w:rsidP="000B6B40">
      <w:pPr>
        <w:pStyle w:val="EndNoteBibliography"/>
        <w:rPr>
          <w:rFonts w:ascii="Times" w:hAnsi="Times"/>
          <w:noProof/>
        </w:rPr>
      </w:pPr>
      <w:r w:rsidRPr="004D3CAE">
        <w:rPr>
          <w:rFonts w:ascii="Times" w:hAnsi="Times"/>
          <w:noProof/>
        </w:rPr>
        <w:t>4.</w:t>
      </w:r>
      <w:r w:rsidRPr="004D3CAE">
        <w:rPr>
          <w:rFonts w:ascii="Times" w:hAnsi="Times"/>
          <w:noProof/>
        </w:rPr>
        <w:tab/>
        <w:t>Rodriguez SA, Yu J-J, Davis G, Arulanandam BP, Klose KE. Targeted inactivation of Francisella tularensis genes by group II introns. Appl Environ Microbiol. 2008;74:2619-26.</w:t>
      </w:r>
    </w:p>
    <w:p w14:paraId="7A4B7AB2" w14:textId="77777777" w:rsidR="000B6B40" w:rsidRPr="004D3CAE" w:rsidRDefault="000B6B40" w:rsidP="000B6B40">
      <w:pPr>
        <w:pStyle w:val="EndNoteBibliography"/>
        <w:rPr>
          <w:rFonts w:ascii="Times" w:hAnsi="Times"/>
          <w:noProof/>
        </w:rPr>
      </w:pPr>
      <w:r w:rsidRPr="004D3CAE">
        <w:rPr>
          <w:rFonts w:ascii="Times" w:hAnsi="Times"/>
          <w:noProof/>
        </w:rPr>
        <w:t>5.</w:t>
      </w:r>
      <w:r w:rsidRPr="004D3CAE">
        <w:rPr>
          <w:rFonts w:ascii="Times" w:hAnsi="Times"/>
          <w:noProof/>
        </w:rPr>
        <w:tab/>
        <w:t>Vieira J, Messing J. Production of single-stranded plasmid DNA. Methods Enzymol. 1987;153:3-11.</w:t>
      </w:r>
    </w:p>
    <w:p w14:paraId="6FAE6BF8" w14:textId="77777777" w:rsidR="000B6B40" w:rsidRPr="004D3CAE" w:rsidRDefault="000B6B40" w:rsidP="000B6B40">
      <w:pPr>
        <w:pStyle w:val="EndNoteBibliography"/>
        <w:rPr>
          <w:rFonts w:ascii="Times" w:hAnsi="Times"/>
          <w:noProof/>
        </w:rPr>
      </w:pPr>
      <w:r w:rsidRPr="004D3CAE">
        <w:rPr>
          <w:rFonts w:ascii="Times" w:hAnsi="Times"/>
          <w:noProof/>
        </w:rPr>
        <w:t>6.</w:t>
      </w:r>
      <w:r w:rsidRPr="004D3CAE">
        <w:rPr>
          <w:rFonts w:ascii="Times" w:hAnsi="Times"/>
          <w:noProof/>
        </w:rPr>
        <w:tab/>
        <w:t>Philippe N, Alcaraz JP, Coursange E, Geiselmann J, Schneider D. Improvement of pCVD442, a suicide plasmid for gene allele exchange in bacteria. Plasmid. 2004;51:246-55.</w:t>
      </w:r>
    </w:p>
    <w:p w14:paraId="0A9C01A3" w14:textId="77777777" w:rsidR="000B6B40" w:rsidRPr="004D3CAE" w:rsidRDefault="000B6B40" w:rsidP="000B6B40">
      <w:pPr>
        <w:pStyle w:val="EndNoteBibliography"/>
        <w:rPr>
          <w:rFonts w:ascii="Times" w:hAnsi="Times"/>
          <w:noProof/>
        </w:rPr>
      </w:pPr>
      <w:r w:rsidRPr="004D3CAE">
        <w:rPr>
          <w:rFonts w:ascii="Times" w:hAnsi="Times"/>
          <w:noProof/>
        </w:rPr>
        <w:lastRenderedPageBreak/>
        <w:t>7.</w:t>
      </w:r>
      <w:r w:rsidRPr="004D3CAE">
        <w:rPr>
          <w:rFonts w:ascii="Times" w:hAnsi="Times"/>
          <w:noProof/>
        </w:rPr>
        <w:tab/>
        <w:t>Garcia-Nafria J, Watson JF, Greger IH. IVA cloning: A single-tube universal cloning system exploiting bacterial In Vivo Assembly. Sci Rep. 2016;6:27459. Epub 2016/06/07. doi: 10.1038/srep27459. PubMed PMID: 27264908; PubMed Central PMCID: PMCPMC4893743.</w:t>
      </w:r>
    </w:p>
    <w:p w14:paraId="3DE51B36" w14:textId="77777777" w:rsidR="000B6B40" w:rsidRPr="004D3CAE" w:rsidRDefault="000B6B40" w:rsidP="000B6B40">
      <w:pPr>
        <w:pStyle w:val="EndNoteBibliography"/>
        <w:rPr>
          <w:rFonts w:ascii="Times" w:hAnsi="Times"/>
          <w:noProof/>
        </w:rPr>
      </w:pPr>
      <w:r w:rsidRPr="004D3CAE">
        <w:rPr>
          <w:rFonts w:ascii="Times" w:hAnsi="Times"/>
          <w:noProof/>
        </w:rPr>
        <w:t>8.</w:t>
      </w:r>
      <w:r w:rsidRPr="004D3CAE">
        <w:rPr>
          <w:rFonts w:ascii="Times" w:hAnsi="Times"/>
          <w:noProof/>
        </w:rPr>
        <w:tab/>
        <w:t>Liu J, Zogaj X, Barker JR, Klose KE. Construction of targeted insertion mutations in Francisella tularensis subsp. novicida. Biotechniques. 2007;43:487-90.</w:t>
      </w:r>
    </w:p>
    <w:p w14:paraId="6109CAF2" w14:textId="77777777" w:rsidR="000B6B40" w:rsidRPr="004D3CAE" w:rsidRDefault="000B6B40" w:rsidP="000B6B40">
      <w:pPr>
        <w:pStyle w:val="EndNoteBibliography"/>
        <w:rPr>
          <w:rFonts w:ascii="Times" w:hAnsi="Times"/>
          <w:noProof/>
        </w:rPr>
      </w:pPr>
      <w:r w:rsidRPr="004D3CAE">
        <w:rPr>
          <w:rFonts w:ascii="Times" w:hAnsi="Times"/>
          <w:noProof/>
        </w:rPr>
        <w:t>9.</w:t>
      </w:r>
      <w:r w:rsidRPr="004D3CAE">
        <w:rPr>
          <w:rFonts w:ascii="Times" w:hAnsi="Times"/>
          <w:noProof/>
        </w:rPr>
        <w:tab/>
        <w:t>Green R, Rogers EJ. Transformation of chemically competent E. coli. Methods Enzymol. 2013;529:329-36. Epub 2013/09/10. doi: 10.1016/B978-0-12-418687-3.00028-8. PubMed PMID: 24011059; PubMed Central PMCID: PMCPMC4037286.</w:t>
      </w:r>
    </w:p>
    <w:p w14:paraId="6CAEC35C" w14:textId="77777777" w:rsidR="000B6B40" w:rsidRPr="004D3CAE" w:rsidRDefault="000B6B40" w:rsidP="000B6B40">
      <w:pPr>
        <w:pStyle w:val="EndNoteBibliography"/>
        <w:rPr>
          <w:rFonts w:ascii="Times" w:hAnsi="Times"/>
          <w:noProof/>
        </w:rPr>
      </w:pPr>
      <w:r w:rsidRPr="004D3CAE">
        <w:rPr>
          <w:rFonts w:ascii="Times" w:hAnsi="Times"/>
          <w:noProof/>
        </w:rPr>
        <w:t>10.</w:t>
      </w:r>
      <w:r w:rsidRPr="004D3CAE">
        <w:rPr>
          <w:rFonts w:ascii="Times" w:hAnsi="Times"/>
          <w:noProof/>
        </w:rPr>
        <w:tab/>
        <w:t xml:space="preserve">Klose KE, Mekalanos JJ. Simultaneous Prevention of Glutamine Synthesis and High-Affinity Transport Attenuates </w:t>
      </w:r>
      <w:r w:rsidRPr="004D3CAE">
        <w:rPr>
          <w:rFonts w:ascii="Times" w:hAnsi="Times"/>
          <w:i/>
          <w:noProof/>
        </w:rPr>
        <w:t xml:space="preserve">Salmonella typhimurium </w:t>
      </w:r>
      <w:r w:rsidRPr="004D3CAE">
        <w:rPr>
          <w:rFonts w:ascii="Times" w:hAnsi="Times"/>
          <w:noProof/>
        </w:rPr>
        <w:t>Virulence. Infect Immun. 1997;65:587-96.</w:t>
      </w:r>
    </w:p>
    <w:p w14:paraId="28CDEDE6" w14:textId="77777777" w:rsidR="000B6B40" w:rsidRPr="004D3CAE" w:rsidRDefault="000B6B40" w:rsidP="000B6B40">
      <w:pPr>
        <w:pStyle w:val="EndNoteBibliography"/>
        <w:rPr>
          <w:rFonts w:ascii="Times" w:hAnsi="Times"/>
          <w:noProof/>
        </w:rPr>
      </w:pPr>
      <w:r w:rsidRPr="004D3CAE">
        <w:rPr>
          <w:rFonts w:ascii="Times" w:hAnsi="Times"/>
          <w:noProof/>
        </w:rPr>
        <w:t>11.</w:t>
      </w:r>
      <w:r w:rsidRPr="004D3CAE">
        <w:rPr>
          <w:rFonts w:ascii="Times" w:hAnsi="Times"/>
          <w:noProof/>
        </w:rPr>
        <w:tab/>
        <w:t xml:space="preserve">Lauriano CM, Barker JR, Nano FE, Arulanandam BP, Klose KE. Allelic Exchange in </w:t>
      </w:r>
      <w:r w:rsidRPr="004D3CAE">
        <w:rPr>
          <w:rFonts w:ascii="Times" w:hAnsi="Times"/>
          <w:i/>
          <w:noProof/>
        </w:rPr>
        <w:t xml:space="preserve">Francisella tularensis </w:t>
      </w:r>
      <w:r w:rsidRPr="004D3CAE">
        <w:rPr>
          <w:rFonts w:ascii="Times" w:hAnsi="Times"/>
          <w:noProof/>
        </w:rPr>
        <w:t>using PCR products. FEMS Microbiol Lett. 2003;229:195-202.</w:t>
      </w:r>
    </w:p>
    <w:p w14:paraId="1462E3F0" w14:textId="77777777" w:rsidR="000B6B40" w:rsidRPr="004D3CAE" w:rsidRDefault="000B6B40" w:rsidP="000B6B40">
      <w:pPr>
        <w:pStyle w:val="EndNoteBibliography"/>
        <w:rPr>
          <w:rFonts w:ascii="Times" w:hAnsi="Times"/>
          <w:noProof/>
        </w:rPr>
      </w:pPr>
      <w:r w:rsidRPr="004D3CAE">
        <w:rPr>
          <w:rFonts w:ascii="Times" w:hAnsi="Times"/>
          <w:noProof/>
        </w:rPr>
        <w:t>12.</w:t>
      </w:r>
      <w:r w:rsidRPr="004D3CAE">
        <w:rPr>
          <w:rFonts w:ascii="Times" w:hAnsi="Times"/>
          <w:noProof/>
        </w:rPr>
        <w:tab/>
        <w:t xml:space="preserve">Miller VL, Mekalanos JJ. A novel suicide vector and its use in construction of insertion mutations: osmoregulation of outer membrane proteins and virulence determinants in </w:t>
      </w:r>
      <w:r w:rsidRPr="004D3CAE">
        <w:rPr>
          <w:rFonts w:ascii="Times" w:hAnsi="Times"/>
          <w:i/>
          <w:noProof/>
        </w:rPr>
        <w:t>Vibrio cholerae</w:t>
      </w:r>
      <w:r w:rsidRPr="004D3CAE">
        <w:rPr>
          <w:rFonts w:ascii="Times" w:hAnsi="Times"/>
          <w:noProof/>
        </w:rPr>
        <w:t xml:space="preserve"> requires </w:t>
      </w:r>
      <w:r w:rsidRPr="004D3CAE">
        <w:rPr>
          <w:rFonts w:ascii="Times" w:hAnsi="Times"/>
          <w:i/>
          <w:noProof/>
        </w:rPr>
        <w:t>toxR</w:t>
      </w:r>
      <w:r w:rsidRPr="004D3CAE">
        <w:rPr>
          <w:rFonts w:ascii="Times" w:hAnsi="Times"/>
          <w:noProof/>
        </w:rPr>
        <w:t>. J Bacteriol. 1988;170:2575-83.</w:t>
      </w:r>
    </w:p>
    <w:p w14:paraId="2417F435" w14:textId="6165AB20" w:rsidR="00277D03" w:rsidRDefault="008F581E">
      <w:r w:rsidRPr="004D3CAE">
        <w:rPr>
          <w:rFonts w:ascii="Times" w:hAnsi="Times"/>
        </w:rPr>
        <w:fldChar w:fldCharType="end"/>
      </w:r>
    </w:p>
    <w:sectPr w:rsidR="00277D03" w:rsidSect="00B94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e9wfpdu0sfr5e0aecv92e3trsw9pzzsffx&quot;&gt;FLAGENES-Converted&lt;record-ids&gt;&lt;item&gt;10&lt;/item&gt;&lt;item&gt;14&lt;/item&gt;&lt;item&gt;50&lt;/item&gt;&lt;item&gt;174&lt;/item&gt;&lt;item&gt;448&lt;/item&gt;&lt;item&gt;475&lt;/item&gt;&lt;item&gt;673&lt;/item&gt;&lt;item&gt;686&lt;/item&gt;&lt;item&gt;859&lt;/item&gt;&lt;item&gt;1424&lt;/item&gt;&lt;item&gt;1431&lt;/item&gt;&lt;item&gt;1433&lt;/item&gt;&lt;/record-ids&gt;&lt;/item&gt;&lt;/Libraries&gt;"/>
  </w:docVars>
  <w:rsids>
    <w:rsidRoot w:val="00B13B3C"/>
    <w:rsid w:val="00006602"/>
    <w:rsid w:val="00015F86"/>
    <w:rsid w:val="00035024"/>
    <w:rsid w:val="0004741D"/>
    <w:rsid w:val="000546BF"/>
    <w:rsid w:val="000954A5"/>
    <w:rsid w:val="000A4A07"/>
    <w:rsid w:val="000B6B40"/>
    <w:rsid w:val="001364D1"/>
    <w:rsid w:val="00166035"/>
    <w:rsid w:val="00195524"/>
    <w:rsid w:val="001A0810"/>
    <w:rsid w:val="001A0F09"/>
    <w:rsid w:val="00200611"/>
    <w:rsid w:val="00205252"/>
    <w:rsid w:val="00234064"/>
    <w:rsid w:val="0027345D"/>
    <w:rsid w:val="00277D03"/>
    <w:rsid w:val="002F0E43"/>
    <w:rsid w:val="00345BE6"/>
    <w:rsid w:val="0035119D"/>
    <w:rsid w:val="003958A6"/>
    <w:rsid w:val="003B0292"/>
    <w:rsid w:val="003B34D1"/>
    <w:rsid w:val="00401B84"/>
    <w:rsid w:val="00420C82"/>
    <w:rsid w:val="00430289"/>
    <w:rsid w:val="00485BC1"/>
    <w:rsid w:val="004A2918"/>
    <w:rsid w:val="004D3CAE"/>
    <w:rsid w:val="004E18D8"/>
    <w:rsid w:val="005059F9"/>
    <w:rsid w:val="005410E9"/>
    <w:rsid w:val="00554620"/>
    <w:rsid w:val="00565631"/>
    <w:rsid w:val="00636534"/>
    <w:rsid w:val="00652471"/>
    <w:rsid w:val="00674EA4"/>
    <w:rsid w:val="00682776"/>
    <w:rsid w:val="006926AA"/>
    <w:rsid w:val="006A36D7"/>
    <w:rsid w:val="006D15B3"/>
    <w:rsid w:val="006D4B11"/>
    <w:rsid w:val="00706CE0"/>
    <w:rsid w:val="00713D4E"/>
    <w:rsid w:val="00736D84"/>
    <w:rsid w:val="0074292D"/>
    <w:rsid w:val="0075271D"/>
    <w:rsid w:val="00753CB4"/>
    <w:rsid w:val="00755822"/>
    <w:rsid w:val="00783657"/>
    <w:rsid w:val="007976B6"/>
    <w:rsid w:val="007B4F24"/>
    <w:rsid w:val="007B67AE"/>
    <w:rsid w:val="007B77F7"/>
    <w:rsid w:val="007F1F72"/>
    <w:rsid w:val="007F39BE"/>
    <w:rsid w:val="008079DA"/>
    <w:rsid w:val="00815A49"/>
    <w:rsid w:val="0084504E"/>
    <w:rsid w:val="00861BAC"/>
    <w:rsid w:val="00862152"/>
    <w:rsid w:val="00875F52"/>
    <w:rsid w:val="00880DCC"/>
    <w:rsid w:val="00884D79"/>
    <w:rsid w:val="008C5C86"/>
    <w:rsid w:val="008F581E"/>
    <w:rsid w:val="00914E31"/>
    <w:rsid w:val="00923D38"/>
    <w:rsid w:val="00942ABF"/>
    <w:rsid w:val="0095500B"/>
    <w:rsid w:val="009621A7"/>
    <w:rsid w:val="0098682A"/>
    <w:rsid w:val="00987B8A"/>
    <w:rsid w:val="009D7FDB"/>
    <w:rsid w:val="009E02C0"/>
    <w:rsid w:val="009E6F7C"/>
    <w:rsid w:val="00A21D24"/>
    <w:rsid w:val="00A57AB7"/>
    <w:rsid w:val="00A66798"/>
    <w:rsid w:val="00A97FE6"/>
    <w:rsid w:val="00AF6FC9"/>
    <w:rsid w:val="00B13B3C"/>
    <w:rsid w:val="00B75875"/>
    <w:rsid w:val="00B851FD"/>
    <w:rsid w:val="00B86ACC"/>
    <w:rsid w:val="00B94265"/>
    <w:rsid w:val="00B944F5"/>
    <w:rsid w:val="00BC56C9"/>
    <w:rsid w:val="00BD4A4B"/>
    <w:rsid w:val="00BE2FC4"/>
    <w:rsid w:val="00BF31E2"/>
    <w:rsid w:val="00C0662E"/>
    <w:rsid w:val="00C3081D"/>
    <w:rsid w:val="00C50FFB"/>
    <w:rsid w:val="00C5416B"/>
    <w:rsid w:val="00C84771"/>
    <w:rsid w:val="00CA3B2C"/>
    <w:rsid w:val="00CD38FF"/>
    <w:rsid w:val="00CE289A"/>
    <w:rsid w:val="00D0202F"/>
    <w:rsid w:val="00D461E0"/>
    <w:rsid w:val="00D63DA7"/>
    <w:rsid w:val="00D8471C"/>
    <w:rsid w:val="00DA4F2D"/>
    <w:rsid w:val="00DC30FC"/>
    <w:rsid w:val="00DE4724"/>
    <w:rsid w:val="00DF5780"/>
    <w:rsid w:val="00E007F0"/>
    <w:rsid w:val="00E144B4"/>
    <w:rsid w:val="00E654B2"/>
    <w:rsid w:val="00E65EC6"/>
    <w:rsid w:val="00EA2167"/>
    <w:rsid w:val="00EC2F78"/>
    <w:rsid w:val="00F36686"/>
    <w:rsid w:val="00F47B08"/>
    <w:rsid w:val="00F53810"/>
    <w:rsid w:val="00F63F26"/>
    <w:rsid w:val="00F64564"/>
    <w:rsid w:val="00F710EA"/>
    <w:rsid w:val="00FA6CD4"/>
    <w:rsid w:val="00FB7414"/>
    <w:rsid w:val="00FD6231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74E77"/>
  <w15:chartTrackingRefBased/>
  <w15:docId w15:val="{B140018A-155D-D142-83A5-2146F36E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3B3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3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3B3C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B13B3C"/>
  </w:style>
  <w:style w:type="character" w:styleId="Hyperlink">
    <w:name w:val="Hyperlink"/>
    <w:basedOn w:val="DefaultParagraphFont"/>
    <w:uiPriority w:val="99"/>
    <w:unhideWhenUsed/>
    <w:rsid w:val="00B13B3C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F581E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581E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8F581E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8F581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thermofis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Klose</dc:creator>
  <cp:keywords/>
  <dc:description/>
  <cp:lastModifiedBy>Kyle Klose</cp:lastModifiedBy>
  <cp:revision>3</cp:revision>
  <dcterms:created xsi:type="dcterms:W3CDTF">2020-11-13T21:11:00Z</dcterms:created>
  <dcterms:modified xsi:type="dcterms:W3CDTF">2020-11-13T21:12:00Z</dcterms:modified>
</cp:coreProperties>
</file>