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326B" w14:textId="77777777" w:rsidR="00552FFA" w:rsidRDefault="00552FFA" w:rsidP="00552FFA">
      <w:pPr>
        <w:pStyle w:val="Heading1"/>
        <w:widowControl w:val="0"/>
        <w:spacing w:before="0" w:after="200" w:line="240" w:lineRule="auto"/>
        <w:jc w:val="both"/>
        <w:rPr>
          <w:sz w:val="24"/>
          <w:szCs w:val="24"/>
        </w:rPr>
      </w:pPr>
      <w:r>
        <w:t>Supplement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2FFA" w14:paraId="012B3AAA" w14:textId="77777777" w:rsidTr="00C235BA">
        <w:tc>
          <w:tcPr>
            <w:tcW w:w="9360" w:type="dxa"/>
            <w:shd w:val="clear" w:color="auto" w:fill="auto"/>
            <w:tcMar>
              <w:top w:w="100" w:type="dxa"/>
              <w:left w:w="100" w:type="dxa"/>
              <w:bottom w:w="100" w:type="dxa"/>
              <w:right w:w="100" w:type="dxa"/>
            </w:tcMar>
          </w:tcPr>
          <w:p w14:paraId="71F5E3A6" w14:textId="77777777" w:rsidR="00552FFA" w:rsidRDefault="00552FFA" w:rsidP="00C235BA">
            <w:pPr>
              <w:spacing w:after="200"/>
              <w:jc w:val="both"/>
              <w:rPr>
                <w:sz w:val="24"/>
                <w:szCs w:val="24"/>
              </w:rPr>
            </w:pPr>
            <w:r>
              <w:rPr>
                <w:noProof/>
                <w:sz w:val="24"/>
                <w:szCs w:val="24"/>
              </w:rPr>
              <w:drawing>
                <wp:inline distT="114300" distB="114300" distL="114300" distR="114300" wp14:anchorId="7DE9B75D" wp14:editId="0A2C7029">
                  <wp:extent cx="4328411" cy="4576763"/>
                  <wp:effectExtent l="0" t="0" r="0" b="0"/>
                  <wp:docPr id="8"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328411" cy="4576763"/>
                          </a:xfrm>
                          <a:prstGeom prst="rect">
                            <a:avLst/>
                          </a:prstGeom>
                          <a:ln/>
                        </pic:spPr>
                      </pic:pic>
                    </a:graphicData>
                  </a:graphic>
                </wp:inline>
              </w:drawing>
            </w:r>
          </w:p>
        </w:tc>
      </w:tr>
      <w:tr w:rsidR="00552FFA" w14:paraId="3E4AA820" w14:textId="77777777" w:rsidTr="00C235BA">
        <w:tc>
          <w:tcPr>
            <w:tcW w:w="9360" w:type="dxa"/>
            <w:shd w:val="clear" w:color="auto" w:fill="auto"/>
            <w:tcMar>
              <w:top w:w="100" w:type="dxa"/>
              <w:left w:w="100" w:type="dxa"/>
              <w:bottom w:w="100" w:type="dxa"/>
              <w:right w:w="100" w:type="dxa"/>
            </w:tcMar>
          </w:tcPr>
          <w:p w14:paraId="7276453A" w14:textId="77777777" w:rsidR="00552FFA" w:rsidRDefault="00552FFA" w:rsidP="00C235BA">
            <w:pPr>
              <w:spacing w:after="200"/>
              <w:jc w:val="both"/>
              <w:rPr>
                <w:sz w:val="24"/>
                <w:szCs w:val="24"/>
              </w:rPr>
            </w:pPr>
            <w:r>
              <w:rPr>
                <w:noProof/>
                <w:sz w:val="24"/>
                <w:szCs w:val="24"/>
              </w:rPr>
              <w:lastRenderedPageBreak/>
              <w:drawing>
                <wp:inline distT="114300" distB="114300" distL="114300" distR="114300" wp14:anchorId="65D794A8" wp14:editId="1A6EE0FA">
                  <wp:extent cx="4079051" cy="4252913"/>
                  <wp:effectExtent l="0" t="0" r="0" b="0"/>
                  <wp:docPr id="5" name="image2.pn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079051" cy="4252913"/>
                          </a:xfrm>
                          <a:prstGeom prst="rect">
                            <a:avLst/>
                          </a:prstGeom>
                          <a:ln/>
                        </pic:spPr>
                      </pic:pic>
                    </a:graphicData>
                  </a:graphic>
                </wp:inline>
              </w:drawing>
            </w:r>
          </w:p>
        </w:tc>
      </w:tr>
      <w:tr w:rsidR="00552FFA" w14:paraId="6BEB1413" w14:textId="77777777" w:rsidTr="00C235BA">
        <w:tc>
          <w:tcPr>
            <w:tcW w:w="9360" w:type="dxa"/>
            <w:shd w:val="clear" w:color="auto" w:fill="auto"/>
            <w:tcMar>
              <w:top w:w="100" w:type="dxa"/>
              <w:left w:w="100" w:type="dxa"/>
              <w:bottom w:w="100" w:type="dxa"/>
              <w:right w:w="100" w:type="dxa"/>
            </w:tcMar>
          </w:tcPr>
          <w:p w14:paraId="5120A1C6" w14:textId="77777777" w:rsidR="00552FFA" w:rsidRDefault="00552FFA" w:rsidP="00C235BA">
            <w:pPr>
              <w:widowControl w:val="0"/>
              <w:pBdr>
                <w:top w:val="nil"/>
                <w:left w:val="nil"/>
                <w:bottom w:val="nil"/>
                <w:right w:val="nil"/>
                <w:between w:val="nil"/>
              </w:pBdr>
              <w:spacing w:after="200" w:line="240" w:lineRule="auto"/>
              <w:jc w:val="both"/>
              <w:rPr>
                <w:sz w:val="24"/>
                <w:szCs w:val="24"/>
              </w:rPr>
            </w:pPr>
            <w:r>
              <w:rPr>
                <w:sz w:val="24"/>
                <w:szCs w:val="24"/>
              </w:rPr>
              <w:t xml:space="preserve">Figure S1. </w:t>
            </w:r>
            <w:r>
              <w:t>Heatmaps showing Spearman correlation coefficients for sample stability of blood samples stored at ambient temperature and -80</w:t>
            </w:r>
            <w:r>
              <w:rPr>
                <w:vertAlign w:val="superscript"/>
              </w:rPr>
              <w:t>o</w:t>
            </w:r>
            <w:r>
              <w:t>C for 0, 7, 14, and 28 days with and without shipping. The Spearman correlation coefficients for all conditions in all donor samples were greater than 0.81, showing high concordance. Heatmaps for data obtained from donors 2 and 3 are shown here.</w:t>
            </w:r>
          </w:p>
        </w:tc>
      </w:tr>
    </w:tbl>
    <w:p w14:paraId="346E135D" w14:textId="77777777" w:rsidR="00552FFA" w:rsidRDefault="00552FFA" w:rsidP="00552FFA">
      <w:pPr>
        <w:spacing w:after="200"/>
        <w:jc w:val="both"/>
        <w:rPr>
          <w:sz w:val="24"/>
          <w:szCs w:val="24"/>
        </w:rPr>
      </w:pPr>
    </w:p>
    <w:p w14:paraId="1E2E22E0" w14:textId="77777777" w:rsidR="00552FFA" w:rsidRPr="00552FFA" w:rsidRDefault="00552FFA" w:rsidP="00552FFA"/>
    <w:sectPr w:rsidR="00552FFA" w:rsidRPr="00552FFA" w:rsidSect="00552F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FA"/>
    <w:rsid w:val="00545F78"/>
    <w:rsid w:val="00552FFA"/>
    <w:rsid w:val="008A0325"/>
    <w:rsid w:val="00BA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A881"/>
  <w15:chartTrackingRefBased/>
  <w15:docId w15:val="{32220116-24A9-CC4D-B99F-B3402D8B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FA"/>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552FFA"/>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FFA"/>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nathan.duval@viome.com</dc:creator>
  <cp:keywords/>
  <dc:description/>
  <cp:lastModifiedBy>nathan.duval@viome.com</cp:lastModifiedBy>
  <cp:revision>1</cp:revision>
  <dcterms:created xsi:type="dcterms:W3CDTF">2020-06-16T05:35:00Z</dcterms:created>
  <dcterms:modified xsi:type="dcterms:W3CDTF">2020-06-16T05:36:00Z</dcterms:modified>
</cp:coreProperties>
</file>