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725" w:rsidRDefault="00651F0B" w:rsidP="00EC5D66">
      <w:pPr>
        <w:pStyle w:val="1DuoHeading"/>
        <w:numPr>
          <w:ilvl w:val="0"/>
          <w:numId w:val="0"/>
        </w:numPr>
        <w:spacing w:line="360" w:lineRule="auto"/>
        <w:ind w:left="357" w:hanging="357"/>
        <w:jc w:val="both"/>
        <w:rPr>
          <w:sz w:val="28"/>
          <w:szCs w:val="28"/>
          <w:lang w:val="en-GB"/>
        </w:rPr>
      </w:pPr>
      <w:r>
        <w:rPr>
          <w:sz w:val="28"/>
          <w:szCs w:val="28"/>
          <w:lang w:val="en-GB"/>
        </w:rPr>
        <w:t>Supplemental Methods</w:t>
      </w:r>
    </w:p>
    <w:p w:rsidR="00A750D8" w:rsidRDefault="00A750D8" w:rsidP="00A750D8">
      <w:pPr>
        <w:pStyle w:val="Brdtekst1"/>
        <w:rPr>
          <w:lang w:val="en-GB"/>
        </w:rPr>
      </w:pPr>
    </w:p>
    <w:p w:rsidR="00A750D8" w:rsidRPr="00DB3CE2" w:rsidRDefault="00A750D8" w:rsidP="00A750D8">
      <w:pPr>
        <w:pStyle w:val="Brodtekst"/>
        <w:spacing w:line="480" w:lineRule="auto"/>
        <w:jc w:val="both"/>
        <w:rPr>
          <w:rFonts w:eastAsiaTheme="minorEastAsia" w:cs="Times New Roman"/>
          <w:b/>
          <w:noProof/>
          <w:sz w:val="28"/>
          <w:szCs w:val="28"/>
          <w:lang w:eastAsia="nb-NO"/>
        </w:rPr>
      </w:pPr>
      <w:r>
        <w:rPr>
          <w:rFonts w:eastAsiaTheme="minorEastAsia" w:cs="Times New Roman"/>
          <w:b/>
          <w:noProof/>
          <w:sz w:val="28"/>
          <w:szCs w:val="28"/>
          <w:lang w:eastAsia="nb-NO"/>
        </w:rPr>
        <w:t>(AUTHOR INFORMATION TO BE PLACED HERE AFTER REVIEW)</w:t>
      </w:r>
    </w:p>
    <w:p w:rsidR="00A750D8" w:rsidRDefault="00A750D8" w:rsidP="00A750D8">
      <w:pPr>
        <w:pStyle w:val="Brdtekst1"/>
        <w:rPr>
          <w:lang w:val="en-US"/>
        </w:rPr>
      </w:pPr>
    </w:p>
    <w:p w:rsidR="00A750D8" w:rsidRDefault="00A750D8" w:rsidP="00A750D8">
      <w:pPr>
        <w:pStyle w:val="Brdtekst1"/>
        <w:rPr>
          <w:lang w:val="en-US"/>
        </w:rPr>
      </w:pPr>
    </w:p>
    <w:p w:rsidR="00A750D8" w:rsidRDefault="00A750D8" w:rsidP="00A750D8">
      <w:pPr>
        <w:pStyle w:val="Brdtekst1"/>
        <w:rPr>
          <w:lang w:val="en-US"/>
        </w:rPr>
      </w:pPr>
    </w:p>
    <w:p w:rsidR="00A750D8" w:rsidRDefault="00A750D8" w:rsidP="00A750D8">
      <w:pPr>
        <w:pStyle w:val="Brdtekst1"/>
        <w:rPr>
          <w:lang w:val="en-US"/>
        </w:rPr>
      </w:pPr>
    </w:p>
    <w:p w:rsidR="00A750D8" w:rsidRDefault="00A750D8" w:rsidP="00A750D8">
      <w:pPr>
        <w:pStyle w:val="Brdtekst1"/>
        <w:rPr>
          <w:lang w:val="en-US"/>
        </w:rPr>
      </w:pPr>
    </w:p>
    <w:p w:rsidR="00A750D8" w:rsidRDefault="00A750D8" w:rsidP="00A750D8">
      <w:pPr>
        <w:pStyle w:val="Brdtekst1"/>
        <w:rPr>
          <w:lang w:val="en-US"/>
        </w:rPr>
      </w:pPr>
    </w:p>
    <w:p w:rsidR="00A750D8" w:rsidRDefault="00A750D8" w:rsidP="00A750D8">
      <w:pPr>
        <w:pStyle w:val="Brdtekst1"/>
        <w:rPr>
          <w:lang w:val="en-US"/>
        </w:rPr>
      </w:pPr>
    </w:p>
    <w:p w:rsidR="00A750D8" w:rsidRDefault="00A750D8" w:rsidP="00A750D8">
      <w:pPr>
        <w:pStyle w:val="Brdtekst1"/>
        <w:rPr>
          <w:lang w:val="en-US"/>
        </w:rPr>
      </w:pPr>
    </w:p>
    <w:p w:rsidR="00A750D8" w:rsidRDefault="00A750D8" w:rsidP="00A750D8">
      <w:pPr>
        <w:pStyle w:val="Brdtekst1"/>
        <w:rPr>
          <w:lang w:val="en-US"/>
        </w:rPr>
      </w:pPr>
    </w:p>
    <w:p w:rsidR="00A750D8" w:rsidRDefault="00A750D8" w:rsidP="00A750D8">
      <w:pPr>
        <w:pStyle w:val="Brdtekst1"/>
        <w:rPr>
          <w:lang w:val="en-US"/>
        </w:rPr>
      </w:pPr>
    </w:p>
    <w:p w:rsidR="00A750D8" w:rsidRDefault="00A750D8" w:rsidP="00A750D8">
      <w:pPr>
        <w:pStyle w:val="Brdtekst1"/>
        <w:rPr>
          <w:lang w:val="en-US"/>
        </w:rPr>
      </w:pPr>
    </w:p>
    <w:p w:rsidR="00A750D8" w:rsidRDefault="00A750D8" w:rsidP="00A750D8">
      <w:pPr>
        <w:pStyle w:val="Brdtekst1"/>
        <w:rPr>
          <w:lang w:val="en-US"/>
        </w:rPr>
      </w:pPr>
    </w:p>
    <w:p w:rsidR="00A750D8" w:rsidRDefault="00A750D8" w:rsidP="00A750D8">
      <w:pPr>
        <w:pStyle w:val="Brdtekst1"/>
        <w:rPr>
          <w:lang w:val="en-US"/>
        </w:rPr>
      </w:pPr>
    </w:p>
    <w:p w:rsidR="00A750D8" w:rsidRDefault="00A750D8" w:rsidP="00A750D8">
      <w:pPr>
        <w:pStyle w:val="Brdtekst1"/>
        <w:rPr>
          <w:lang w:val="en-US"/>
        </w:rPr>
      </w:pPr>
    </w:p>
    <w:p w:rsidR="00A750D8" w:rsidRDefault="00A750D8" w:rsidP="00A750D8">
      <w:pPr>
        <w:pStyle w:val="Brdtekst1"/>
        <w:rPr>
          <w:lang w:val="en-US"/>
        </w:rPr>
      </w:pPr>
    </w:p>
    <w:p w:rsidR="00A750D8" w:rsidRDefault="00A750D8" w:rsidP="00A750D8">
      <w:pPr>
        <w:pStyle w:val="Brdtekst1"/>
        <w:rPr>
          <w:lang w:val="en-US"/>
        </w:rPr>
      </w:pPr>
    </w:p>
    <w:p w:rsidR="00A750D8" w:rsidRDefault="00A750D8" w:rsidP="00A750D8">
      <w:pPr>
        <w:pStyle w:val="Brdtekst1"/>
        <w:rPr>
          <w:lang w:val="en-US"/>
        </w:rPr>
      </w:pPr>
    </w:p>
    <w:p w:rsidR="00A750D8" w:rsidRDefault="00A750D8" w:rsidP="00A750D8">
      <w:pPr>
        <w:pStyle w:val="Brdtekst1"/>
        <w:rPr>
          <w:lang w:val="en-US"/>
        </w:rPr>
      </w:pPr>
    </w:p>
    <w:p w:rsidR="00A750D8" w:rsidRDefault="00A750D8" w:rsidP="00A750D8">
      <w:pPr>
        <w:pStyle w:val="Brdtekst1"/>
        <w:rPr>
          <w:lang w:val="en-US"/>
        </w:rPr>
      </w:pPr>
    </w:p>
    <w:p w:rsidR="00A750D8" w:rsidRDefault="00A750D8" w:rsidP="00A750D8">
      <w:pPr>
        <w:pStyle w:val="Brdtekst1"/>
        <w:rPr>
          <w:lang w:val="en-US"/>
        </w:rPr>
      </w:pPr>
    </w:p>
    <w:p w:rsidR="00A750D8" w:rsidRDefault="00A750D8" w:rsidP="00A750D8">
      <w:pPr>
        <w:pStyle w:val="Brdtekst1"/>
        <w:rPr>
          <w:lang w:val="en-US"/>
        </w:rPr>
      </w:pPr>
    </w:p>
    <w:p w:rsidR="00A750D8" w:rsidRDefault="00A750D8" w:rsidP="00A750D8">
      <w:pPr>
        <w:pStyle w:val="Brdtekst1"/>
        <w:rPr>
          <w:lang w:val="en-US"/>
        </w:rPr>
      </w:pPr>
    </w:p>
    <w:p w:rsidR="00A750D8" w:rsidRDefault="00A750D8" w:rsidP="00A750D8">
      <w:pPr>
        <w:pStyle w:val="Brdtekst1"/>
        <w:rPr>
          <w:lang w:val="en-US"/>
        </w:rPr>
      </w:pPr>
    </w:p>
    <w:p w:rsidR="00A750D8" w:rsidRDefault="00A750D8" w:rsidP="00A750D8">
      <w:pPr>
        <w:pStyle w:val="Brdtekst1"/>
        <w:rPr>
          <w:lang w:val="en-US"/>
        </w:rPr>
      </w:pPr>
    </w:p>
    <w:p w:rsidR="00A750D8" w:rsidRDefault="00A750D8" w:rsidP="00A750D8">
      <w:pPr>
        <w:pStyle w:val="Brdtekst1"/>
        <w:rPr>
          <w:lang w:val="en-US"/>
        </w:rPr>
      </w:pPr>
    </w:p>
    <w:p w:rsidR="00A750D8" w:rsidRDefault="00A750D8" w:rsidP="00A750D8">
      <w:pPr>
        <w:pStyle w:val="Brdtekst1"/>
        <w:rPr>
          <w:lang w:val="en-US"/>
        </w:rPr>
      </w:pPr>
    </w:p>
    <w:p w:rsidR="00A750D8" w:rsidRPr="00A750D8" w:rsidRDefault="00A750D8" w:rsidP="00A750D8">
      <w:pPr>
        <w:pStyle w:val="Brdtekst1"/>
        <w:rPr>
          <w:lang w:val="en-US"/>
        </w:rPr>
      </w:pPr>
    </w:p>
    <w:p w:rsidR="002E0725" w:rsidRPr="002E0725" w:rsidRDefault="002E0725" w:rsidP="00EC5D66">
      <w:pPr>
        <w:pStyle w:val="Brdtekst1"/>
        <w:jc w:val="both"/>
        <w:rPr>
          <w:lang w:val="en-GB"/>
        </w:rPr>
      </w:pPr>
    </w:p>
    <w:p w:rsidR="00BD02BC" w:rsidRDefault="003546A2" w:rsidP="00EC5D66">
      <w:pPr>
        <w:pStyle w:val="Brdtekst1"/>
        <w:jc w:val="both"/>
        <w:rPr>
          <w:szCs w:val="24"/>
          <w:lang w:val="en-GB"/>
        </w:rPr>
      </w:pPr>
      <w:bookmarkStart w:id="0" w:name="_Toc444090394"/>
      <w:r>
        <w:rPr>
          <w:szCs w:val="24"/>
          <w:lang w:val="en-GB"/>
        </w:rPr>
        <w:lastRenderedPageBreak/>
        <w:t xml:space="preserve">Unless otherwise stated, </w:t>
      </w:r>
      <w:r w:rsidR="00BD02BC" w:rsidRPr="00CC18AF">
        <w:rPr>
          <w:szCs w:val="24"/>
          <w:lang w:val="en-GB"/>
        </w:rPr>
        <w:t xml:space="preserve">water </w:t>
      </w:r>
      <w:r>
        <w:rPr>
          <w:szCs w:val="24"/>
          <w:lang w:val="en-GB"/>
        </w:rPr>
        <w:t xml:space="preserve">(commonly </w:t>
      </w:r>
      <w:r w:rsidR="00BD02BC" w:rsidRPr="00CC18AF">
        <w:rPr>
          <w:szCs w:val="24"/>
          <w:lang w:val="en-GB"/>
        </w:rPr>
        <w:t>type 1 water purified by a Direct-Q® water purification system from Millipore (Billerica, MA, USA)</w:t>
      </w:r>
      <w:r>
        <w:rPr>
          <w:szCs w:val="24"/>
          <w:lang w:val="en-GB"/>
        </w:rPr>
        <w:t>) was used as solvent</w:t>
      </w:r>
      <w:r w:rsidR="00BD02BC" w:rsidRPr="00CC18AF">
        <w:rPr>
          <w:szCs w:val="24"/>
          <w:lang w:val="en-GB"/>
        </w:rPr>
        <w:t>.</w:t>
      </w:r>
      <w:r>
        <w:rPr>
          <w:szCs w:val="24"/>
          <w:lang w:val="en-GB"/>
        </w:rPr>
        <w:t xml:space="preserve"> </w:t>
      </w:r>
    </w:p>
    <w:p w:rsidR="0042473F" w:rsidRPr="00403438" w:rsidRDefault="0042473F" w:rsidP="00EC5D66">
      <w:pPr>
        <w:pStyle w:val="Brdtekst1"/>
        <w:jc w:val="both"/>
        <w:rPr>
          <w:lang w:val="en-GB"/>
        </w:rPr>
      </w:pPr>
    </w:p>
    <w:p w:rsidR="00BD02BC" w:rsidRPr="0086062F" w:rsidRDefault="00C51201" w:rsidP="00EC5D66">
      <w:pPr>
        <w:pStyle w:val="2DuoHeading"/>
        <w:numPr>
          <w:ilvl w:val="0"/>
          <w:numId w:val="0"/>
        </w:numPr>
        <w:ind w:left="357" w:hanging="357"/>
        <w:jc w:val="both"/>
        <w:rPr>
          <w:sz w:val="24"/>
          <w:szCs w:val="24"/>
        </w:rPr>
      </w:pPr>
      <w:bookmarkStart w:id="1" w:name="_Toc483258440"/>
      <w:r>
        <w:rPr>
          <w:sz w:val="24"/>
          <w:szCs w:val="24"/>
        </w:rPr>
        <w:t>S</w:t>
      </w:r>
      <w:r w:rsidR="002A4B38">
        <w:rPr>
          <w:sz w:val="24"/>
          <w:szCs w:val="24"/>
        </w:rPr>
        <w:t>-1</w:t>
      </w:r>
      <w:r w:rsidR="0086062F" w:rsidRPr="0086062F">
        <w:rPr>
          <w:sz w:val="24"/>
          <w:szCs w:val="24"/>
        </w:rPr>
        <w:t xml:space="preserve"> </w:t>
      </w:r>
      <w:r w:rsidR="00BD02BC" w:rsidRPr="0086062F">
        <w:rPr>
          <w:sz w:val="24"/>
          <w:szCs w:val="24"/>
        </w:rPr>
        <w:t>Cell culturing and exosome isolation</w:t>
      </w:r>
      <w:bookmarkEnd w:id="1"/>
      <w:r w:rsidR="0042473F">
        <w:rPr>
          <w:sz w:val="24"/>
          <w:szCs w:val="24"/>
        </w:rPr>
        <w:t xml:space="preserve"> preparation</w:t>
      </w:r>
    </w:p>
    <w:p w:rsidR="003D4100" w:rsidRPr="002536D4" w:rsidRDefault="00BD02BC" w:rsidP="00184286">
      <w:pPr>
        <w:pStyle w:val="Brdtekst1"/>
        <w:jc w:val="both"/>
        <w:rPr>
          <w:lang w:val="en-GB"/>
        </w:rPr>
      </w:pPr>
      <w:r>
        <w:rPr>
          <w:lang w:val="en-GB"/>
        </w:rPr>
        <w:t>All cell culture handling was performed sterile</w:t>
      </w:r>
      <w:r w:rsidR="0085304F">
        <w:rPr>
          <w:lang w:val="en-GB"/>
        </w:rPr>
        <w:t xml:space="preserve"> and</w:t>
      </w:r>
      <w:r w:rsidR="0085304F" w:rsidRPr="00403438">
        <w:rPr>
          <w:lang w:val="en-GB"/>
        </w:rPr>
        <w:t xml:space="preserve"> </w:t>
      </w:r>
      <w:r w:rsidR="005D70CB">
        <w:rPr>
          <w:lang w:val="en-GB"/>
        </w:rPr>
        <w:t>liquids were pre-heated to ~37</w:t>
      </w:r>
      <w:r w:rsidR="00BC643B">
        <w:rPr>
          <w:lang w:val="en-GB"/>
        </w:rPr>
        <w:t xml:space="preserve"> </w:t>
      </w:r>
      <w:proofErr w:type="spellStart"/>
      <w:r w:rsidR="00BC643B">
        <w:rPr>
          <w:vertAlign w:val="superscript"/>
          <w:lang w:val="en-GB"/>
        </w:rPr>
        <w:t>o</w:t>
      </w:r>
      <w:r w:rsidR="00BC643B">
        <w:rPr>
          <w:lang w:val="en-GB"/>
        </w:rPr>
        <w:t>C</w:t>
      </w:r>
      <w:r w:rsidR="00244C88" w:rsidRPr="00BC643B">
        <w:rPr>
          <w:lang w:val="en-GB"/>
        </w:rPr>
        <w:t>.</w:t>
      </w:r>
      <w:proofErr w:type="spellEnd"/>
      <w:r w:rsidR="0085304F">
        <w:rPr>
          <w:lang w:val="en-GB"/>
        </w:rPr>
        <w:t xml:space="preserve"> </w:t>
      </w:r>
      <w:r w:rsidR="00E142BA" w:rsidRPr="00BC643B">
        <w:rPr>
          <w:lang w:val="en-GB"/>
        </w:rPr>
        <w:t>A</w:t>
      </w:r>
      <w:r w:rsidR="00E142BA">
        <w:rPr>
          <w:lang w:val="en-GB"/>
        </w:rPr>
        <w:t xml:space="preserve"> </w:t>
      </w:r>
      <w:proofErr w:type="spellStart"/>
      <w:r w:rsidR="00E142BA" w:rsidRPr="00E142BA">
        <w:rPr>
          <w:lang w:val="en-GB"/>
        </w:rPr>
        <w:t>Forma</w:t>
      </w:r>
      <w:r w:rsidR="00E142BA" w:rsidRPr="00E142BA">
        <w:rPr>
          <w:vertAlign w:val="superscript"/>
          <w:lang w:val="en-GB"/>
        </w:rPr>
        <w:t>TM</w:t>
      </w:r>
      <w:proofErr w:type="spellEnd"/>
      <w:r w:rsidR="00E142BA" w:rsidRPr="00E142BA">
        <w:rPr>
          <w:lang w:val="en-GB"/>
        </w:rPr>
        <w:t xml:space="preserve"> </w:t>
      </w:r>
      <w:proofErr w:type="spellStart"/>
      <w:r w:rsidR="00E142BA" w:rsidRPr="00E142BA">
        <w:rPr>
          <w:lang w:val="en-GB"/>
        </w:rPr>
        <w:t>Steri-cycle</w:t>
      </w:r>
      <w:r w:rsidR="00E142BA" w:rsidRPr="00E142BA">
        <w:rPr>
          <w:vertAlign w:val="superscript"/>
          <w:lang w:val="en-GB"/>
        </w:rPr>
        <w:t>TM</w:t>
      </w:r>
      <w:proofErr w:type="spellEnd"/>
      <w:r w:rsidR="00E142BA" w:rsidRPr="00E142BA">
        <w:rPr>
          <w:vertAlign w:val="superscript"/>
          <w:lang w:val="en-GB"/>
        </w:rPr>
        <w:t xml:space="preserve"> </w:t>
      </w:r>
      <w:r w:rsidR="00E142BA" w:rsidRPr="00E142BA">
        <w:rPr>
          <w:lang w:val="en-GB"/>
        </w:rPr>
        <w:t xml:space="preserve">from </w:t>
      </w:r>
      <w:proofErr w:type="spellStart"/>
      <w:r w:rsidR="00D85860">
        <w:rPr>
          <w:lang w:val="en-GB"/>
        </w:rPr>
        <w:t>Thermo</w:t>
      </w:r>
      <w:proofErr w:type="spellEnd"/>
      <w:r w:rsidR="00D85860">
        <w:rPr>
          <w:lang w:val="en-GB"/>
        </w:rPr>
        <w:t xml:space="preserve"> Fisher Scientific</w:t>
      </w:r>
      <w:r w:rsidR="00E142BA" w:rsidRPr="00E142BA">
        <w:rPr>
          <w:lang w:val="en-GB"/>
        </w:rPr>
        <w:t>,</w:t>
      </w:r>
      <w:r w:rsidR="00E142BA" w:rsidRPr="00E142BA">
        <w:rPr>
          <w:lang w:val="en-GB" w:eastAsia="zh-CN"/>
        </w:rPr>
        <w:t xml:space="preserve"> Waltham, MA, USA</w:t>
      </w:r>
      <w:r w:rsidR="00E142BA" w:rsidRPr="00E142BA">
        <w:rPr>
          <w:lang w:val="en-GB"/>
        </w:rPr>
        <w:t>) was used for</w:t>
      </w:r>
      <w:r w:rsidR="0085304F">
        <w:rPr>
          <w:lang w:val="en-GB"/>
        </w:rPr>
        <w:t xml:space="preserve"> incubation of</w:t>
      </w:r>
      <w:r w:rsidR="00E142BA" w:rsidRPr="00E142BA">
        <w:rPr>
          <w:lang w:val="en-GB"/>
        </w:rPr>
        <w:t xml:space="preserve"> the BC cells.</w:t>
      </w:r>
      <w:r w:rsidR="00E142BA">
        <w:rPr>
          <w:lang w:val="en-GB"/>
        </w:rPr>
        <w:t xml:space="preserve"> </w:t>
      </w:r>
      <w:r w:rsidR="003D4100">
        <w:rPr>
          <w:lang w:val="en-GB"/>
        </w:rPr>
        <w:t>More i</w:t>
      </w:r>
      <w:r w:rsidR="003D4100" w:rsidRPr="001A65A3">
        <w:rPr>
          <w:lang w:val="en-GB"/>
        </w:rPr>
        <w:t>nformation about the two cel</w:t>
      </w:r>
      <w:r w:rsidR="003D4100">
        <w:rPr>
          <w:lang w:val="en-GB"/>
        </w:rPr>
        <w:t>l lines applied in this study are</w:t>
      </w:r>
      <w:r w:rsidR="003D4100" w:rsidRPr="001A65A3">
        <w:rPr>
          <w:lang w:val="en-GB"/>
        </w:rPr>
        <w:t xml:space="preserve"> shown in</w:t>
      </w:r>
      <w:r w:rsidR="002536D4">
        <w:rPr>
          <w:b/>
          <w:szCs w:val="24"/>
          <w:lang w:val="en-GB"/>
        </w:rPr>
        <w:t xml:space="preserve"> </w:t>
      </w:r>
      <w:r w:rsidR="00AC09B4" w:rsidRPr="00AC09B4">
        <w:rPr>
          <w:b/>
          <w:lang w:val="en-GB"/>
        </w:rPr>
        <w:fldChar w:fldCharType="begin"/>
      </w:r>
      <w:r w:rsidR="00AC09B4" w:rsidRPr="00AC09B4">
        <w:rPr>
          <w:b/>
          <w:szCs w:val="24"/>
          <w:lang w:val="en-GB"/>
        </w:rPr>
        <w:instrText xml:space="preserve"> REF _Ref503871486 \h  \* MERGEFORMAT </w:instrText>
      </w:r>
      <w:r w:rsidR="00AC09B4" w:rsidRPr="00AC09B4">
        <w:rPr>
          <w:b/>
          <w:lang w:val="en-GB"/>
        </w:rPr>
      </w:r>
      <w:r w:rsidR="00AC09B4" w:rsidRPr="00AC09B4">
        <w:rPr>
          <w:b/>
          <w:lang w:val="en-GB"/>
        </w:rPr>
        <w:fldChar w:fldCharType="separate"/>
      </w:r>
      <w:r w:rsidR="00C51201" w:rsidRPr="00C51201">
        <w:rPr>
          <w:b/>
          <w:szCs w:val="24"/>
          <w:lang w:val="en-US"/>
        </w:rPr>
        <w:t>Table S.</w:t>
      </w:r>
      <w:r w:rsidR="00C51201" w:rsidRPr="00C51201">
        <w:rPr>
          <w:b/>
          <w:noProof/>
          <w:szCs w:val="24"/>
          <w:lang w:val="en-US"/>
        </w:rPr>
        <w:t>1</w:t>
      </w:r>
      <w:r w:rsidR="00AC09B4" w:rsidRPr="00AC09B4">
        <w:rPr>
          <w:b/>
          <w:lang w:val="en-GB"/>
        </w:rPr>
        <w:fldChar w:fldCharType="end"/>
      </w:r>
      <w:r w:rsidR="003D4100" w:rsidRPr="001A65A3">
        <w:rPr>
          <w:szCs w:val="24"/>
          <w:lang w:val="en-GB"/>
        </w:rPr>
        <w:t>.</w:t>
      </w:r>
    </w:p>
    <w:p w:rsidR="002536D4" w:rsidRPr="002536D4" w:rsidRDefault="002536D4" w:rsidP="00EC5D66">
      <w:pPr>
        <w:pStyle w:val="Caption"/>
        <w:keepNext/>
        <w:spacing w:line="360" w:lineRule="auto"/>
        <w:jc w:val="both"/>
        <w:rPr>
          <w:rFonts w:ascii="Times New Roman" w:hAnsi="Times New Roman" w:cs="Times New Roman"/>
          <w:color w:val="auto"/>
          <w:sz w:val="24"/>
          <w:szCs w:val="24"/>
          <w:lang w:val="en-US"/>
        </w:rPr>
      </w:pPr>
      <w:bookmarkStart w:id="2" w:name="_Ref503871486"/>
      <w:r w:rsidRPr="002536D4">
        <w:rPr>
          <w:rFonts w:ascii="Times New Roman" w:hAnsi="Times New Roman" w:cs="Times New Roman"/>
          <w:color w:val="auto"/>
          <w:sz w:val="24"/>
          <w:szCs w:val="24"/>
          <w:lang w:val="en-US"/>
        </w:rPr>
        <w:t xml:space="preserve">Table </w:t>
      </w:r>
      <w:r w:rsidR="00C51201">
        <w:rPr>
          <w:rFonts w:ascii="Times New Roman" w:hAnsi="Times New Roman" w:cs="Times New Roman"/>
          <w:color w:val="auto"/>
          <w:sz w:val="24"/>
          <w:szCs w:val="24"/>
          <w:lang w:val="en-US"/>
        </w:rPr>
        <w:t>S</w:t>
      </w:r>
      <w:r w:rsidR="002A4B38">
        <w:rPr>
          <w:rFonts w:ascii="Times New Roman" w:hAnsi="Times New Roman" w:cs="Times New Roman"/>
          <w:color w:val="auto"/>
          <w:sz w:val="24"/>
          <w:szCs w:val="24"/>
          <w:lang w:val="en-US"/>
        </w:rPr>
        <w:t>.</w:t>
      </w:r>
      <w:r w:rsidRPr="002536D4">
        <w:rPr>
          <w:rFonts w:ascii="Times New Roman" w:hAnsi="Times New Roman" w:cs="Times New Roman"/>
          <w:color w:val="auto"/>
          <w:sz w:val="24"/>
          <w:szCs w:val="24"/>
        </w:rPr>
        <w:fldChar w:fldCharType="begin"/>
      </w:r>
      <w:r w:rsidRPr="002536D4">
        <w:rPr>
          <w:rFonts w:ascii="Times New Roman" w:hAnsi="Times New Roman" w:cs="Times New Roman"/>
          <w:color w:val="auto"/>
          <w:sz w:val="24"/>
          <w:szCs w:val="24"/>
          <w:lang w:val="en-US"/>
        </w:rPr>
        <w:instrText xml:space="preserve"> SEQ Table \* ARABIC </w:instrText>
      </w:r>
      <w:r w:rsidRPr="002536D4">
        <w:rPr>
          <w:rFonts w:ascii="Times New Roman" w:hAnsi="Times New Roman" w:cs="Times New Roman"/>
          <w:color w:val="auto"/>
          <w:sz w:val="24"/>
          <w:szCs w:val="24"/>
        </w:rPr>
        <w:fldChar w:fldCharType="separate"/>
      </w:r>
      <w:r w:rsidR="00C51201">
        <w:rPr>
          <w:rFonts w:ascii="Times New Roman" w:hAnsi="Times New Roman" w:cs="Times New Roman"/>
          <w:noProof/>
          <w:color w:val="auto"/>
          <w:sz w:val="24"/>
          <w:szCs w:val="24"/>
          <w:lang w:val="en-US"/>
        </w:rPr>
        <w:t>1</w:t>
      </w:r>
      <w:r w:rsidRPr="002536D4">
        <w:rPr>
          <w:rFonts w:ascii="Times New Roman" w:hAnsi="Times New Roman" w:cs="Times New Roman"/>
          <w:color w:val="auto"/>
          <w:sz w:val="24"/>
          <w:szCs w:val="24"/>
        </w:rPr>
        <w:fldChar w:fldCharType="end"/>
      </w:r>
      <w:bookmarkEnd w:id="2"/>
      <w:r w:rsidR="0086062F" w:rsidRPr="0086062F">
        <w:rPr>
          <w:rFonts w:ascii="Times New Roman" w:hAnsi="Times New Roman" w:cs="Times New Roman"/>
          <w:color w:val="auto"/>
          <w:sz w:val="24"/>
          <w:szCs w:val="24"/>
          <w:lang w:val="en-US"/>
        </w:rPr>
        <w:t>:</w:t>
      </w:r>
      <w:r w:rsidRPr="002536D4">
        <w:rPr>
          <w:rFonts w:ascii="Times New Roman" w:hAnsi="Times New Roman" w:cs="Times New Roman"/>
          <w:color w:val="auto"/>
          <w:sz w:val="24"/>
          <w:szCs w:val="24"/>
          <w:lang w:val="en-US"/>
        </w:rPr>
        <w:t xml:space="preserve"> Information about the two cancer cell lines applied in this study w</w:t>
      </w:r>
      <w:r w:rsidR="00092005">
        <w:rPr>
          <w:rFonts w:ascii="Times New Roman" w:hAnsi="Times New Roman" w:cs="Times New Roman"/>
          <w:color w:val="auto"/>
          <w:sz w:val="24"/>
          <w:szCs w:val="24"/>
          <w:lang w:val="en-US"/>
        </w:rPr>
        <w:t xml:space="preserve">ith their </w:t>
      </w:r>
      <w:r w:rsidR="0085304F">
        <w:rPr>
          <w:rFonts w:ascii="Times New Roman" w:hAnsi="Times New Roman" w:cs="Times New Roman"/>
          <w:color w:val="auto"/>
          <w:sz w:val="24"/>
          <w:szCs w:val="24"/>
          <w:lang w:val="en-US"/>
        </w:rPr>
        <w:t>abbreviation</w:t>
      </w:r>
      <w:r w:rsidR="00092005">
        <w:rPr>
          <w:rFonts w:ascii="Times New Roman" w:hAnsi="Times New Roman" w:cs="Times New Roman"/>
          <w:color w:val="auto"/>
          <w:sz w:val="24"/>
          <w:szCs w:val="24"/>
          <w:lang w:val="en-US"/>
        </w:rPr>
        <w:t>, catalog</w:t>
      </w:r>
      <w:r w:rsidRPr="002536D4">
        <w:rPr>
          <w:rFonts w:ascii="Times New Roman" w:hAnsi="Times New Roman" w:cs="Times New Roman"/>
          <w:color w:val="auto"/>
          <w:sz w:val="24"/>
          <w:szCs w:val="24"/>
          <w:lang w:val="en-US"/>
        </w:rPr>
        <w:t xml:space="preserve"> number, type of organism and organ (disease).</w:t>
      </w:r>
    </w:p>
    <w:tbl>
      <w:tblPr>
        <w:tblStyle w:val="TableGridLight"/>
        <w:tblW w:w="0" w:type="auto"/>
        <w:tblLook w:val="04A0" w:firstRow="1" w:lastRow="0" w:firstColumn="1" w:lastColumn="0" w:noHBand="0" w:noVBand="1"/>
      </w:tblPr>
      <w:tblGrid>
        <w:gridCol w:w="1555"/>
        <w:gridCol w:w="1365"/>
        <w:gridCol w:w="1391"/>
        <w:gridCol w:w="4751"/>
      </w:tblGrid>
      <w:tr w:rsidR="002A4B38" w:rsidRPr="00403438" w:rsidTr="002A4B38">
        <w:tc>
          <w:tcPr>
            <w:tcW w:w="1555" w:type="dxa"/>
          </w:tcPr>
          <w:p w:rsidR="002A4B38" w:rsidRPr="00403438" w:rsidRDefault="002A4B38" w:rsidP="00EC5D66">
            <w:pPr>
              <w:pStyle w:val="Brdtekst1"/>
              <w:jc w:val="both"/>
              <w:rPr>
                <w:lang w:val="en-GB"/>
              </w:rPr>
            </w:pPr>
            <w:r w:rsidRPr="00403438">
              <w:rPr>
                <w:lang w:val="en-GB"/>
              </w:rPr>
              <w:t>Cell line</w:t>
            </w:r>
          </w:p>
        </w:tc>
        <w:tc>
          <w:tcPr>
            <w:tcW w:w="1365" w:type="dxa"/>
          </w:tcPr>
          <w:p w:rsidR="002A4B38" w:rsidRPr="00403438" w:rsidRDefault="00092005" w:rsidP="00EC5D66">
            <w:pPr>
              <w:pStyle w:val="Brdtekst1"/>
              <w:jc w:val="both"/>
              <w:rPr>
                <w:lang w:val="en-GB"/>
              </w:rPr>
            </w:pPr>
            <w:proofErr w:type="spellStart"/>
            <w:r>
              <w:rPr>
                <w:lang w:val="en-GB"/>
              </w:rPr>
              <w:t>Catalog</w:t>
            </w:r>
            <w:proofErr w:type="spellEnd"/>
            <w:r w:rsidR="002A4B38" w:rsidRPr="00403438">
              <w:rPr>
                <w:lang w:val="en-GB"/>
              </w:rPr>
              <w:t xml:space="preserve"> number</w:t>
            </w:r>
          </w:p>
        </w:tc>
        <w:tc>
          <w:tcPr>
            <w:tcW w:w="0" w:type="auto"/>
          </w:tcPr>
          <w:p w:rsidR="002A4B38" w:rsidRPr="00403438" w:rsidRDefault="002A4B38" w:rsidP="00EC5D66">
            <w:pPr>
              <w:pStyle w:val="Brdtekst1"/>
              <w:jc w:val="both"/>
              <w:rPr>
                <w:lang w:val="en-GB"/>
              </w:rPr>
            </w:pPr>
            <w:r w:rsidRPr="00403438">
              <w:rPr>
                <w:lang w:val="en-GB"/>
              </w:rPr>
              <w:t>Organism</w:t>
            </w:r>
          </w:p>
        </w:tc>
        <w:tc>
          <w:tcPr>
            <w:tcW w:w="0" w:type="auto"/>
          </w:tcPr>
          <w:p w:rsidR="002A4B38" w:rsidRPr="00403438" w:rsidRDefault="002A4B38" w:rsidP="00EC5D66">
            <w:pPr>
              <w:pStyle w:val="Brdtekst1"/>
              <w:jc w:val="both"/>
              <w:rPr>
                <w:lang w:val="en-GB"/>
              </w:rPr>
            </w:pPr>
            <w:r w:rsidRPr="00403438">
              <w:rPr>
                <w:lang w:val="en-GB"/>
              </w:rPr>
              <w:t>Organ (disease)</w:t>
            </w:r>
          </w:p>
        </w:tc>
      </w:tr>
      <w:tr w:rsidR="002A4B38" w:rsidRPr="003C609A" w:rsidTr="002A4B38">
        <w:tc>
          <w:tcPr>
            <w:tcW w:w="1555" w:type="dxa"/>
          </w:tcPr>
          <w:p w:rsidR="002A4B38" w:rsidRPr="00403438" w:rsidRDefault="002A4B38" w:rsidP="00EC5D66">
            <w:pPr>
              <w:pStyle w:val="Brdtekst1"/>
              <w:jc w:val="both"/>
              <w:rPr>
                <w:lang w:val="en-GB"/>
              </w:rPr>
            </w:pPr>
            <w:r w:rsidRPr="00403438">
              <w:rPr>
                <w:lang w:val="en-GB"/>
              </w:rPr>
              <w:t>MDA-MB-231</w:t>
            </w:r>
          </w:p>
        </w:tc>
        <w:tc>
          <w:tcPr>
            <w:tcW w:w="1365" w:type="dxa"/>
          </w:tcPr>
          <w:p w:rsidR="002A4B38" w:rsidRPr="00403438" w:rsidRDefault="002A4B38" w:rsidP="00EC5D66">
            <w:pPr>
              <w:pStyle w:val="Brdtekst1"/>
              <w:jc w:val="both"/>
              <w:rPr>
                <w:lang w:val="en-GB"/>
              </w:rPr>
            </w:pPr>
            <w:r w:rsidRPr="00403438">
              <w:rPr>
                <w:lang w:val="en-GB"/>
              </w:rPr>
              <w:t>HTB-26</w:t>
            </w:r>
            <w:r w:rsidRPr="00403438">
              <w:rPr>
                <w:vertAlign w:val="superscript"/>
                <w:lang w:val="en-GB"/>
              </w:rPr>
              <w:t>TM</w:t>
            </w:r>
          </w:p>
        </w:tc>
        <w:tc>
          <w:tcPr>
            <w:tcW w:w="0" w:type="auto"/>
          </w:tcPr>
          <w:p w:rsidR="002A4B38" w:rsidRPr="00403438" w:rsidRDefault="002A4B38" w:rsidP="00EC5D66">
            <w:pPr>
              <w:pStyle w:val="Brdtekst1"/>
              <w:jc w:val="both"/>
              <w:rPr>
                <w:i/>
                <w:iCs/>
                <w:lang w:val="en-GB"/>
              </w:rPr>
            </w:pPr>
            <w:r w:rsidRPr="00403438">
              <w:rPr>
                <w:i/>
                <w:iCs/>
                <w:lang w:val="en-GB"/>
              </w:rPr>
              <w:t>Homo sapiens</w:t>
            </w:r>
          </w:p>
        </w:tc>
        <w:tc>
          <w:tcPr>
            <w:tcW w:w="0" w:type="auto"/>
          </w:tcPr>
          <w:p w:rsidR="002A4B38" w:rsidRPr="00403438" w:rsidRDefault="002A4B38" w:rsidP="00EC5D66">
            <w:pPr>
              <w:pStyle w:val="Brdtekst1"/>
              <w:jc w:val="both"/>
              <w:rPr>
                <w:lang w:val="en-GB"/>
              </w:rPr>
            </w:pPr>
            <w:r w:rsidRPr="00403438">
              <w:rPr>
                <w:lang w:val="en-GB"/>
              </w:rPr>
              <w:t xml:space="preserve">Mammary gland; breast (adenocarcinoma). </w:t>
            </w:r>
            <w:proofErr w:type="spellStart"/>
            <w:r w:rsidRPr="00403438">
              <w:rPr>
                <w:lang w:val="en-GB"/>
              </w:rPr>
              <w:t>Estrogen</w:t>
            </w:r>
            <w:proofErr w:type="spellEnd"/>
            <w:r w:rsidRPr="00403438">
              <w:rPr>
                <w:lang w:val="en-GB"/>
              </w:rPr>
              <w:t xml:space="preserve"> receptor negative.</w:t>
            </w:r>
          </w:p>
        </w:tc>
      </w:tr>
      <w:tr w:rsidR="002A4B38" w:rsidRPr="00BD02BC" w:rsidTr="002A4B38">
        <w:tc>
          <w:tcPr>
            <w:tcW w:w="1555" w:type="dxa"/>
          </w:tcPr>
          <w:p w:rsidR="002A4B38" w:rsidRPr="00403438" w:rsidRDefault="002A4B38" w:rsidP="00EC5D66">
            <w:pPr>
              <w:pStyle w:val="Brdtekst1"/>
              <w:jc w:val="both"/>
              <w:rPr>
                <w:lang w:val="en-GB"/>
              </w:rPr>
            </w:pPr>
            <w:r>
              <w:rPr>
                <w:lang w:val="en-GB"/>
              </w:rPr>
              <w:t>T1018</w:t>
            </w:r>
          </w:p>
        </w:tc>
        <w:tc>
          <w:tcPr>
            <w:tcW w:w="1365" w:type="dxa"/>
          </w:tcPr>
          <w:p w:rsidR="002A4B38" w:rsidRPr="00403438" w:rsidRDefault="002A4B38" w:rsidP="00EC5D66">
            <w:pPr>
              <w:pStyle w:val="Brdtekst1"/>
              <w:jc w:val="both"/>
              <w:rPr>
                <w:lang w:val="en-GB"/>
              </w:rPr>
            </w:pPr>
          </w:p>
        </w:tc>
        <w:tc>
          <w:tcPr>
            <w:tcW w:w="0" w:type="auto"/>
          </w:tcPr>
          <w:p w:rsidR="002A4B38" w:rsidRPr="00403438" w:rsidRDefault="002A4B38" w:rsidP="00EC5D66">
            <w:pPr>
              <w:pStyle w:val="Brdtekst1"/>
              <w:jc w:val="both"/>
              <w:rPr>
                <w:i/>
                <w:iCs/>
                <w:lang w:val="en-GB"/>
              </w:rPr>
            </w:pPr>
            <w:r w:rsidRPr="00403438">
              <w:rPr>
                <w:i/>
                <w:iCs/>
                <w:lang w:val="en-GB"/>
              </w:rPr>
              <w:t>Homo sapiens</w:t>
            </w:r>
          </w:p>
        </w:tc>
        <w:tc>
          <w:tcPr>
            <w:tcW w:w="0" w:type="auto"/>
          </w:tcPr>
          <w:p w:rsidR="002A4B38" w:rsidRPr="00403438" w:rsidRDefault="002A4B38" w:rsidP="00EC5D66">
            <w:pPr>
              <w:pStyle w:val="Brdtekst1"/>
              <w:jc w:val="both"/>
              <w:rPr>
                <w:lang w:val="en-GB"/>
              </w:rPr>
            </w:pPr>
            <w:r>
              <w:rPr>
                <w:lang w:val="en-GB"/>
              </w:rPr>
              <w:t xml:space="preserve">Brain. </w:t>
            </w:r>
            <w:r w:rsidR="00E96CAC">
              <w:rPr>
                <w:lang w:val="en-GB"/>
              </w:rPr>
              <w:t>GBM</w:t>
            </w:r>
            <w:r>
              <w:rPr>
                <w:lang w:val="en-GB"/>
              </w:rPr>
              <w:t xml:space="preserve">. Primary. </w:t>
            </w:r>
          </w:p>
        </w:tc>
      </w:tr>
    </w:tbl>
    <w:p w:rsidR="00A3008B" w:rsidRDefault="00A3008B" w:rsidP="00EC5D66">
      <w:pPr>
        <w:pStyle w:val="Brdtekst1"/>
        <w:jc w:val="both"/>
        <w:rPr>
          <w:lang w:val="en-GB"/>
        </w:rPr>
      </w:pPr>
    </w:p>
    <w:p w:rsidR="004D42DB" w:rsidRDefault="00244C88" w:rsidP="00EC5D66">
      <w:pPr>
        <w:pStyle w:val="Brdtekst1"/>
        <w:jc w:val="both"/>
        <w:rPr>
          <w:lang w:val="en-GB"/>
        </w:rPr>
      </w:pPr>
      <w:r w:rsidRPr="00244C88">
        <w:rPr>
          <w:szCs w:val="24"/>
          <w:lang w:val="en-GB"/>
        </w:rPr>
        <w:t>The</w:t>
      </w:r>
      <w:r w:rsidRPr="00244C88">
        <w:rPr>
          <w:b/>
          <w:szCs w:val="24"/>
          <w:lang w:val="en-GB"/>
        </w:rPr>
        <w:t xml:space="preserve"> </w:t>
      </w:r>
      <w:r w:rsidRPr="00244C88">
        <w:rPr>
          <w:szCs w:val="24"/>
          <w:lang w:val="en-GB"/>
        </w:rPr>
        <w:t xml:space="preserve">amount of </w:t>
      </w:r>
      <w:r w:rsidR="003546A2">
        <w:rPr>
          <w:szCs w:val="24"/>
          <w:lang w:val="en-GB"/>
        </w:rPr>
        <w:t>BC</w:t>
      </w:r>
      <w:r w:rsidRPr="00244C88">
        <w:rPr>
          <w:szCs w:val="24"/>
          <w:lang w:val="en-GB"/>
        </w:rPr>
        <w:t xml:space="preserve"> cells (cells/ mL cell culture media) was counted </w:t>
      </w:r>
      <w:r w:rsidR="0085304F">
        <w:rPr>
          <w:szCs w:val="24"/>
          <w:lang w:val="en-GB"/>
        </w:rPr>
        <w:t>with</w:t>
      </w:r>
      <w:r w:rsidR="0085304F" w:rsidRPr="00244C88">
        <w:rPr>
          <w:szCs w:val="24"/>
          <w:lang w:val="en-GB"/>
        </w:rPr>
        <w:t xml:space="preserve"> </w:t>
      </w:r>
      <w:r w:rsidRPr="00244C88">
        <w:rPr>
          <w:szCs w:val="24"/>
          <w:lang w:val="en-GB"/>
        </w:rPr>
        <w:t>a cell counter from Bio Rad (Hercules, CA, USA). 6 µL cell culture media with cells was used for counting.</w:t>
      </w:r>
      <w:r w:rsidR="0066278B">
        <w:rPr>
          <w:szCs w:val="24"/>
          <w:lang w:val="en-GB"/>
        </w:rPr>
        <w:t xml:space="preserve"> </w:t>
      </w:r>
      <w:r w:rsidR="0085304F">
        <w:rPr>
          <w:lang w:val="en-GB"/>
        </w:rPr>
        <w:t xml:space="preserve">Prior to </w:t>
      </w:r>
      <w:r w:rsidR="003D4100">
        <w:rPr>
          <w:lang w:val="en-GB"/>
        </w:rPr>
        <w:t xml:space="preserve">exosome isolation, the cell culture media </w:t>
      </w:r>
      <w:r w:rsidR="003D4100" w:rsidRPr="00403438">
        <w:rPr>
          <w:lang w:val="en-GB"/>
        </w:rPr>
        <w:t>was transferred to 15 mL tubes and spun down at 906</w:t>
      </w:r>
      <w:r w:rsidR="00FF6536">
        <w:rPr>
          <w:lang w:val="en-GB"/>
        </w:rPr>
        <w:t xml:space="preserve"> ×</w:t>
      </w:r>
      <w:r w:rsidR="003D4100" w:rsidRPr="00403438">
        <w:rPr>
          <w:lang w:val="en-GB"/>
        </w:rPr>
        <w:t xml:space="preserve"> </w:t>
      </w:r>
      <w:r w:rsidR="003D4100" w:rsidRPr="008C1401">
        <w:rPr>
          <w:i/>
          <w:lang w:val="en-GB"/>
        </w:rPr>
        <w:t>g</w:t>
      </w:r>
      <w:r w:rsidR="003D4100" w:rsidRPr="00403438">
        <w:rPr>
          <w:lang w:val="en-GB"/>
        </w:rPr>
        <w:t xml:space="preserve"> (30 minutes at 23 °C),</w:t>
      </w:r>
      <w:r w:rsidR="008C1401">
        <w:rPr>
          <w:lang w:val="en-GB"/>
        </w:rPr>
        <w:t xml:space="preserve"> and </w:t>
      </w:r>
      <w:r w:rsidR="003D4100" w:rsidRPr="00403438">
        <w:rPr>
          <w:lang w:val="en-GB"/>
        </w:rPr>
        <w:t>the supernatant was transferred to new 15 mL tubes</w:t>
      </w:r>
      <w:r w:rsidR="003D4100">
        <w:rPr>
          <w:lang w:val="en-GB"/>
        </w:rPr>
        <w:t xml:space="preserve"> and frozen at -20 </w:t>
      </w:r>
      <w:proofErr w:type="spellStart"/>
      <w:r w:rsidR="003D4100">
        <w:rPr>
          <w:vertAlign w:val="superscript"/>
          <w:lang w:val="en-GB"/>
        </w:rPr>
        <w:t>o</w:t>
      </w:r>
      <w:r w:rsidR="003D4100">
        <w:rPr>
          <w:lang w:val="en-GB"/>
        </w:rPr>
        <w:t>C</w:t>
      </w:r>
      <w:proofErr w:type="spellEnd"/>
      <w:r w:rsidR="003D4100">
        <w:rPr>
          <w:lang w:val="en-GB"/>
        </w:rPr>
        <w:t xml:space="preserve"> upon further use.</w:t>
      </w:r>
    </w:p>
    <w:p w:rsidR="00244C88" w:rsidRDefault="00244C88" w:rsidP="00EC5D66">
      <w:pPr>
        <w:pStyle w:val="Brdtekst1"/>
        <w:jc w:val="both"/>
        <w:rPr>
          <w:lang w:val="en-GB"/>
        </w:rPr>
      </w:pPr>
    </w:p>
    <w:p w:rsidR="0085304F" w:rsidRDefault="00244C88" w:rsidP="00EC5D66">
      <w:pPr>
        <w:pStyle w:val="Brdtekst1"/>
        <w:jc w:val="both"/>
        <w:rPr>
          <w:lang w:val="en-GB"/>
        </w:rPr>
      </w:pPr>
      <w:r w:rsidRPr="00244C88">
        <w:rPr>
          <w:szCs w:val="24"/>
          <w:lang w:val="en-GB"/>
        </w:rPr>
        <w:t xml:space="preserve">For the </w:t>
      </w:r>
      <w:r>
        <w:rPr>
          <w:szCs w:val="24"/>
          <w:lang w:val="en-GB"/>
        </w:rPr>
        <w:t xml:space="preserve">cell </w:t>
      </w:r>
      <w:r w:rsidRPr="00244C88">
        <w:rPr>
          <w:szCs w:val="24"/>
          <w:lang w:val="en-GB"/>
        </w:rPr>
        <w:t>counting</w:t>
      </w:r>
      <w:r w:rsidR="0085304F">
        <w:rPr>
          <w:szCs w:val="24"/>
          <w:lang w:val="en-GB"/>
        </w:rPr>
        <w:t xml:space="preserve"> of GBM cells</w:t>
      </w:r>
      <w:r w:rsidRPr="00244C88">
        <w:rPr>
          <w:szCs w:val="24"/>
          <w:lang w:val="en-GB"/>
        </w:rPr>
        <w:t xml:space="preserve">, </w:t>
      </w:r>
      <w:r w:rsidRPr="00244C88">
        <w:rPr>
          <w:szCs w:val="24"/>
          <w:lang w:val="en-US"/>
        </w:rPr>
        <w:t>Trypan Blue stain 0.4 % (</w:t>
      </w:r>
      <w:r w:rsidR="00D85860">
        <w:rPr>
          <w:szCs w:val="24"/>
          <w:lang w:val="en-US"/>
        </w:rPr>
        <w:t>Thermo Fisher Scientific</w:t>
      </w:r>
      <w:r w:rsidRPr="00244C88">
        <w:rPr>
          <w:szCs w:val="24"/>
          <w:lang w:val="en-US"/>
        </w:rPr>
        <w:t xml:space="preserve">) was used </w:t>
      </w:r>
      <w:r>
        <w:rPr>
          <w:szCs w:val="24"/>
          <w:lang w:val="en-US"/>
        </w:rPr>
        <w:t xml:space="preserve">with a </w:t>
      </w:r>
      <w:r w:rsidRPr="00244C88">
        <w:rPr>
          <w:szCs w:val="24"/>
          <w:lang w:val="en-US"/>
        </w:rPr>
        <w:t>Countess Automated Cell Counter (</w:t>
      </w:r>
      <w:r w:rsidR="00D85860">
        <w:rPr>
          <w:szCs w:val="24"/>
          <w:lang w:val="en-US"/>
        </w:rPr>
        <w:t>Thermo Fisher Scientific</w:t>
      </w:r>
      <w:r w:rsidRPr="00244C88">
        <w:rPr>
          <w:szCs w:val="24"/>
          <w:lang w:val="en-US"/>
        </w:rPr>
        <w:t>).</w:t>
      </w:r>
      <w:r w:rsidR="003D4100">
        <w:rPr>
          <w:szCs w:val="24"/>
          <w:lang w:val="en-US"/>
        </w:rPr>
        <w:t xml:space="preserve"> </w:t>
      </w:r>
      <w:r w:rsidR="003D4100">
        <w:rPr>
          <w:lang w:val="en-GB"/>
        </w:rPr>
        <w:t xml:space="preserve">For exosome isolation, </w:t>
      </w:r>
      <w:r w:rsidR="00D85860">
        <w:rPr>
          <w:lang w:val="en-GB"/>
        </w:rPr>
        <w:t>the remaining cell culture medium</w:t>
      </w:r>
      <w:r w:rsidR="003D4100">
        <w:rPr>
          <w:lang w:val="en-GB"/>
        </w:rPr>
        <w:t xml:space="preserve"> (after cell counting) </w:t>
      </w:r>
      <w:r w:rsidR="003D4100" w:rsidRPr="00403438">
        <w:rPr>
          <w:lang w:val="en-GB"/>
        </w:rPr>
        <w:t xml:space="preserve">was </w:t>
      </w:r>
      <w:r w:rsidR="005A2672">
        <w:rPr>
          <w:lang w:val="en-GB"/>
        </w:rPr>
        <w:t>transferred t</w:t>
      </w:r>
      <w:r w:rsidR="008C1401">
        <w:rPr>
          <w:lang w:val="en-GB"/>
        </w:rPr>
        <w:t xml:space="preserve">o </w:t>
      </w:r>
      <w:r w:rsidR="003D4100" w:rsidRPr="00403438">
        <w:rPr>
          <w:lang w:val="en-GB"/>
        </w:rPr>
        <w:t>5</w:t>
      </w:r>
      <w:r w:rsidR="005A2672">
        <w:rPr>
          <w:lang w:val="en-GB"/>
        </w:rPr>
        <w:t>0</w:t>
      </w:r>
      <w:r w:rsidR="003D4100" w:rsidRPr="00403438">
        <w:rPr>
          <w:lang w:val="en-GB"/>
        </w:rPr>
        <w:t xml:space="preserve"> mL tubes</w:t>
      </w:r>
      <w:r w:rsidR="003D4100">
        <w:rPr>
          <w:lang w:val="en-GB"/>
        </w:rPr>
        <w:t xml:space="preserve"> and</w:t>
      </w:r>
      <w:r w:rsidR="005A2672">
        <w:rPr>
          <w:lang w:val="en-GB"/>
        </w:rPr>
        <w:t xml:space="preserve"> centrifuged twice at </w:t>
      </w:r>
      <w:r w:rsidR="008C1401">
        <w:rPr>
          <w:lang w:val="en-GB"/>
        </w:rPr>
        <w:t xml:space="preserve">453 </w:t>
      </w:r>
      <w:r w:rsidR="00FF6536">
        <w:rPr>
          <w:lang w:val="en-GB"/>
        </w:rPr>
        <w:t xml:space="preserve">× </w:t>
      </w:r>
      <w:r w:rsidR="008C1401" w:rsidRPr="008C1401">
        <w:rPr>
          <w:i/>
          <w:lang w:val="en-GB"/>
        </w:rPr>
        <w:t>g</w:t>
      </w:r>
      <w:r w:rsidR="005A2672">
        <w:rPr>
          <w:lang w:val="en-GB"/>
        </w:rPr>
        <w:t xml:space="preserve"> and </w:t>
      </w:r>
      <w:r w:rsidR="00FF6536">
        <w:rPr>
          <w:lang w:val="en-GB"/>
        </w:rPr>
        <w:t xml:space="preserve">1811 × </w:t>
      </w:r>
      <w:r w:rsidR="008C1401" w:rsidRPr="008C1401">
        <w:rPr>
          <w:i/>
          <w:lang w:val="en-GB"/>
        </w:rPr>
        <w:t>g</w:t>
      </w:r>
      <w:r w:rsidR="008C1401">
        <w:rPr>
          <w:lang w:val="en-GB"/>
        </w:rPr>
        <w:t xml:space="preserve"> </w:t>
      </w:r>
      <w:r w:rsidR="005A2672">
        <w:rPr>
          <w:lang w:val="en-GB"/>
        </w:rPr>
        <w:t>for 5 min each. The supernatant was transferred to new</w:t>
      </w:r>
      <w:r w:rsidR="00D66C39">
        <w:rPr>
          <w:lang w:val="en-GB"/>
        </w:rPr>
        <w:t xml:space="preserve"> 50 mL</w:t>
      </w:r>
      <w:r w:rsidR="005A2672">
        <w:rPr>
          <w:lang w:val="en-GB"/>
        </w:rPr>
        <w:t xml:space="preserve"> tubes </w:t>
      </w:r>
      <w:r w:rsidR="00D66C39">
        <w:rPr>
          <w:lang w:val="en-GB"/>
        </w:rPr>
        <w:t>be</w:t>
      </w:r>
      <w:r w:rsidR="005A2672">
        <w:rPr>
          <w:lang w:val="en-GB"/>
        </w:rPr>
        <w:t>for</w:t>
      </w:r>
      <w:r w:rsidR="00D66C39">
        <w:rPr>
          <w:lang w:val="en-GB"/>
        </w:rPr>
        <w:t>e</w:t>
      </w:r>
      <w:r w:rsidR="005A2672">
        <w:rPr>
          <w:lang w:val="en-GB"/>
        </w:rPr>
        <w:t xml:space="preserve"> the second centrifugation. </w:t>
      </w:r>
    </w:p>
    <w:p w:rsidR="0085304F" w:rsidRDefault="0085304F" w:rsidP="00EC5D66">
      <w:pPr>
        <w:pStyle w:val="Brdtekst1"/>
        <w:jc w:val="both"/>
        <w:rPr>
          <w:lang w:val="en-GB"/>
        </w:rPr>
      </w:pPr>
    </w:p>
    <w:p w:rsidR="008C1401" w:rsidRPr="008C1401" w:rsidRDefault="008C1401" w:rsidP="00EC5D66">
      <w:pPr>
        <w:pStyle w:val="Brdtekst1"/>
        <w:jc w:val="both"/>
        <w:rPr>
          <w:lang w:val="en-GB"/>
        </w:rPr>
      </w:pPr>
      <w:r>
        <w:rPr>
          <w:lang w:val="en-GB"/>
        </w:rPr>
        <w:t xml:space="preserve">An </w:t>
      </w:r>
      <w:r w:rsidR="00FF6536">
        <w:rPr>
          <w:lang w:val="en-GB"/>
        </w:rPr>
        <w:t xml:space="preserve">Eppendorf 5810/5810 R </w:t>
      </w:r>
      <w:r>
        <w:rPr>
          <w:lang w:val="en-GB"/>
        </w:rPr>
        <w:t xml:space="preserve">Centrifuge with an A-4-62 swing-bucket was used for the centrifugation for both cell lines. </w:t>
      </w:r>
    </w:p>
    <w:p w:rsidR="009B5E74" w:rsidRDefault="009B5E74" w:rsidP="00EC5D66">
      <w:pPr>
        <w:pStyle w:val="Brdtekst1"/>
        <w:jc w:val="both"/>
        <w:rPr>
          <w:lang w:val="en-GB"/>
        </w:rPr>
      </w:pPr>
    </w:p>
    <w:p w:rsidR="008F25F0" w:rsidRPr="008F25F0" w:rsidRDefault="00C51201" w:rsidP="00EC5D66">
      <w:pPr>
        <w:pStyle w:val="2DuoHeading"/>
        <w:numPr>
          <w:ilvl w:val="0"/>
          <w:numId w:val="0"/>
        </w:numPr>
        <w:ind w:left="357" w:hanging="357"/>
        <w:jc w:val="both"/>
        <w:rPr>
          <w:sz w:val="24"/>
          <w:szCs w:val="24"/>
        </w:rPr>
      </w:pPr>
      <w:r>
        <w:rPr>
          <w:sz w:val="24"/>
          <w:szCs w:val="24"/>
        </w:rPr>
        <w:t>S</w:t>
      </w:r>
      <w:r w:rsidR="002A4B38">
        <w:rPr>
          <w:sz w:val="24"/>
          <w:szCs w:val="24"/>
        </w:rPr>
        <w:t>-</w:t>
      </w:r>
      <w:r w:rsidR="0086062F" w:rsidRPr="001C3086">
        <w:rPr>
          <w:sz w:val="24"/>
          <w:szCs w:val="24"/>
        </w:rPr>
        <w:t xml:space="preserve">2 </w:t>
      </w:r>
      <w:r w:rsidR="00E003DB">
        <w:rPr>
          <w:sz w:val="24"/>
          <w:szCs w:val="24"/>
        </w:rPr>
        <w:t>Protein extraction</w:t>
      </w:r>
    </w:p>
    <w:p w:rsidR="003546A2" w:rsidRPr="008F25F0" w:rsidRDefault="00C51201" w:rsidP="00EC5D66">
      <w:pPr>
        <w:pStyle w:val="3DuoHeading"/>
        <w:numPr>
          <w:ilvl w:val="0"/>
          <w:numId w:val="0"/>
        </w:numPr>
        <w:jc w:val="both"/>
        <w:rPr>
          <w:i/>
          <w:sz w:val="24"/>
          <w:szCs w:val="24"/>
        </w:rPr>
      </w:pPr>
      <w:r>
        <w:rPr>
          <w:i/>
          <w:sz w:val="24"/>
          <w:szCs w:val="24"/>
        </w:rPr>
        <w:lastRenderedPageBreak/>
        <w:t>S</w:t>
      </w:r>
      <w:r w:rsidR="002A4B38">
        <w:rPr>
          <w:i/>
          <w:sz w:val="24"/>
          <w:szCs w:val="24"/>
        </w:rPr>
        <w:t>-2.</w:t>
      </w:r>
      <w:r w:rsidR="001C3086" w:rsidRPr="008F25F0">
        <w:rPr>
          <w:i/>
          <w:sz w:val="24"/>
          <w:szCs w:val="24"/>
        </w:rPr>
        <w:t xml:space="preserve">1 </w:t>
      </w:r>
      <w:r w:rsidR="003546A2" w:rsidRPr="008F25F0">
        <w:rPr>
          <w:i/>
          <w:sz w:val="24"/>
          <w:szCs w:val="24"/>
        </w:rPr>
        <w:t>Solutions</w:t>
      </w:r>
    </w:p>
    <w:p w:rsidR="009364EB" w:rsidRDefault="003A5956" w:rsidP="00EC5D66">
      <w:pPr>
        <w:pStyle w:val="Brdtekst1"/>
        <w:jc w:val="both"/>
        <w:rPr>
          <w:lang w:val="en-GB"/>
        </w:rPr>
      </w:pPr>
      <w:r>
        <w:rPr>
          <w:lang w:val="en-GB"/>
        </w:rPr>
        <w:t>The RIPA</w:t>
      </w:r>
      <w:r w:rsidR="003546A2" w:rsidRPr="00403438">
        <w:rPr>
          <w:lang w:val="en-GB"/>
        </w:rPr>
        <w:t xml:space="preserve"> buffer was prepare</w:t>
      </w:r>
      <w:r w:rsidR="0059768C">
        <w:rPr>
          <w:lang w:val="en-GB"/>
        </w:rPr>
        <w:t>d by adding one tablet of both p</w:t>
      </w:r>
      <w:r w:rsidR="003546A2" w:rsidRPr="00403438">
        <w:rPr>
          <w:lang w:val="en-GB"/>
        </w:rPr>
        <w:t>hosphatase inhibitor tablets and EDTA-free protease inhibitor tablets (</w:t>
      </w:r>
      <w:r w:rsidR="003546A2">
        <w:rPr>
          <w:lang w:val="en-GB"/>
        </w:rPr>
        <w:t>both from Roche, Basel, Switzerland)</w:t>
      </w:r>
      <w:r w:rsidR="003546A2" w:rsidRPr="00403438">
        <w:rPr>
          <w:vertAlign w:val="superscript"/>
          <w:lang w:val="en-GB"/>
        </w:rPr>
        <w:t xml:space="preserve"> </w:t>
      </w:r>
      <w:r w:rsidR="003546A2" w:rsidRPr="00403438">
        <w:rPr>
          <w:lang w:val="en-GB"/>
        </w:rPr>
        <w:t xml:space="preserve">to 10 mL of </w:t>
      </w:r>
      <w:r w:rsidR="003546A2">
        <w:rPr>
          <w:lang w:val="en-GB"/>
        </w:rPr>
        <w:t>radioimmunoprecipitation assay (</w:t>
      </w:r>
      <w:r w:rsidR="003546A2" w:rsidRPr="00403438">
        <w:rPr>
          <w:lang w:val="en-GB"/>
        </w:rPr>
        <w:t>RIPA</w:t>
      </w:r>
      <w:r w:rsidR="003546A2">
        <w:rPr>
          <w:lang w:val="en-GB"/>
        </w:rPr>
        <w:t>)</w:t>
      </w:r>
      <w:r w:rsidR="003546A2" w:rsidRPr="00403438">
        <w:rPr>
          <w:lang w:val="en-GB"/>
        </w:rPr>
        <w:t xml:space="preserve"> lysis and extraction buffer (</w:t>
      </w:r>
      <w:proofErr w:type="spellStart"/>
      <w:r w:rsidR="00D85860">
        <w:rPr>
          <w:lang w:val="en-GB"/>
        </w:rPr>
        <w:t>Thermo</w:t>
      </w:r>
      <w:proofErr w:type="spellEnd"/>
      <w:r w:rsidR="00D85860">
        <w:rPr>
          <w:lang w:val="en-GB"/>
        </w:rPr>
        <w:t xml:space="preserve"> Fisher Scientific</w:t>
      </w:r>
      <w:r w:rsidR="003546A2" w:rsidRPr="00403438">
        <w:rPr>
          <w:lang w:val="en-GB"/>
        </w:rPr>
        <w:t xml:space="preserve">), </w:t>
      </w:r>
      <w:proofErr w:type="spellStart"/>
      <w:r w:rsidR="003546A2" w:rsidRPr="002D5C95">
        <w:rPr>
          <w:szCs w:val="24"/>
          <w:lang w:val="en-GB"/>
        </w:rPr>
        <w:t>vortexing</w:t>
      </w:r>
      <w:proofErr w:type="spellEnd"/>
      <w:r w:rsidR="003546A2" w:rsidRPr="002D5C95">
        <w:rPr>
          <w:szCs w:val="24"/>
          <w:lang w:val="en-GB"/>
        </w:rPr>
        <w:t xml:space="preserve"> until fully dissolved and kept on ice until use or stored in 1 mL aliquots (1.5 mL tubes from VWR) at -20 °C. RIPA was reusable when kept on i</w:t>
      </w:r>
      <w:r w:rsidR="00D85860" w:rsidRPr="002D5C95">
        <w:rPr>
          <w:szCs w:val="24"/>
          <w:lang w:val="en-GB"/>
        </w:rPr>
        <w:t xml:space="preserve">ce and refrozen after use. </w:t>
      </w:r>
      <w:r w:rsidR="00160B60" w:rsidRPr="002D5C95">
        <w:rPr>
          <w:szCs w:val="24"/>
          <w:lang w:val="en-GB"/>
        </w:rPr>
        <w:t>For the in-house prepared NP</w:t>
      </w:r>
      <w:r w:rsidR="003546A2" w:rsidRPr="002D5C95">
        <w:rPr>
          <w:szCs w:val="24"/>
          <w:lang w:val="en-GB"/>
        </w:rPr>
        <w:t xml:space="preserve">40 </w:t>
      </w:r>
      <w:r w:rsidR="003546A2" w:rsidRPr="002D5C95">
        <w:rPr>
          <w:szCs w:val="24"/>
          <w:lang w:val="en-US"/>
        </w:rPr>
        <w:t xml:space="preserve">buffer, 2.5 mL 1M 2-amino-2-(hydroxymethyl) propane-1,3-diol (tris) (pH 8, from MIK), 1.5 mL 5 M NaCl (99.995 % trace </w:t>
      </w:r>
      <w:r w:rsidR="00160B60" w:rsidRPr="002D5C95">
        <w:rPr>
          <w:szCs w:val="24"/>
          <w:lang w:val="en-US"/>
        </w:rPr>
        <w:t>metals basis, Sigma), 1.5 mL NP</w:t>
      </w:r>
      <w:r w:rsidR="003546A2" w:rsidRPr="002D5C95">
        <w:rPr>
          <w:szCs w:val="24"/>
          <w:lang w:val="en-US"/>
        </w:rPr>
        <w:t>40</w:t>
      </w:r>
      <w:r w:rsidR="00160B60" w:rsidRPr="002D5C95">
        <w:rPr>
          <w:szCs w:val="24"/>
          <w:lang w:val="en-US"/>
        </w:rPr>
        <w:t xml:space="preserve"> detergent solution</w:t>
      </w:r>
      <w:r w:rsidR="003546A2" w:rsidRPr="002D5C95">
        <w:rPr>
          <w:szCs w:val="24"/>
          <w:lang w:val="en-US"/>
        </w:rPr>
        <w:t xml:space="preserve"> (</w:t>
      </w:r>
      <w:r w:rsidR="00D85860" w:rsidRPr="002D5C95">
        <w:rPr>
          <w:szCs w:val="24"/>
          <w:lang w:val="en-US"/>
        </w:rPr>
        <w:t>Thermo Fisher Scientific</w:t>
      </w:r>
      <w:r w:rsidR="00160B60" w:rsidRPr="00DB1C83">
        <w:rPr>
          <w:szCs w:val="24"/>
          <w:lang w:val="en-US"/>
        </w:rPr>
        <w:t>, catalog number: 85124</w:t>
      </w:r>
      <w:r w:rsidR="003546A2" w:rsidRPr="00DB1C83">
        <w:rPr>
          <w:szCs w:val="24"/>
          <w:lang w:val="en-US"/>
        </w:rPr>
        <w:t xml:space="preserve">) and 200 µL EDTA (Sigma) were mixed in a 50 mL tube and diluted with 43.4 mL water. The solution </w:t>
      </w:r>
      <w:r w:rsidR="003546A2" w:rsidRPr="00184286">
        <w:rPr>
          <w:szCs w:val="24"/>
          <w:lang w:val="en-US"/>
        </w:rPr>
        <w:t xml:space="preserve">was frozen at -20 °C in 10 mL aliquots. When needed, one 10 mL aliquot was thawed; one protease inhibitor tablet and phosphatase inhibitor tablet </w:t>
      </w:r>
      <w:r w:rsidR="00540111" w:rsidRPr="00184286">
        <w:rPr>
          <w:szCs w:val="24"/>
          <w:lang w:val="en-US"/>
        </w:rPr>
        <w:t xml:space="preserve">(both from Sigma) </w:t>
      </w:r>
      <w:r w:rsidR="003546A2" w:rsidRPr="00184286">
        <w:rPr>
          <w:szCs w:val="24"/>
          <w:lang w:val="en-US"/>
        </w:rPr>
        <w:t xml:space="preserve">were added and vortexed until dissolved. The solution was further aliquoted into 1 mL tubes, which were stored at – 20 </w:t>
      </w:r>
      <w:r w:rsidR="003546A2" w:rsidRPr="00184286">
        <w:rPr>
          <w:rFonts w:ascii="Cambria Math" w:hAnsi="Cambria Math" w:cs="Cambria Math" w:hint="eastAsia"/>
          <w:szCs w:val="24"/>
          <w:lang w:val="en-US"/>
        </w:rPr>
        <w:t>℃</w:t>
      </w:r>
      <w:r w:rsidR="003546A2" w:rsidRPr="00184286">
        <w:rPr>
          <w:rFonts w:ascii="Cambria Math" w:hAnsi="Cambria Math" w:cs="Cambria Math"/>
          <w:szCs w:val="24"/>
          <w:lang w:val="en-US"/>
        </w:rPr>
        <w:t xml:space="preserve"> </w:t>
      </w:r>
      <w:r w:rsidR="003546A2" w:rsidRPr="00184286">
        <w:rPr>
          <w:szCs w:val="24"/>
          <w:lang w:val="en-US"/>
        </w:rPr>
        <w:t>(s</w:t>
      </w:r>
      <w:r w:rsidR="002C58B4" w:rsidRPr="00184286">
        <w:rPr>
          <w:szCs w:val="24"/>
          <w:lang w:val="en-US"/>
        </w:rPr>
        <w:t>table for a few months). The NP</w:t>
      </w:r>
      <w:r w:rsidR="003546A2" w:rsidRPr="00184286">
        <w:rPr>
          <w:szCs w:val="24"/>
          <w:lang w:val="en-US"/>
        </w:rPr>
        <w:t xml:space="preserve">40 buffer </w:t>
      </w:r>
      <w:r w:rsidR="003546A2" w:rsidRPr="002D5C95">
        <w:rPr>
          <w:szCs w:val="24"/>
          <w:lang w:val="en-US"/>
        </w:rPr>
        <w:t>was reusable when kept on ice and refrozen after use.</w:t>
      </w:r>
      <w:r w:rsidR="003546A2" w:rsidRPr="00403438">
        <w:rPr>
          <w:lang w:val="en-GB"/>
        </w:rPr>
        <w:t xml:space="preserve">    </w:t>
      </w:r>
    </w:p>
    <w:p w:rsidR="001C3086" w:rsidRDefault="001C3086" w:rsidP="00EC5D66">
      <w:pPr>
        <w:pStyle w:val="Brdtekst1"/>
        <w:jc w:val="both"/>
        <w:rPr>
          <w:lang w:val="en-GB"/>
        </w:rPr>
      </w:pPr>
    </w:p>
    <w:p w:rsidR="00A3008B" w:rsidRPr="008F25F0" w:rsidRDefault="00C51201" w:rsidP="00EC5D66">
      <w:pPr>
        <w:pStyle w:val="3DuoHeading"/>
        <w:numPr>
          <w:ilvl w:val="0"/>
          <w:numId w:val="0"/>
        </w:numPr>
        <w:ind w:left="357" w:hanging="357"/>
        <w:jc w:val="both"/>
        <w:rPr>
          <w:i/>
          <w:sz w:val="24"/>
          <w:szCs w:val="24"/>
        </w:rPr>
      </w:pPr>
      <w:r>
        <w:rPr>
          <w:i/>
          <w:sz w:val="24"/>
          <w:szCs w:val="24"/>
        </w:rPr>
        <w:t>S</w:t>
      </w:r>
      <w:r w:rsidR="002A4B38">
        <w:rPr>
          <w:i/>
          <w:sz w:val="24"/>
          <w:szCs w:val="24"/>
        </w:rPr>
        <w:t>-</w:t>
      </w:r>
      <w:r w:rsidR="001C3086" w:rsidRPr="008F25F0">
        <w:rPr>
          <w:i/>
          <w:sz w:val="24"/>
          <w:szCs w:val="24"/>
        </w:rPr>
        <w:t xml:space="preserve">2.2 </w:t>
      </w:r>
      <w:r w:rsidR="00A3008B" w:rsidRPr="008F25F0">
        <w:rPr>
          <w:i/>
          <w:sz w:val="24"/>
          <w:szCs w:val="24"/>
        </w:rPr>
        <w:t>Lysis</w:t>
      </w:r>
    </w:p>
    <w:p w:rsidR="00FA2FC8" w:rsidRPr="00E27DC6" w:rsidRDefault="009B5E74" w:rsidP="00EC5D66">
      <w:pPr>
        <w:pStyle w:val="Brdtekst1"/>
        <w:jc w:val="both"/>
        <w:rPr>
          <w:lang w:val="en-GB"/>
        </w:rPr>
      </w:pPr>
      <w:r>
        <w:rPr>
          <w:lang w:val="en-GB"/>
        </w:rPr>
        <w:t xml:space="preserve">The </w:t>
      </w:r>
      <w:r w:rsidR="00EB21D9">
        <w:rPr>
          <w:lang w:val="en-GB"/>
        </w:rPr>
        <w:t>BC</w:t>
      </w:r>
      <w:r>
        <w:rPr>
          <w:lang w:val="en-GB"/>
        </w:rPr>
        <w:t xml:space="preserve"> exosome pellet</w:t>
      </w:r>
      <w:r w:rsidR="00DE5114">
        <w:rPr>
          <w:lang w:val="en-GB"/>
        </w:rPr>
        <w:t>s</w:t>
      </w:r>
      <w:r>
        <w:rPr>
          <w:lang w:val="en-GB"/>
        </w:rPr>
        <w:t xml:space="preserve"> from ultracent</w:t>
      </w:r>
      <w:r w:rsidR="00DE5114">
        <w:rPr>
          <w:lang w:val="en-GB"/>
        </w:rPr>
        <w:t>rifugation and isolation kit were</w:t>
      </w:r>
      <w:r>
        <w:rPr>
          <w:lang w:val="en-GB"/>
        </w:rPr>
        <w:t xml:space="preserve"> dissolved in 50 µL PBS and 50 µL </w:t>
      </w:r>
      <w:r w:rsidR="00160B60">
        <w:rPr>
          <w:lang w:val="en-GB"/>
        </w:rPr>
        <w:t xml:space="preserve">of the prepared </w:t>
      </w:r>
      <w:r w:rsidR="002C58B4">
        <w:rPr>
          <w:lang w:val="en-GB"/>
        </w:rPr>
        <w:t>NP</w:t>
      </w:r>
      <w:r>
        <w:rPr>
          <w:lang w:val="en-GB"/>
        </w:rPr>
        <w:t>40</w:t>
      </w:r>
      <w:r w:rsidR="00160B60">
        <w:rPr>
          <w:lang w:val="en-GB"/>
        </w:rPr>
        <w:t xml:space="preserve"> buffer</w:t>
      </w:r>
      <w:r>
        <w:rPr>
          <w:lang w:val="en-GB"/>
        </w:rPr>
        <w:t xml:space="preserve"> for </w:t>
      </w:r>
      <w:r w:rsidR="00FD1A48">
        <w:rPr>
          <w:lang w:val="en-GB"/>
        </w:rPr>
        <w:t xml:space="preserve">lysis prior to </w:t>
      </w:r>
      <w:r w:rsidR="002D0827">
        <w:rPr>
          <w:lang w:val="en-GB"/>
        </w:rPr>
        <w:t xml:space="preserve">LC-MS/MS </w:t>
      </w:r>
      <w:r>
        <w:rPr>
          <w:lang w:val="en-GB"/>
        </w:rPr>
        <w:t>analysis and the corresponding</w:t>
      </w:r>
      <w:r w:rsidR="00AA0920">
        <w:rPr>
          <w:lang w:val="en-GB"/>
        </w:rPr>
        <w:t xml:space="preserve"> bicinchoninic acid</w:t>
      </w:r>
      <w:r>
        <w:rPr>
          <w:lang w:val="en-GB"/>
        </w:rPr>
        <w:t xml:space="preserve"> </w:t>
      </w:r>
      <w:r w:rsidR="00AA0920">
        <w:rPr>
          <w:lang w:val="en-GB"/>
        </w:rPr>
        <w:t>(</w:t>
      </w:r>
      <w:r>
        <w:rPr>
          <w:lang w:val="en-GB"/>
        </w:rPr>
        <w:t>BCA</w:t>
      </w:r>
      <w:r w:rsidR="00AA0920">
        <w:rPr>
          <w:lang w:val="en-GB"/>
        </w:rPr>
        <w:t>)</w:t>
      </w:r>
      <w:r w:rsidR="002D0827">
        <w:rPr>
          <w:lang w:val="en-GB"/>
        </w:rPr>
        <w:t xml:space="preserve"> </w:t>
      </w:r>
      <w:r>
        <w:rPr>
          <w:lang w:val="en-GB"/>
        </w:rPr>
        <w:t>analysis. For WB and the corresponding BCA analysis</w:t>
      </w:r>
      <w:r w:rsidR="003A5956">
        <w:rPr>
          <w:lang w:val="en-GB"/>
        </w:rPr>
        <w:t xml:space="preserve"> (results not included)</w:t>
      </w:r>
      <w:r>
        <w:rPr>
          <w:lang w:val="en-GB"/>
        </w:rPr>
        <w:t xml:space="preserve">, the </w:t>
      </w:r>
      <w:r w:rsidR="00C7579F">
        <w:rPr>
          <w:lang w:val="en-GB"/>
        </w:rPr>
        <w:t xml:space="preserve">BC </w:t>
      </w:r>
      <w:r>
        <w:rPr>
          <w:lang w:val="en-GB"/>
        </w:rPr>
        <w:t xml:space="preserve">exosomes were </w:t>
      </w:r>
      <w:r w:rsidR="00FD1A48">
        <w:rPr>
          <w:lang w:val="en-GB"/>
        </w:rPr>
        <w:t>lysed</w:t>
      </w:r>
      <w:r w:rsidR="003546A2">
        <w:rPr>
          <w:lang w:val="en-GB"/>
        </w:rPr>
        <w:t xml:space="preserve"> in 50</w:t>
      </w:r>
      <w:r>
        <w:rPr>
          <w:lang w:val="en-GB"/>
        </w:rPr>
        <w:t xml:space="preserve"> µL RIPA</w:t>
      </w:r>
      <w:r w:rsidR="00C7579F">
        <w:rPr>
          <w:lang w:val="en-GB"/>
        </w:rPr>
        <w:t xml:space="preserve"> buffer</w:t>
      </w:r>
      <w:r w:rsidR="003546A2">
        <w:rPr>
          <w:lang w:val="en-GB"/>
        </w:rPr>
        <w:t xml:space="preserve"> and</w:t>
      </w:r>
      <w:r w:rsidR="00C7579F">
        <w:rPr>
          <w:lang w:val="en-GB"/>
        </w:rPr>
        <w:t xml:space="preserve"> the</w:t>
      </w:r>
      <w:r w:rsidR="003546A2">
        <w:rPr>
          <w:lang w:val="en-GB"/>
        </w:rPr>
        <w:t xml:space="preserve"> BC cells</w:t>
      </w:r>
      <w:r w:rsidR="00C7579F">
        <w:rPr>
          <w:lang w:val="en-GB"/>
        </w:rPr>
        <w:t xml:space="preserve"> were lysed</w:t>
      </w:r>
      <w:r w:rsidR="003546A2">
        <w:rPr>
          <w:lang w:val="en-GB"/>
        </w:rPr>
        <w:t xml:space="preserve"> in 100 µL</w:t>
      </w:r>
      <w:r w:rsidR="00C7579F">
        <w:rPr>
          <w:lang w:val="en-GB"/>
        </w:rPr>
        <w:t xml:space="preserve"> RIPA buffer</w:t>
      </w:r>
      <w:r>
        <w:rPr>
          <w:lang w:val="en-GB"/>
        </w:rPr>
        <w:t>.  For</w:t>
      </w:r>
      <w:r w:rsidR="003546A2">
        <w:rPr>
          <w:lang w:val="en-GB"/>
        </w:rPr>
        <w:t xml:space="preserve"> the G</w:t>
      </w:r>
      <w:r w:rsidR="00676042">
        <w:rPr>
          <w:lang w:val="en-GB"/>
        </w:rPr>
        <w:t>B</w:t>
      </w:r>
      <w:r w:rsidR="003546A2">
        <w:rPr>
          <w:lang w:val="en-GB"/>
        </w:rPr>
        <w:t>M exosome</w:t>
      </w:r>
      <w:r w:rsidR="00C7579F">
        <w:rPr>
          <w:lang w:val="en-GB"/>
        </w:rPr>
        <w:t xml:space="preserve"> pellets</w:t>
      </w:r>
      <w:r w:rsidR="00F930FA">
        <w:rPr>
          <w:lang w:val="en-GB"/>
        </w:rPr>
        <w:t xml:space="preserve">, </w:t>
      </w:r>
      <w:r w:rsidR="00544B12">
        <w:rPr>
          <w:lang w:val="en-GB"/>
        </w:rPr>
        <w:t>300</w:t>
      </w:r>
      <w:r>
        <w:rPr>
          <w:lang w:val="en-GB"/>
        </w:rPr>
        <w:t xml:space="preserve"> µL RIPA</w:t>
      </w:r>
      <w:r w:rsidR="00C7579F">
        <w:rPr>
          <w:lang w:val="en-GB"/>
        </w:rPr>
        <w:t xml:space="preserve"> buffer</w:t>
      </w:r>
      <w:r>
        <w:rPr>
          <w:lang w:val="en-GB"/>
        </w:rPr>
        <w:t xml:space="preserve"> was </w:t>
      </w:r>
      <w:r w:rsidR="00E27DC6">
        <w:rPr>
          <w:lang w:val="en-GB"/>
        </w:rPr>
        <w:t xml:space="preserve">added </w:t>
      </w:r>
      <w:r>
        <w:rPr>
          <w:lang w:val="en-GB"/>
        </w:rPr>
        <w:t>for WB</w:t>
      </w:r>
      <w:r w:rsidR="00E27DC6">
        <w:rPr>
          <w:lang w:val="en-GB"/>
        </w:rPr>
        <w:t xml:space="preserve"> and corresponding BCA analysis</w:t>
      </w:r>
      <w:r w:rsidR="003A5956">
        <w:rPr>
          <w:lang w:val="en-GB"/>
        </w:rPr>
        <w:t xml:space="preserve"> (results not included)</w:t>
      </w:r>
      <w:r w:rsidR="003546A2">
        <w:rPr>
          <w:lang w:val="en-GB"/>
        </w:rPr>
        <w:t xml:space="preserve">, </w:t>
      </w:r>
      <w:r w:rsidR="00C7579F">
        <w:rPr>
          <w:lang w:val="en-GB"/>
        </w:rPr>
        <w:t xml:space="preserve">while </w:t>
      </w:r>
      <w:r w:rsidR="003546A2">
        <w:rPr>
          <w:lang w:val="en-GB"/>
        </w:rPr>
        <w:t>1 mL RIPA</w:t>
      </w:r>
      <w:r w:rsidR="00C7579F">
        <w:rPr>
          <w:lang w:val="en-GB"/>
        </w:rPr>
        <w:t xml:space="preserve"> buffer was added</w:t>
      </w:r>
      <w:r w:rsidR="003546A2">
        <w:rPr>
          <w:lang w:val="en-GB"/>
        </w:rPr>
        <w:t xml:space="preserve"> </w:t>
      </w:r>
      <w:r w:rsidR="00C7579F">
        <w:rPr>
          <w:lang w:val="en-GB"/>
        </w:rPr>
        <w:t>to</w:t>
      </w:r>
      <w:r w:rsidR="003546A2">
        <w:rPr>
          <w:lang w:val="en-GB"/>
        </w:rPr>
        <w:t xml:space="preserve"> the G</w:t>
      </w:r>
      <w:r w:rsidR="00D85860">
        <w:rPr>
          <w:lang w:val="en-GB"/>
        </w:rPr>
        <w:t>B</w:t>
      </w:r>
      <w:r w:rsidR="003546A2">
        <w:rPr>
          <w:lang w:val="en-GB"/>
        </w:rPr>
        <w:t>M cells</w:t>
      </w:r>
      <w:r w:rsidR="00E27DC6">
        <w:rPr>
          <w:lang w:val="en-GB"/>
        </w:rPr>
        <w:t>.</w:t>
      </w:r>
      <w:r>
        <w:rPr>
          <w:lang w:val="en-GB"/>
        </w:rPr>
        <w:t xml:space="preserve"> For LC-MS</w:t>
      </w:r>
      <w:r w:rsidR="003F6FBA">
        <w:rPr>
          <w:lang w:val="en-GB"/>
        </w:rPr>
        <w:t>/MS</w:t>
      </w:r>
      <w:r>
        <w:rPr>
          <w:lang w:val="en-GB"/>
        </w:rPr>
        <w:t xml:space="preserve"> and</w:t>
      </w:r>
      <w:r w:rsidR="00E27DC6">
        <w:rPr>
          <w:lang w:val="en-GB"/>
        </w:rPr>
        <w:t xml:space="preserve"> the corresponding</w:t>
      </w:r>
      <w:r>
        <w:rPr>
          <w:lang w:val="en-GB"/>
        </w:rPr>
        <w:t xml:space="preserve"> BCA</w:t>
      </w:r>
      <w:r w:rsidR="00E27DC6">
        <w:rPr>
          <w:lang w:val="en-GB"/>
        </w:rPr>
        <w:t xml:space="preserve"> analysis</w:t>
      </w:r>
      <w:r>
        <w:rPr>
          <w:lang w:val="en-GB"/>
        </w:rPr>
        <w:t xml:space="preserve">, the remaining volume </w:t>
      </w:r>
      <w:r w:rsidRPr="00160B60">
        <w:rPr>
          <w:lang w:val="en-GB"/>
        </w:rPr>
        <w:t xml:space="preserve">after TEM was dried using </w:t>
      </w:r>
      <w:r w:rsidR="00E27DC6" w:rsidRPr="00160B60">
        <w:rPr>
          <w:lang w:val="en-GB"/>
        </w:rPr>
        <w:t xml:space="preserve">a </w:t>
      </w:r>
      <w:proofErr w:type="spellStart"/>
      <w:r w:rsidRPr="00160B60">
        <w:rPr>
          <w:lang w:val="en-GB"/>
        </w:rPr>
        <w:t>SpeedVac</w:t>
      </w:r>
      <w:proofErr w:type="spellEnd"/>
      <w:r w:rsidRPr="00160B60">
        <w:rPr>
          <w:lang w:val="en-GB"/>
        </w:rPr>
        <w:t xml:space="preserve"> </w:t>
      </w:r>
      <w:r w:rsidR="00B205B3" w:rsidRPr="00160B60">
        <w:rPr>
          <w:lang w:val="en-GB"/>
        </w:rPr>
        <w:t xml:space="preserve">C110 concentrator from Savant (now </w:t>
      </w:r>
      <w:r w:rsidR="00D85860" w:rsidRPr="00160B60">
        <w:rPr>
          <w:lang w:val="en-GB"/>
        </w:rPr>
        <w:t>Thermo Fisher Scientific</w:t>
      </w:r>
      <w:r w:rsidR="00B205B3" w:rsidRPr="00160B60">
        <w:rPr>
          <w:lang w:val="en-GB"/>
        </w:rPr>
        <w:t>)</w:t>
      </w:r>
      <w:r w:rsidRPr="00160B60">
        <w:rPr>
          <w:lang w:val="en-GB"/>
        </w:rPr>
        <w:t xml:space="preserve"> at room temperature </w:t>
      </w:r>
      <w:r w:rsidR="00A83C78" w:rsidRPr="00160B60">
        <w:rPr>
          <w:lang w:val="en-GB"/>
        </w:rPr>
        <w:t xml:space="preserve">(RT) </w:t>
      </w:r>
      <w:r w:rsidRPr="00160B60">
        <w:rPr>
          <w:lang w:val="en-GB"/>
        </w:rPr>
        <w:t xml:space="preserve">and </w:t>
      </w:r>
      <w:r w:rsidR="00FD1A48" w:rsidRPr="00160B60">
        <w:rPr>
          <w:lang w:val="en-GB"/>
        </w:rPr>
        <w:t>lysed</w:t>
      </w:r>
      <w:r w:rsidRPr="00160B60">
        <w:rPr>
          <w:lang w:val="en-GB"/>
        </w:rPr>
        <w:t xml:space="preserve"> </w:t>
      </w:r>
      <w:r w:rsidR="00160B60">
        <w:rPr>
          <w:lang w:val="en-GB"/>
        </w:rPr>
        <w:t>in 50 µL NP</w:t>
      </w:r>
      <w:r w:rsidRPr="00160B60">
        <w:rPr>
          <w:lang w:val="en-GB"/>
        </w:rPr>
        <w:t>40</w:t>
      </w:r>
      <w:r w:rsidR="00092005" w:rsidRPr="00160B60">
        <w:rPr>
          <w:lang w:val="en-GB"/>
        </w:rPr>
        <w:t xml:space="preserve"> buffer.</w:t>
      </w:r>
      <w:r w:rsidR="004A51EA">
        <w:rPr>
          <w:lang w:val="en-GB"/>
        </w:rPr>
        <w:t xml:space="preserve"> </w:t>
      </w:r>
      <w:r w:rsidR="00E27DC6">
        <w:rPr>
          <w:szCs w:val="24"/>
          <w:lang w:val="en-GB"/>
        </w:rPr>
        <w:t>All</w:t>
      </w:r>
      <w:r w:rsidRPr="00403438">
        <w:rPr>
          <w:szCs w:val="24"/>
          <w:lang w:val="en-GB"/>
        </w:rPr>
        <w:t xml:space="preserve"> suspension</w:t>
      </w:r>
      <w:r>
        <w:rPr>
          <w:szCs w:val="24"/>
          <w:lang w:val="en-GB"/>
        </w:rPr>
        <w:t>s were</w:t>
      </w:r>
      <w:r w:rsidRPr="00403438">
        <w:rPr>
          <w:szCs w:val="24"/>
          <w:lang w:val="en-GB"/>
        </w:rPr>
        <w:t xml:space="preserve"> transferred to 1.5 mL </w:t>
      </w:r>
      <w:r>
        <w:rPr>
          <w:szCs w:val="24"/>
          <w:lang w:val="en-GB"/>
        </w:rPr>
        <w:t>tube</w:t>
      </w:r>
      <w:r w:rsidRPr="00403438">
        <w:rPr>
          <w:szCs w:val="24"/>
          <w:lang w:val="en-GB"/>
        </w:rPr>
        <w:t>s and</w:t>
      </w:r>
      <w:r w:rsidRPr="00403438">
        <w:rPr>
          <w:lang w:val="en-GB"/>
        </w:rPr>
        <w:t xml:space="preserve"> rotated on a SB3 rotator from Stuart Equipment (Stone, Staffordshire, UK) </w:t>
      </w:r>
      <w:r w:rsidR="00070AAF">
        <w:rPr>
          <w:szCs w:val="24"/>
          <w:lang w:val="en-GB"/>
        </w:rPr>
        <w:t xml:space="preserve">or Invitrogen </w:t>
      </w:r>
      <w:proofErr w:type="spellStart"/>
      <w:r w:rsidR="00070AAF">
        <w:rPr>
          <w:szCs w:val="24"/>
          <w:lang w:val="en-GB"/>
        </w:rPr>
        <w:t>Hulamixer</w:t>
      </w:r>
      <w:proofErr w:type="spellEnd"/>
      <w:r w:rsidR="00070AAF">
        <w:rPr>
          <w:szCs w:val="24"/>
          <w:lang w:val="en-GB"/>
        </w:rPr>
        <w:t xml:space="preserve"> (</w:t>
      </w:r>
      <w:proofErr w:type="spellStart"/>
      <w:r w:rsidR="00D85860">
        <w:rPr>
          <w:szCs w:val="24"/>
          <w:lang w:val="en-GB"/>
        </w:rPr>
        <w:t>Thermo</w:t>
      </w:r>
      <w:proofErr w:type="spellEnd"/>
      <w:r w:rsidR="00D85860">
        <w:rPr>
          <w:szCs w:val="24"/>
          <w:lang w:val="en-GB"/>
        </w:rPr>
        <w:t xml:space="preserve"> Fisher Scientific</w:t>
      </w:r>
      <w:r w:rsidR="00070AAF">
        <w:rPr>
          <w:szCs w:val="24"/>
          <w:lang w:val="en-GB"/>
        </w:rPr>
        <w:t xml:space="preserve">) </w:t>
      </w:r>
      <w:r w:rsidR="00070AAF" w:rsidRPr="00403438">
        <w:rPr>
          <w:lang w:val="en-GB"/>
        </w:rPr>
        <w:t xml:space="preserve">at 8 RPM (30 minutes, 4 </w:t>
      </w:r>
      <w:r w:rsidR="00070AAF" w:rsidRPr="00403438">
        <w:rPr>
          <w:rFonts w:ascii="Cambria Math" w:hAnsi="Cambria Math" w:cs="Cambria Math"/>
          <w:szCs w:val="24"/>
          <w:lang w:val="en-GB"/>
        </w:rPr>
        <w:t>℃</w:t>
      </w:r>
      <w:r w:rsidR="00070AAF">
        <w:rPr>
          <w:szCs w:val="24"/>
          <w:lang w:val="en-GB"/>
        </w:rPr>
        <w:t xml:space="preserve">) </w:t>
      </w:r>
      <w:r>
        <w:rPr>
          <w:szCs w:val="24"/>
          <w:lang w:val="en-GB"/>
        </w:rPr>
        <w:t>and</w:t>
      </w:r>
      <w:r w:rsidRPr="00403438">
        <w:rPr>
          <w:szCs w:val="24"/>
          <w:lang w:val="en-GB"/>
        </w:rPr>
        <w:t xml:space="preserve"> </w:t>
      </w:r>
      <w:r w:rsidR="00E27DC6">
        <w:rPr>
          <w:szCs w:val="24"/>
          <w:lang w:val="en-GB"/>
        </w:rPr>
        <w:t xml:space="preserve">frozen (-80 </w:t>
      </w:r>
      <w:proofErr w:type="spellStart"/>
      <w:r w:rsidR="00E27DC6">
        <w:rPr>
          <w:szCs w:val="24"/>
          <w:vertAlign w:val="superscript"/>
          <w:lang w:val="en-GB"/>
        </w:rPr>
        <w:t>o</w:t>
      </w:r>
      <w:r w:rsidR="00E27DC6">
        <w:rPr>
          <w:szCs w:val="24"/>
          <w:lang w:val="en-GB"/>
        </w:rPr>
        <w:t>C</w:t>
      </w:r>
      <w:proofErr w:type="spellEnd"/>
      <w:r w:rsidR="00E27DC6">
        <w:rPr>
          <w:szCs w:val="24"/>
          <w:lang w:val="en-GB"/>
        </w:rPr>
        <w:t xml:space="preserve"> for</w:t>
      </w:r>
      <w:r w:rsidR="00C7579F">
        <w:rPr>
          <w:szCs w:val="24"/>
          <w:lang w:val="en-GB"/>
        </w:rPr>
        <w:t xml:space="preserve"> the</w:t>
      </w:r>
      <w:r w:rsidR="003546A2">
        <w:rPr>
          <w:szCs w:val="24"/>
          <w:lang w:val="en-GB"/>
        </w:rPr>
        <w:t xml:space="preserve"> G</w:t>
      </w:r>
      <w:r w:rsidR="00D85860">
        <w:rPr>
          <w:szCs w:val="24"/>
          <w:lang w:val="en-GB"/>
        </w:rPr>
        <w:t>B</w:t>
      </w:r>
      <w:r w:rsidR="003546A2">
        <w:rPr>
          <w:szCs w:val="24"/>
          <w:lang w:val="en-GB"/>
        </w:rPr>
        <w:t>M</w:t>
      </w:r>
      <w:r w:rsidR="00E27DC6">
        <w:rPr>
          <w:szCs w:val="24"/>
          <w:lang w:val="en-GB"/>
        </w:rPr>
        <w:t xml:space="preserve"> </w:t>
      </w:r>
      <w:r w:rsidR="00C7579F">
        <w:rPr>
          <w:szCs w:val="24"/>
          <w:lang w:val="en-GB"/>
        </w:rPr>
        <w:t>samples</w:t>
      </w:r>
      <w:r w:rsidR="00E27DC6">
        <w:rPr>
          <w:szCs w:val="24"/>
          <w:lang w:val="en-GB"/>
        </w:rPr>
        <w:t xml:space="preserve">, </w:t>
      </w:r>
      <w:r w:rsidRPr="00403438">
        <w:rPr>
          <w:szCs w:val="24"/>
          <w:lang w:val="en-GB"/>
        </w:rPr>
        <w:t>snap frozen using liquid nitrogen</w:t>
      </w:r>
      <w:r w:rsidR="00E27DC6">
        <w:rPr>
          <w:szCs w:val="24"/>
          <w:lang w:val="en-GB"/>
        </w:rPr>
        <w:t xml:space="preserve"> </w:t>
      </w:r>
      <w:r w:rsidR="00DE5114">
        <w:rPr>
          <w:szCs w:val="24"/>
          <w:lang w:val="en-GB"/>
        </w:rPr>
        <w:t xml:space="preserve">and </w:t>
      </w:r>
      <w:r w:rsidR="00E27DC6">
        <w:rPr>
          <w:szCs w:val="24"/>
          <w:lang w:val="en-GB"/>
        </w:rPr>
        <w:t xml:space="preserve">stored in -20 </w:t>
      </w:r>
      <w:proofErr w:type="spellStart"/>
      <w:r w:rsidR="00E27DC6">
        <w:rPr>
          <w:szCs w:val="24"/>
          <w:vertAlign w:val="superscript"/>
          <w:lang w:val="en-GB"/>
        </w:rPr>
        <w:t>o</w:t>
      </w:r>
      <w:r w:rsidR="00E27DC6">
        <w:rPr>
          <w:szCs w:val="24"/>
          <w:lang w:val="en-GB"/>
        </w:rPr>
        <w:t>C</w:t>
      </w:r>
      <w:proofErr w:type="spellEnd"/>
      <w:r w:rsidR="00E27DC6">
        <w:rPr>
          <w:szCs w:val="24"/>
          <w:lang w:val="en-GB"/>
        </w:rPr>
        <w:t xml:space="preserve"> for</w:t>
      </w:r>
      <w:r w:rsidR="00C7579F">
        <w:rPr>
          <w:szCs w:val="24"/>
          <w:lang w:val="en-GB"/>
        </w:rPr>
        <w:t xml:space="preserve"> the</w:t>
      </w:r>
      <w:r w:rsidR="00E27DC6">
        <w:rPr>
          <w:szCs w:val="24"/>
          <w:lang w:val="en-GB"/>
        </w:rPr>
        <w:t xml:space="preserve"> </w:t>
      </w:r>
      <w:r w:rsidR="003546A2">
        <w:rPr>
          <w:szCs w:val="24"/>
          <w:lang w:val="en-GB"/>
        </w:rPr>
        <w:t>BC</w:t>
      </w:r>
      <w:r w:rsidR="00E27DC6">
        <w:rPr>
          <w:szCs w:val="24"/>
          <w:lang w:val="en-GB"/>
        </w:rPr>
        <w:t xml:space="preserve"> </w:t>
      </w:r>
      <w:r w:rsidR="00C7579F">
        <w:rPr>
          <w:szCs w:val="24"/>
          <w:lang w:val="en-GB"/>
        </w:rPr>
        <w:t>samples</w:t>
      </w:r>
      <w:r w:rsidR="00E27DC6">
        <w:rPr>
          <w:szCs w:val="24"/>
          <w:lang w:val="en-GB"/>
        </w:rPr>
        <w:t xml:space="preserve">) until further use. </w:t>
      </w:r>
    </w:p>
    <w:p w:rsidR="00BD02BC" w:rsidRPr="00403438" w:rsidRDefault="00BD02BC" w:rsidP="00EC5D66">
      <w:pPr>
        <w:pStyle w:val="4DuoHeading"/>
      </w:pPr>
    </w:p>
    <w:p w:rsidR="00BD02BC" w:rsidRPr="001C3086" w:rsidRDefault="00C51201" w:rsidP="00EC5D66">
      <w:pPr>
        <w:pStyle w:val="2DuoHeading"/>
        <w:numPr>
          <w:ilvl w:val="0"/>
          <w:numId w:val="0"/>
        </w:numPr>
        <w:ind w:left="357" w:hanging="357"/>
        <w:jc w:val="both"/>
        <w:rPr>
          <w:sz w:val="24"/>
          <w:szCs w:val="24"/>
        </w:rPr>
      </w:pPr>
      <w:bookmarkStart w:id="3" w:name="_Toc483258447"/>
      <w:r>
        <w:rPr>
          <w:sz w:val="24"/>
          <w:szCs w:val="24"/>
        </w:rPr>
        <w:t>S</w:t>
      </w:r>
      <w:r w:rsidR="002A4B38">
        <w:rPr>
          <w:sz w:val="24"/>
          <w:szCs w:val="24"/>
        </w:rPr>
        <w:t>-</w:t>
      </w:r>
      <w:r w:rsidR="001C3086" w:rsidRPr="001C3086">
        <w:rPr>
          <w:sz w:val="24"/>
          <w:szCs w:val="24"/>
        </w:rPr>
        <w:t xml:space="preserve">3 </w:t>
      </w:r>
      <w:r w:rsidR="002E2A31">
        <w:rPr>
          <w:sz w:val="24"/>
          <w:szCs w:val="24"/>
        </w:rPr>
        <w:t>Determination</w:t>
      </w:r>
      <w:r w:rsidR="00BD02BC" w:rsidRPr="001C3086">
        <w:rPr>
          <w:sz w:val="24"/>
          <w:szCs w:val="24"/>
        </w:rPr>
        <w:t xml:space="preserve"> of protein concentrations </w:t>
      </w:r>
      <w:bookmarkEnd w:id="3"/>
      <w:r w:rsidR="002E2A31">
        <w:rPr>
          <w:sz w:val="24"/>
          <w:szCs w:val="24"/>
        </w:rPr>
        <w:t>by UV-Vis spectrophotometry</w:t>
      </w:r>
    </w:p>
    <w:p w:rsidR="00EF0E44" w:rsidRDefault="00BD02BC" w:rsidP="00EC5D66">
      <w:pPr>
        <w:pStyle w:val="Brdtekst1"/>
        <w:jc w:val="both"/>
        <w:rPr>
          <w:lang w:val="en-GB"/>
        </w:rPr>
      </w:pPr>
      <w:r w:rsidRPr="00403438">
        <w:rPr>
          <w:lang w:val="en-GB"/>
        </w:rPr>
        <w:lastRenderedPageBreak/>
        <w:t xml:space="preserve">Lysed </w:t>
      </w:r>
      <w:r w:rsidR="00C7579F">
        <w:rPr>
          <w:lang w:val="en-GB"/>
        </w:rPr>
        <w:t>samples</w:t>
      </w:r>
      <w:r w:rsidRPr="00403438">
        <w:rPr>
          <w:lang w:val="en-GB"/>
        </w:rPr>
        <w:t xml:space="preserve"> were thawed and centrifuged at </w:t>
      </w:r>
      <w:r w:rsidR="00807988">
        <w:rPr>
          <w:lang w:val="en-GB"/>
        </w:rPr>
        <w:t>20</w:t>
      </w:r>
      <w:r w:rsidR="00676042">
        <w:rPr>
          <w:lang w:val="en-GB"/>
        </w:rPr>
        <w:t> </w:t>
      </w:r>
      <w:r w:rsidR="00807988">
        <w:rPr>
          <w:lang w:val="en-GB"/>
        </w:rPr>
        <w:t>570</w:t>
      </w:r>
      <w:r w:rsidR="00676042">
        <w:rPr>
          <w:lang w:val="en-GB"/>
        </w:rPr>
        <w:t xml:space="preserve"> ×</w:t>
      </w:r>
      <w:r w:rsidR="00807988">
        <w:rPr>
          <w:lang w:val="en-GB"/>
        </w:rPr>
        <w:t xml:space="preserve"> </w:t>
      </w:r>
      <w:r w:rsidR="00807988" w:rsidRPr="00807988">
        <w:rPr>
          <w:i/>
          <w:lang w:val="en-GB"/>
        </w:rPr>
        <w:t>g</w:t>
      </w:r>
      <w:r w:rsidRPr="00403438">
        <w:rPr>
          <w:lang w:val="en-GB"/>
        </w:rPr>
        <w:t xml:space="preserve"> </w:t>
      </w:r>
      <w:r>
        <w:rPr>
          <w:lang w:val="en-GB"/>
        </w:rPr>
        <w:t xml:space="preserve">(30 minutes at </w:t>
      </w:r>
      <w:r w:rsidRPr="00403438">
        <w:rPr>
          <w:lang w:val="en-GB"/>
        </w:rPr>
        <w:t>2</w:t>
      </w:r>
      <m:oMath>
        <m:r>
          <w:rPr>
            <w:rFonts w:ascii="Cambria Math" w:hAnsi="Cambria Math"/>
            <w:lang w:val="en-GB"/>
          </w:rPr>
          <m:t xml:space="preserve"> ℃</m:t>
        </m:r>
      </m:oMath>
      <w:r w:rsidRPr="00403438">
        <w:rPr>
          <w:lang w:val="en-GB"/>
        </w:rPr>
        <w:t>) using</w:t>
      </w:r>
      <w:r w:rsidR="00D429BC">
        <w:rPr>
          <w:lang w:val="en-GB"/>
        </w:rPr>
        <w:t xml:space="preserve"> a</w:t>
      </w:r>
      <w:r w:rsidRPr="00403438">
        <w:rPr>
          <w:lang w:val="en-GB"/>
        </w:rPr>
        <w:t xml:space="preserve"> Heraeus Fresco 21 centrifuge (</w:t>
      </w:r>
      <w:r w:rsidR="00D85860">
        <w:rPr>
          <w:lang w:val="en-GB"/>
        </w:rPr>
        <w:t>Thermo Fisher Scientific</w:t>
      </w:r>
      <w:r w:rsidRPr="00403438">
        <w:rPr>
          <w:lang w:val="en-GB"/>
        </w:rPr>
        <w:t>)</w:t>
      </w:r>
      <w:r w:rsidR="00070AAF">
        <w:rPr>
          <w:lang w:val="en-GB"/>
        </w:rPr>
        <w:t xml:space="preserve"> or</w:t>
      </w:r>
      <w:r w:rsidR="004D42DB">
        <w:rPr>
          <w:lang w:val="en-GB"/>
        </w:rPr>
        <w:t xml:space="preserve"> an</w:t>
      </w:r>
      <w:r w:rsidR="00070AAF">
        <w:rPr>
          <w:lang w:val="en-GB"/>
        </w:rPr>
        <w:t xml:space="preserve"> Eppendorf </w:t>
      </w:r>
      <w:r w:rsidR="00676042">
        <w:rPr>
          <w:lang w:val="en-GB"/>
        </w:rPr>
        <w:t xml:space="preserve">5424R </w:t>
      </w:r>
      <w:r w:rsidR="00070AAF">
        <w:rPr>
          <w:lang w:val="en-GB"/>
        </w:rPr>
        <w:t>Centrifuge</w:t>
      </w:r>
      <w:r w:rsidRPr="00403438">
        <w:rPr>
          <w:lang w:val="en-GB"/>
        </w:rPr>
        <w:t xml:space="preserve">. The supernatant was transferred to new </w:t>
      </w:r>
      <w:r w:rsidR="00DE5114">
        <w:rPr>
          <w:lang w:val="en-GB"/>
        </w:rPr>
        <w:t xml:space="preserve">Eppendorf </w:t>
      </w:r>
      <w:r>
        <w:rPr>
          <w:lang w:val="en-GB"/>
        </w:rPr>
        <w:t xml:space="preserve">tubes and </w:t>
      </w:r>
      <w:r w:rsidRPr="00403438">
        <w:rPr>
          <w:lang w:val="en-GB"/>
        </w:rPr>
        <w:t>the pellet was disposed. Reagent A and B were mixed at a ratio of 50:</w:t>
      </w:r>
      <w:r w:rsidR="00070AAF">
        <w:rPr>
          <w:lang w:val="en-GB"/>
        </w:rPr>
        <w:t>1</w:t>
      </w:r>
      <w:r w:rsidR="004D42DB">
        <w:rPr>
          <w:lang w:val="en-GB"/>
        </w:rPr>
        <w:t xml:space="preserve">. For BCA-analysis of the BC-samples, </w:t>
      </w:r>
      <w:r w:rsidRPr="00403438">
        <w:rPr>
          <w:lang w:val="en-GB"/>
        </w:rPr>
        <w:t xml:space="preserve">100 </w:t>
      </w:r>
      <m:oMath>
        <m:r>
          <w:rPr>
            <w:rFonts w:ascii="Cambria Math" w:hAnsi="Cambria Math"/>
            <w:lang w:val="en-GB"/>
          </w:rPr>
          <m:t>μL</m:t>
        </m:r>
      </m:oMath>
      <w:r w:rsidRPr="00403438">
        <w:rPr>
          <w:lang w:val="en-GB"/>
        </w:rPr>
        <w:t xml:space="preserve"> of the mixture w</w:t>
      </w:r>
      <w:r w:rsidR="004D42DB">
        <w:rPr>
          <w:lang w:val="en-GB"/>
        </w:rPr>
        <w:t>as</w:t>
      </w:r>
      <w:r w:rsidRPr="00403438">
        <w:rPr>
          <w:lang w:val="en-GB"/>
        </w:rPr>
        <w:t xml:space="preserve"> distributed in a 96-microwell plate (VWR</w:t>
      </w:r>
      <w:r w:rsidR="00DE5114">
        <w:rPr>
          <w:lang w:val="en-GB"/>
        </w:rPr>
        <w:t xml:space="preserve"> (</w:t>
      </w:r>
      <w:r w:rsidR="003546A2">
        <w:rPr>
          <w:lang w:val="en-GB"/>
        </w:rPr>
        <w:t>BC</w:t>
      </w:r>
      <w:r w:rsidR="00DE5114">
        <w:rPr>
          <w:lang w:val="en-GB"/>
        </w:rPr>
        <w:t xml:space="preserve">) or </w:t>
      </w:r>
      <w:proofErr w:type="spellStart"/>
      <w:r w:rsidR="00DE5114">
        <w:rPr>
          <w:lang w:val="en-GB"/>
        </w:rPr>
        <w:t>Nunclon</w:t>
      </w:r>
      <w:proofErr w:type="spellEnd"/>
      <w:r w:rsidR="00DE5114">
        <w:rPr>
          <w:lang w:val="en-GB"/>
        </w:rPr>
        <w:t xml:space="preserve"> </w:t>
      </w:r>
      <w:proofErr w:type="spellStart"/>
      <w:r w:rsidR="00DE5114">
        <w:rPr>
          <w:lang w:val="en-GB"/>
        </w:rPr>
        <w:t>MicroWell</w:t>
      </w:r>
      <w:proofErr w:type="spellEnd"/>
      <w:r w:rsidR="00DE5114">
        <w:rPr>
          <w:lang w:val="en-GB"/>
        </w:rPr>
        <w:t xml:space="preserve"> </w:t>
      </w:r>
      <w:r w:rsidR="00B37139">
        <w:rPr>
          <w:lang w:val="en-GB"/>
        </w:rPr>
        <w:t xml:space="preserve">plates </w:t>
      </w:r>
      <w:r w:rsidR="00DE5114">
        <w:rPr>
          <w:lang w:val="en-GB"/>
        </w:rPr>
        <w:t>from Sigma Aldrich (G</w:t>
      </w:r>
      <w:r w:rsidR="00D85860">
        <w:rPr>
          <w:lang w:val="en-GB"/>
        </w:rPr>
        <w:t>B</w:t>
      </w:r>
      <w:r w:rsidR="00DE5114">
        <w:rPr>
          <w:lang w:val="en-GB"/>
        </w:rPr>
        <w:t>M)</w:t>
      </w:r>
      <w:r w:rsidRPr="00403438">
        <w:rPr>
          <w:lang w:val="en-GB"/>
        </w:rPr>
        <w:t xml:space="preserve">). </w:t>
      </w:r>
      <w:r w:rsidR="00070AAF">
        <w:rPr>
          <w:lang w:val="en-GB"/>
        </w:rPr>
        <w:t>T</w:t>
      </w:r>
      <w:r w:rsidRPr="00403438">
        <w:rPr>
          <w:lang w:val="en-GB"/>
        </w:rPr>
        <w:t>he bovine serum albumin (BSA) calibration-standard following the BCA assay kit was distributed to the wells (triplicates) and diluted with PBS to a total volume of 110</w:t>
      </w:r>
      <m:oMath>
        <m:r>
          <w:rPr>
            <w:rFonts w:ascii="Cambria Math" w:hAnsi="Cambria Math"/>
            <w:lang w:val="en-GB"/>
          </w:rPr>
          <m:t xml:space="preserve"> μL</m:t>
        </m:r>
      </m:oMath>
      <w:r w:rsidRPr="00403438">
        <w:rPr>
          <w:lang w:val="en-GB"/>
        </w:rPr>
        <w:t>, yielding in seven wells wit</w:t>
      </w:r>
      <w:r w:rsidR="00807988">
        <w:rPr>
          <w:lang w:val="en-GB"/>
        </w:rPr>
        <w:t xml:space="preserve">h increasing amounts of BSA (0-7 </w:t>
      </w:r>
      <m:oMath>
        <m:r>
          <w:rPr>
            <w:rFonts w:ascii="Cambria Math" w:hAnsi="Cambria Math"/>
            <w:lang w:val="en-GB"/>
          </w:rPr>
          <m:t>μg</m:t>
        </m:r>
      </m:oMath>
      <w:r w:rsidRPr="00403438">
        <w:rPr>
          <w:lang w:val="en-GB"/>
        </w:rPr>
        <w:t>). Next,</w:t>
      </w:r>
      <w:r w:rsidR="00676042">
        <w:rPr>
          <w:lang w:val="en-GB"/>
        </w:rPr>
        <w:t xml:space="preserve"> mixing</w:t>
      </w:r>
      <w:r w:rsidRPr="00403438">
        <w:rPr>
          <w:lang w:val="en-GB"/>
        </w:rPr>
        <w:t xml:space="preserve"> was performed by pipetting up and down. 10 </w:t>
      </w:r>
      <m:oMath>
        <m:r>
          <w:rPr>
            <w:rFonts w:ascii="Cambria Math" w:hAnsi="Cambria Math"/>
            <w:lang w:val="en-GB"/>
          </w:rPr>
          <m:t>μL</m:t>
        </m:r>
      </m:oMath>
      <w:r w:rsidRPr="00403438">
        <w:rPr>
          <w:lang w:val="en-GB"/>
        </w:rPr>
        <w:t xml:space="preserve"> of the </w:t>
      </w:r>
      <w:r w:rsidR="00E5355B">
        <w:rPr>
          <w:lang w:val="en-GB"/>
        </w:rPr>
        <w:t>isolates</w:t>
      </w:r>
      <w:r w:rsidRPr="00403438">
        <w:rPr>
          <w:lang w:val="en-GB"/>
        </w:rPr>
        <w:t xml:space="preserve"> were distributed to the wells as a duplicate or triplicate depending on the amount of </w:t>
      </w:r>
      <w:r w:rsidR="004D42DB">
        <w:rPr>
          <w:lang w:val="en-GB"/>
        </w:rPr>
        <w:t>sample</w:t>
      </w:r>
      <w:r w:rsidR="004D42DB" w:rsidRPr="00403438">
        <w:rPr>
          <w:lang w:val="en-GB"/>
        </w:rPr>
        <w:t xml:space="preserve"> </w:t>
      </w:r>
      <w:r w:rsidRPr="00403438">
        <w:rPr>
          <w:lang w:val="en-GB"/>
        </w:rPr>
        <w:t>available. The micro well plate</w:t>
      </w:r>
      <w:r w:rsidR="00070AAF">
        <w:rPr>
          <w:lang w:val="en-GB"/>
        </w:rPr>
        <w:t>s were</w:t>
      </w:r>
      <w:r w:rsidRPr="00403438">
        <w:rPr>
          <w:lang w:val="en-GB"/>
        </w:rPr>
        <w:t xml:space="preserve"> placed in an incubator holding 37.5 </w:t>
      </w:r>
      <m:oMath>
        <m:r>
          <w:rPr>
            <w:rFonts w:ascii="Cambria Math" w:hAnsi="Cambria Math"/>
            <w:lang w:val="en-GB"/>
          </w:rPr>
          <m:t>℃</m:t>
        </m:r>
      </m:oMath>
      <w:r w:rsidRPr="00403438">
        <w:rPr>
          <w:lang w:val="en-GB"/>
        </w:rPr>
        <w:t xml:space="preserve"> for 30 minutes prior to the protein </w:t>
      </w:r>
      <w:r>
        <w:rPr>
          <w:lang w:val="en-GB"/>
        </w:rPr>
        <w:t>measurement</w:t>
      </w:r>
      <w:r w:rsidR="00070AAF">
        <w:rPr>
          <w:lang w:val="en-GB"/>
        </w:rPr>
        <w:t>s</w:t>
      </w:r>
      <w:r w:rsidRPr="00403438">
        <w:rPr>
          <w:lang w:val="en-GB"/>
        </w:rPr>
        <w:t>. Measurement</w:t>
      </w:r>
      <w:r w:rsidR="00070AAF">
        <w:rPr>
          <w:lang w:val="en-GB"/>
        </w:rPr>
        <w:t>s were</w:t>
      </w:r>
      <w:r w:rsidRPr="00403438">
        <w:rPr>
          <w:lang w:val="en-GB"/>
        </w:rPr>
        <w:t xml:space="preserve"> performed at 562 nm</w:t>
      </w:r>
      <w:r w:rsidR="00DE5114">
        <w:rPr>
          <w:lang w:val="en-GB"/>
        </w:rPr>
        <w:t xml:space="preserve"> on </w:t>
      </w:r>
      <w:proofErr w:type="spellStart"/>
      <w:r w:rsidR="00DE5114">
        <w:rPr>
          <w:lang w:val="en-GB"/>
        </w:rPr>
        <w:t>FLUOstar</w:t>
      </w:r>
      <w:proofErr w:type="spellEnd"/>
      <w:r w:rsidR="00DE5114">
        <w:rPr>
          <w:lang w:val="en-GB"/>
        </w:rPr>
        <w:t xml:space="preserve"> Omega microplate</w:t>
      </w:r>
      <w:r w:rsidR="00802722">
        <w:rPr>
          <w:lang w:val="en-GB"/>
        </w:rPr>
        <w:t xml:space="preserve"> using </w:t>
      </w:r>
      <w:r w:rsidR="00070AAF">
        <w:rPr>
          <w:lang w:val="en-GB"/>
        </w:rPr>
        <w:t xml:space="preserve">a </w:t>
      </w:r>
      <w:proofErr w:type="spellStart"/>
      <w:r w:rsidRPr="00403438">
        <w:rPr>
          <w:lang w:val="en-GB"/>
        </w:rPr>
        <w:t>Wallac</w:t>
      </w:r>
      <w:proofErr w:type="spellEnd"/>
      <w:r w:rsidRPr="00403438">
        <w:rPr>
          <w:lang w:val="en-GB"/>
        </w:rPr>
        <w:t xml:space="preserve"> Victor2 1420 </w:t>
      </w:r>
      <w:proofErr w:type="spellStart"/>
      <w:r w:rsidRPr="00403438">
        <w:rPr>
          <w:lang w:val="en-GB"/>
        </w:rPr>
        <w:t>multilabel</w:t>
      </w:r>
      <w:proofErr w:type="spellEnd"/>
      <w:r w:rsidRPr="00403438">
        <w:rPr>
          <w:lang w:val="en-GB"/>
        </w:rPr>
        <w:t xml:space="preserve"> counter and </w:t>
      </w:r>
      <w:proofErr w:type="spellStart"/>
      <w:r w:rsidRPr="00403438">
        <w:rPr>
          <w:lang w:val="en-GB"/>
        </w:rPr>
        <w:t>Wallac</w:t>
      </w:r>
      <w:proofErr w:type="spellEnd"/>
      <w:r w:rsidRPr="00403438">
        <w:rPr>
          <w:lang w:val="en-GB"/>
        </w:rPr>
        <w:t xml:space="preserve"> 1420 Workstation software (versio</w:t>
      </w:r>
      <w:r w:rsidR="00EF0E44">
        <w:rPr>
          <w:lang w:val="en-GB"/>
        </w:rPr>
        <w:t xml:space="preserve">n 3.00), both from Perkin Elmer </w:t>
      </w:r>
      <w:r w:rsidRPr="00403438">
        <w:rPr>
          <w:lang w:val="en-GB"/>
        </w:rPr>
        <w:t>(Waltham, MA</w:t>
      </w:r>
      <w:r w:rsidR="00EF0E44">
        <w:rPr>
          <w:lang w:val="en-GB"/>
        </w:rPr>
        <w:t xml:space="preserve">, USA). </w:t>
      </w:r>
    </w:p>
    <w:p w:rsidR="00EF0E44" w:rsidRDefault="00EF0E44" w:rsidP="00EC5D66">
      <w:pPr>
        <w:pStyle w:val="Brdtekst1"/>
        <w:jc w:val="both"/>
        <w:rPr>
          <w:lang w:val="en-GB"/>
        </w:rPr>
      </w:pPr>
    </w:p>
    <w:p w:rsidR="008A1F1F" w:rsidRDefault="00802722" w:rsidP="00EC5D66">
      <w:pPr>
        <w:pStyle w:val="Brdtekst1"/>
        <w:jc w:val="both"/>
        <w:rPr>
          <w:lang w:val="en-GB"/>
        </w:rPr>
      </w:pPr>
      <w:r>
        <w:rPr>
          <w:lang w:val="en-GB"/>
        </w:rPr>
        <w:t xml:space="preserve">For the BCA analysis of </w:t>
      </w:r>
      <w:r w:rsidR="003546A2">
        <w:rPr>
          <w:lang w:val="en-GB"/>
        </w:rPr>
        <w:t>G</w:t>
      </w:r>
      <w:r w:rsidR="00D85860">
        <w:rPr>
          <w:lang w:val="en-GB"/>
        </w:rPr>
        <w:t>B</w:t>
      </w:r>
      <w:r w:rsidR="003546A2">
        <w:rPr>
          <w:lang w:val="en-GB"/>
        </w:rPr>
        <w:t>M</w:t>
      </w:r>
      <w:r w:rsidR="00E5355B">
        <w:rPr>
          <w:lang w:val="en-GB"/>
        </w:rPr>
        <w:t xml:space="preserve"> exosomes</w:t>
      </w:r>
      <w:r w:rsidR="002D0827">
        <w:rPr>
          <w:lang w:val="en-GB"/>
        </w:rPr>
        <w:t xml:space="preserve"> prior to LC-MS/MS analysis</w:t>
      </w:r>
      <w:r>
        <w:rPr>
          <w:lang w:val="en-GB"/>
        </w:rPr>
        <w:t>, o</w:t>
      </w:r>
      <w:r w:rsidR="00601A42">
        <w:rPr>
          <w:lang w:val="en-GB"/>
        </w:rPr>
        <w:t xml:space="preserve">nly 10 µL of the BCA mixture </w:t>
      </w:r>
      <w:r w:rsidR="004D42DB">
        <w:rPr>
          <w:lang w:val="en-GB"/>
        </w:rPr>
        <w:t xml:space="preserve">was </w:t>
      </w:r>
      <w:r>
        <w:rPr>
          <w:lang w:val="en-GB"/>
        </w:rPr>
        <w:t xml:space="preserve">distributed and 1 µL of </w:t>
      </w:r>
      <w:r w:rsidR="00E5355B">
        <w:rPr>
          <w:lang w:val="en-GB"/>
        </w:rPr>
        <w:t>the</w:t>
      </w:r>
      <w:r>
        <w:rPr>
          <w:lang w:val="en-GB"/>
        </w:rPr>
        <w:t xml:space="preserve"> </w:t>
      </w:r>
      <w:r w:rsidR="00E5355B">
        <w:rPr>
          <w:lang w:val="en-GB"/>
        </w:rPr>
        <w:t xml:space="preserve">isolates were added (11 µL in total) to two wells (duplicate). </w:t>
      </w:r>
      <w:r>
        <w:rPr>
          <w:lang w:val="en-GB"/>
        </w:rPr>
        <w:t xml:space="preserve">A </w:t>
      </w:r>
      <w:r w:rsidR="00AD1CC2">
        <w:rPr>
          <w:lang w:val="en-GB"/>
        </w:rPr>
        <w:t xml:space="preserve">Nanodrop 2000 Spectrophotometer from </w:t>
      </w:r>
      <w:r w:rsidR="00D85860">
        <w:rPr>
          <w:lang w:val="en-GB"/>
        </w:rPr>
        <w:t>Thermo Fisher Scientific</w:t>
      </w:r>
      <w:r w:rsidR="00070AAF">
        <w:rPr>
          <w:lang w:val="en-GB"/>
        </w:rPr>
        <w:t xml:space="preserve"> was </w:t>
      </w:r>
      <w:r w:rsidR="00D429BC">
        <w:rPr>
          <w:lang w:val="en-GB"/>
        </w:rPr>
        <w:t>u</w:t>
      </w:r>
      <w:r w:rsidR="00070AAF">
        <w:rPr>
          <w:lang w:val="en-GB"/>
        </w:rPr>
        <w:t xml:space="preserve">sed for the protein measurements. </w:t>
      </w:r>
      <w:bookmarkStart w:id="4" w:name="_Toc483258448"/>
    </w:p>
    <w:p w:rsidR="002A4B38" w:rsidRPr="002A4B38" w:rsidRDefault="002A4B38" w:rsidP="00EC5D66">
      <w:pPr>
        <w:pStyle w:val="Brdtekst1"/>
        <w:jc w:val="both"/>
        <w:rPr>
          <w:lang w:val="en-GB"/>
        </w:rPr>
      </w:pPr>
    </w:p>
    <w:p w:rsidR="00EC5D66" w:rsidRDefault="00C51201" w:rsidP="00184286">
      <w:pPr>
        <w:pStyle w:val="2DuoHeading"/>
        <w:numPr>
          <w:ilvl w:val="0"/>
          <w:numId w:val="0"/>
        </w:numPr>
        <w:ind w:left="357" w:hanging="357"/>
        <w:jc w:val="both"/>
      </w:pPr>
      <w:r>
        <w:rPr>
          <w:sz w:val="24"/>
          <w:szCs w:val="24"/>
        </w:rPr>
        <w:t>S</w:t>
      </w:r>
      <w:r w:rsidR="002A4B38">
        <w:rPr>
          <w:sz w:val="24"/>
          <w:szCs w:val="24"/>
        </w:rPr>
        <w:t>-</w:t>
      </w:r>
      <w:r w:rsidR="001C3086" w:rsidRPr="001C3086">
        <w:rPr>
          <w:sz w:val="24"/>
          <w:szCs w:val="24"/>
        </w:rPr>
        <w:t xml:space="preserve">4 </w:t>
      </w:r>
      <w:r w:rsidR="00BD02BC" w:rsidRPr="001C3086">
        <w:rPr>
          <w:sz w:val="24"/>
          <w:szCs w:val="24"/>
        </w:rPr>
        <w:t>Western Blot</w:t>
      </w:r>
      <w:bookmarkEnd w:id="4"/>
    </w:p>
    <w:p w:rsidR="009E04FA" w:rsidRPr="008F25F0" w:rsidRDefault="00C51201">
      <w:pPr>
        <w:pStyle w:val="3DuoHeading"/>
        <w:numPr>
          <w:ilvl w:val="0"/>
          <w:numId w:val="0"/>
        </w:numPr>
        <w:jc w:val="both"/>
        <w:rPr>
          <w:i/>
          <w:sz w:val="24"/>
          <w:szCs w:val="24"/>
        </w:rPr>
      </w:pPr>
      <w:bookmarkStart w:id="5" w:name="_Toc483258449"/>
      <w:r>
        <w:rPr>
          <w:i/>
          <w:sz w:val="24"/>
          <w:szCs w:val="24"/>
        </w:rPr>
        <w:t>S</w:t>
      </w:r>
      <w:r w:rsidR="002A4B38">
        <w:rPr>
          <w:i/>
          <w:sz w:val="24"/>
          <w:szCs w:val="24"/>
        </w:rPr>
        <w:t>-</w:t>
      </w:r>
      <w:r w:rsidR="001C3086" w:rsidRPr="008F25F0">
        <w:rPr>
          <w:i/>
          <w:sz w:val="24"/>
          <w:szCs w:val="24"/>
        </w:rPr>
        <w:t xml:space="preserve">4.1 </w:t>
      </w:r>
      <w:r w:rsidR="009E04FA" w:rsidRPr="008F25F0">
        <w:rPr>
          <w:i/>
          <w:sz w:val="24"/>
          <w:szCs w:val="24"/>
        </w:rPr>
        <w:t>Solutions</w:t>
      </w:r>
    </w:p>
    <w:p w:rsidR="004D42DB" w:rsidRPr="00403438" w:rsidRDefault="009E04FA" w:rsidP="00EC5D66">
      <w:pPr>
        <w:pStyle w:val="Brdtekst1"/>
        <w:jc w:val="both"/>
        <w:rPr>
          <w:lang w:val="en-GB"/>
        </w:rPr>
      </w:pPr>
      <w:r w:rsidRPr="00403438">
        <w:rPr>
          <w:lang w:val="en-GB"/>
        </w:rPr>
        <w:t>5x loading buffer was made by mixing 0.6 mL 1M Tris-HCl (pH 6.6), 1mL 1</w:t>
      </w:r>
      <w:r>
        <w:rPr>
          <w:lang w:val="en-GB"/>
        </w:rPr>
        <w:t xml:space="preserve"> </w:t>
      </w:r>
      <w:r w:rsidRPr="00403438">
        <w:rPr>
          <w:lang w:val="en-GB"/>
        </w:rPr>
        <w:t>% bromophenol blue (</w:t>
      </w:r>
      <w:r w:rsidRPr="00D85860">
        <w:rPr>
          <w:lang w:val="en-GB"/>
        </w:rPr>
        <w:t>w/v</w:t>
      </w:r>
      <w:r w:rsidRPr="00403438">
        <w:rPr>
          <w:lang w:val="en-GB"/>
        </w:rPr>
        <w:t xml:space="preserve">), 2 mL 10 % </w:t>
      </w:r>
      <w:r w:rsidR="0050383C">
        <w:rPr>
          <w:lang w:val="en-GB"/>
        </w:rPr>
        <w:t>sodium dodecyl sulphate (</w:t>
      </w:r>
      <w:r w:rsidRPr="00403438">
        <w:rPr>
          <w:lang w:val="en-GB"/>
        </w:rPr>
        <w:t>SDS</w:t>
      </w:r>
      <w:r w:rsidR="0050383C">
        <w:rPr>
          <w:lang w:val="en-GB"/>
        </w:rPr>
        <w:t>)</w:t>
      </w:r>
      <w:r w:rsidRPr="00403438">
        <w:rPr>
          <w:lang w:val="en-GB"/>
        </w:rPr>
        <w:t>, 0.5 mL</w:t>
      </w:r>
      <w:r w:rsidR="009364EB">
        <w:rPr>
          <w:lang w:val="en-GB"/>
        </w:rPr>
        <w:t xml:space="preserve"> 2-mercaptoetanol and 5 mL </w:t>
      </w:r>
      <w:r w:rsidR="00A90CD6">
        <w:rPr>
          <w:lang w:val="en-GB"/>
        </w:rPr>
        <w:t>glycerol/</w:t>
      </w:r>
      <w:r w:rsidR="009364EB">
        <w:rPr>
          <w:lang w:val="en-GB"/>
        </w:rPr>
        <w:t>water</w:t>
      </w:r>
      <w:r w:rsidRPr="00403438">
        <w:rPr>
          <w:lang w:val="en-GB"/>
        </w:rPr>
        <w:t xml:space="preserve"> (</w:t>
      </w:r>
      <w:r w:rsidR="00A90CD6">
        <w:rPr>
          <w:lang w:val="en-GB"/>
        </w:rPr>
        <w:t>50/</w:t>
      </w:r>
      <w:r w:rsidR="00FF6536">
        <w:rPr>
          <w:lang w:val="en-GB"/>
        </w:rPr>
        <w:t xml:space="preserve">50, </w:t>
      </w:r>
      <w:r w:rsidRPr="00FF6536">
        <w:rPr>
          <w:lang w:val="en-GB"/>
        </w:rPr>
        <w:t>v/v</w:t>
      </w:r>
      <w:r w:rsidRPr="00403438">
        <w:rPr>
          <w:lang w:val="en-GB"/>
        </w:rPr>
        <w:t>) (all from Sigma Aldrich) and 0.9 mL water. The mixture was vortexed and kept in 15 m</w:t>
      </w:r>
      <w:r>
        <w:rPr>
          <w:lang w:val="en-GB"/>
        </w:rPr>
        <w:t>L tubes at RT</w:t>
      </w:r>
      <w:r w:rsidR="009364EB">
        <w:rPr>
          <w:lang w:val="en-GB"/>
        </w:rPr>
        <w:t xml:space="preserve"> until use. </w:t>
      </w:r>
      <w:r w:rsidRPr="00403438">
        <w:rPr>
          <w:lang w:val="en-GB"/>
        </w:rPr>
        <w:t xml:space="preserve">Tris buffered saline </w:t>
      </w:r>
      <w:r w:rsidR="00A90CD6">
        <w:rPr>
          <w:lang w:val="en-GB"/>
        </w:rPr>
        <w:t xml:space="preserve">(TBS) </w:t>
      </w:r>
      <w:r w:rsidRPr="00403438">
        <w:rPr>
          <w:lang w:val="en-GB"/>
        </w:rPr>
        <w:t xml:space="preserve">in </w:t>
      </w:r>
      <w:proofErr w:type="spellStart"/>
      <w:r w:rsidRPr="00403438">
        <w:rPr>
          <w:lang w:val="en-GB"/>
        </w:rPr>
        <w:t>polyoxyethylene</w:t>
      </w:r>
      <w:proofErr w:type="spellEnd"/>
      <w:r w:rsidRPr="00403438">
        <w:rPr>
          <w:lang w:val="en-GB"/>
        </w:rPr>
        <w:t xml:space="preserve"> (20) </w:t>
      </w:r>
      <w:proofErr w:type="spellStart"/>
      <w:r w:rsidRPr="00403438">
        <w:rPr>
          <w:lang w:val="en-GB"/>
        </w:rPr>
        <w:t>sorbitan</w:t>
      </w:r>
      <w:proofErr w:type="spellEnd"/>
      <w:r w:rsidRPr="00403438">
        <w:rPr>
          <w:lang w:val="en-GB"/>
        </w:rPr>
        <w:t xml:space="preserve"> </w:t>
      </w:r>
      <w:proofErr w:type="spellStart"/>
      <w:r w:rsidRPr="00403438">
        <w:rPr>
          <w:lang w:val="en-GB"/>
        </w:rPr>
        <w:t>monolaurate</w:t>
      </w:r>
      <w:proofErr w:type="spellEnd"/>
      <w:r w:rsidRPr="00403438">
        <w:rPr>
          <w:lang w:val="en-GB"/>
        </w:rPr>
        <w:t xml:space="preserve"> (</w:t>
      </w:r>
      <w:r w:rsidR="00A90CD6">
        <w:rPr>
          <w:lang w:val="en-GB"/>
        </w:rPr>
        <w:t xml:space="preserve">Tween-20) </w:t>
      </w:r>
      <w:r w:rsidRPr="00403438">
        <w:rPr>
          <w:lang w:val="en-GB"/>
        </w:rPr>
        <w:t xml:space="preserve">was made by </w:t>
      </w:r>
      <w:r w:rsidR="009364EB">
        <w:rPr>
          <w:lang w:val="en-GB"/>
        </w:rPr>
        <w:t>diluting</w:t>
      </w:r>
      <w:r w:rsidRPr="00403438">
        <w:rPr>
          <w:lang w:val="en-GB"/>
        </w:rPr>
        <w:t xml:space="preserve"> 10 TBS-Tween</w:t>
      </w:r>
      <w:r w:rsidR="00A90CD6">
        <w:rPr>
          <w:lang w:val="en-GB"/>
        </w:rPr>
        <w:t>-20</w:t>
      </w:r>
      <w:r w:rsidRPr="00403438">
        <w:rPr>
          <w:lang w:val="en-GB"/>
        </w:rPr>
        <w:t xml:space="preserve"> tablets from Medicago </w:t>
      </w:r>
      <w:r>
        <w:rPr>
          <w:lang w:val="en-GB"/>
        </w:rPr>
        <w:t xml:space="preserve">(Uppsala, Sweden) </w:t>
      </w:r>
      <w:r w:rsidR="009364EB">
        <w:rPr>
          <w:lang w:val="en-GB"/>
        </w:rPr>
        <w:t>to 5 L</w:t>
      </w:r>
      <w:r>
        <w:rPr>
          <w:lang w:val="en-GB"/>
        </w:rPr>
        <w:t xml:space="preserve"> with water</w:t>
      </w:r>
      <w:r w:rsidR="00A90CD6">
        <w:rPr>
          <w:lang w:val="en-GB"/>
        </w:rPr>
        <w:t xml:space="preserve"> (5 % TBS/</w:t>
      </w:r>
      <w:r w:rsidR="009364EB">
        <w:rPr>
          <w:lang w:val="en-GB"/>
        </w:rPr>
        <w:t>T</w:t>
      </w:r>
      <w:r w:rsidR="00A90CD6">
        <w:rPr>
          <w:lang w:val="en-GB"/>
        </w:rPr>
        <w:t>ween-20, hereafter called TBS-T</w:t>
      </w:r>
      <w:r w:rsidR="009364EB">
        <w:rPr>
          <w:lang w:val="en-GB"/>
        </w:rPr>
        <w:t>)</w:t>
      </w:r>
      <w:r>
        <w:rPr>
          <w:lang w:val="en-GB"/>
        </w:rPr>
        <w:t>. The buffer was</w:t>
      </w:r>
      <w:r w:rsidRPr="00403438">
        <w:rPr>
          <w:lang w:val="en-GB"/>
        </w:rPr>
        <w:t xml:space="preserve"> stored at RT.</w:t>
      </w:r>
      <w:bookmarkEnd w:id="5"/>
    </w:p>
    <w:p w:rsidR="00BD02BC" w:rsidRPr="00403438" w:rsidRDefault="00BD02BC" w:rsidP="00EC5D66">
      <w:pPr>
        <w:pStyle w:val="Brdtekst1"/>
        <w:jc w:val="both"/>
        <w:rPr>
          <w:lang w:val="en-GB"/>
        </w:rPr>
      </w:pPr>
    </w:p>
    <w:p w:rsidR="00BD02BC" w:rsidRDefault="00C51201" w:rsidP="00EC5D66">
      <w:pPr>
        <w:pStyle w:val="3DuoHeading"/>
        <w:numPr>
          <w:ilvl w:val="0"/>
          <w:numId w:val="0"/>
        </w:numPr>
        <w:ind w:left="357" w:hanging="357"/>
        <w:jc w:val="both"/>
        <w:rPr>
          <w:i/>
          <w:sz w:val="24"/>
          <w:szCs w:val="24"/>
        </w:rPr>
      </w:pPr>
      <w:bookmarkStart w:id="6" w:name="_Ref482578671"/>
      <w:bookmarkStart w:id="7" w:name="_Toc483258450"/>
      <w:r>
        <w:rPr>
          <w:i/>
          <w:sz w:val="24"/>
          <w:szCs w:val="24"/>
        </w:rPr>
        <w:t>S</w:t>
      </w:r>
      <w:r w:rsidR="002A4B38">
        <w:rPr>
          <w:i/>
          <w:sz w:val="24"/>
          <w:szCs w:val="24"/>
        </w:rPr>
        <w:t>-</w:t>
      </w:r>
      <w:r w:rsidR="001C3086" w:rsidRPr="008F25F0">
        <w:rPr>
          <w:i/>
          <w:sz w:val="24"/>
          <w:szCs w:val="24"/>
        </w:rPr>
        <w:t>4.</w:t>
      </w:r>
      <w:r w:rsidR="004D42DB">
        <w:rPr>
          <w:i/>
          <w:sz w:val="24"/>
          <w:szCs w:val="24"/>
        </w:rPr>
        <w:t>2</w:t>
      </w:r>
      <w:r w:rsidR="001C3086" w:rsidRPr="008F25F0">
        <w:rPr>
          <w:i/>
          <w:sz w:val="24"/>
          <w:szCs w:val="24"/>
        </w:rPr>
        <w:t xml:space="preserve"> </w:t>
      </w:r>
      <w:r w:rsidR="00BD02BC" w:rsidRPr="008F25F0">
        <w:rPr>
          <w:i/>
          <w:sz w:val="24"/>
          <w:szCs w:val="24"/>
        </w:rPr>
        <w:t>Gel electrophoresis</w:t>
      </w:r>
      <w:bookmarkEnd w:id="6"/>
      <w:bookmarkEnd w:id="7"/>
    </w:p>
    <w:p w:rsidR="004D42DB" w:rsidRDefault="004D42DB" w:rsidP="004D42DB">
      <w:pPr>
        <w:pStyle w:val="Brdtekst1"/>
        <w:rPr>
          <w:color w:val="000000" w:themeColor="text1"/>
          <w:lang w:val="en-GB"/>
        </w:rPr>
      </w:pPr>
      <w:r w:rsidRPr="00CC305B">
        <w:rPr>
          <w:color w:val="000000" w:themeColor="text1"/>
          <w:lang w:val="en-GB"/>
        </w:rPr>
        <w:t xml:space="preserve">The protein extracts containing </w:t>
      </w:r>
      <w:r w:rsidRPr="00CC305B">
        <w:rPr>
          <w:color w:val="000000" w:themeColor="text1"/>
          <w:lang w:val="en-US"/>
        </w:rPr>
        <w:t xml:space="preserve">3-15 </w:t>
      </w:r>
      <w:r w:rsidRPr="00CC305B">
        <w:rPr>
          <w:color w:val="000000" w:themeColor="text1"/>
          <w:lang w:val="en-GB"/>
        </w:rPr>
        <w:t>µg protein were diluted with water giving equal protein concentrations before adding 5x loading buffer to yield 1x.</w:t>
      </w:r>
    </w:p>
    <w:p w:rsidR="004D42DB" w:rsidRPr="00184286" w:rsidRDefault="004D42DB" w:rsidP="00184286">
      <w:pPr>
        <w:pStyle w:val="Brdtekst1"/>
        <w:rPr>
          <w:lang w:val="en-US"/>
        </w:rPr>
      </w:pPr>
    </w:p>
    <w:p w:rsidR="00BD02BC" w:rsidRDefault="00BD02BC" w:rsidP="00EC5D66">
      <w:pPr>
        <w:pStyle w:val="Brdtekst1"/>
        <w:jc w:val="both"/>
        <w:rPr>
          <w:lang w:val="en-GB"/>
        </w:rPr>
      </w:pPr>
      <w:r w:rsidRPr="00403438">
        <w:rPr>
          <w:lang w:val="en-GB"/>
        </w:rPr>
        <w:t xml:space="preserve">The samples were placed on a </w:t>
      </w:r>
      <w:r w:rsidR="0082036E">
        <w:rPr>
          <w:lang w:val="en-GB"/>
        </w:rPr>
        <w:t xml:space="preserve">Grant QBT2 </w:t>
      </w:r>
      <w:r w:rsidR="00676042">
        <w:rPr>
          <w:lang w:val="en-GB"/>
        </w:rPr>
        <w:t>heating block (</w:t>
      </w:r>
      <w:r w:rsidRPr="00403438">
        <w:rPr>
          <w:lang w:val="en-GB"/>
        </w:rPr>
        <w:t xml:space="preserve">3 minutes </w:t>
      </w:r>
      <w:r>
        <w:rPr>
          <w:lang w:val="en-GB"/>
        </w:rPr>
        <w:t xml:space="preserve">at </w:t>
      </w:r>
      <w:r w:rsidR="00676042">
        <w:rPr>
          <w:lang w:val="en-GB"/>
        </w:rPr>
        <w:t>92</w:t>
      </w:r>
      <w:r w:rsidRPr="00403438">
        <w:rPr>
          <w:lang w:val="en-GB"/>
        </w:rPr>
        <w:t xml:space="preserve"> </w:t>
      </w:r>
      <m:oMath>
        <m:r>
          <m:rPr>
            <m:sty m:val="p"/>
          </m:rPr>
          <w:rPr>
            <w:rFonts w:ascii="Cambria Math" w:hAnsi="Cambria Math"/>
            <w:lang w:val="en-GB"/>
          </w:rPr>
          <m:t>℃</m:t>
        </m:r>
      </m:oMath>
      <w:r w:rsidRPr="00403438">
        <w:rPr>
          <w:lang w:val="en-GB"/>
        </w:rPr>
        <w:t>) from Grant Instruments (</w:t>
      </w:r>
      <w:proofErr w:type="spellStart"/>
      <w:r w:rsidRPr="00403438">
        <w:rPr>
          <w:lang w:val="en-GB"/>
        </w:rPr>
        <w:t>Shepreth</w:t>
      </w:r>
      <w:proofErr w:type="spellEnd"/>
      <w:r w:rsidRPr="00403438">
        <w:rPr>
          <w:lang w:val="en-GB"/>
        </w:rPr>
        <w:t>, Cambridgeshire,</w:t>
      </w:r>
      <w:r w:rsidR="00AE4B0C">
        <w:rPr>
          <w:lang w:val="en-GB"/>
        </w:rPr>
        <w:t xml:space="preserve"> UK). </w:t>
      </w:r>
      <w:r w:rsidRPr="00403438">
        <w:rPr>
          <w:lang w:val="en-GB"/>
        </w:rPr>
        <w:t>4-12 %</w:t>
      </w:r>
      <w:r>
        <w:rPr>
          <w:lang w:val="en-GB"/>
        </w:rPr>
        <w:t xml:space="preserve"> 2-b</w:t>
      </w:r>
      <w:r w:rsidRPr="00403438">
        <w:rPr>
          <w:lang w:val="en-GB"/>
        </w:rPr>
        <w:t xml:space="preserve">is (2-hydroxyethyl) </w:t>
      </w:r>
      <w:r>
        <w:rPr>
          <w:lang w:val="en-GB"/>
        </w:rPr>
        <w:t>a</w:t>
      </w:r>
      <w:r w:rsidRPr="00403438">
        <w:rPr>
          <w:lang w:val="en-GB"/>
        </w:rPr>
        <w:t>mino-2-(hydroxymethyl)</w:t>
      </w:r>
      <w:r>
        <w:rPr>
          <w:lang w:val="en-GB"/>
        </w:rPr>
        <w:t xml:space="preserve"> </w:t>
      </w:r>
      <w:r w:rsidRPr="00403438">
        <w:rPr>
          <w:lang w:val="en-GB"/>
        </w:rPr>
        <w:t>propane-1,3-diol (</w:t>
      </w:r>
      <w:proofErr w:type="spellStart"/>
      <w:r w:rsidRPr="00403438">
        <w:rPr>
          <w:lang w:val="en-GB"/>
        </w:rPr>
        <w:t>Bis-Tris</w:t>
      </w:r>
      <w:proofErr w:type="spellEnd"/>
      <w:r w:rsidRPr="00403438">
        <w:rPr>
          <w:lang w:val="en-GB"/>
        </w:rPr>
        <w:t>))</w:t>
      </w:r>
      <w:r w:rsidR="0059768C">
        <w:rPr>
          <w:lang w:val="en-GB"/>
        </w:rPr>
        <w:t xml:space="preserve"> gels from </w:t>
      </w:r>
      <w:proofErr w:type="spellStart"/>
      <w:r w:rsidR="0059768C">
        <w:rPr>
          <w:lang w:val="en-GB"/>
        </w:rPr>
        <w:t>Novex</w:t>
      </w:r>
      <w:proofErr w:type="spellEnd"/>
      <w:r w:rsidR="0059768C">
        <w:rPr>
          <w:lang w:val="en-GB"/>
        </w:rPr>
        <w:t xml:space="preserve"> </w:t>
      </w:r>
      <w:proofErr w:type="spellStart"/>
      <w:r w:rsidR="00D85860">
        <w:rPr>
          <w:lang w:val="en-GB"/>
        </w:rPr>
        <w:t>Thermo</w:t>
      </w:r>
      <w:proofErr w:type="spellEnd"/>
      <w:r w:rsidR="00D85860">
        <w:rPr>
          <w:lang w:val="en-GB"/>
        </w:rPr>
        <w:t xml:space="preserve"> Fisher Scientific</w:t>
      </w:r>
      <w:r w:rsidR="00B37139">
        <w:rPr>
          <w:lang w:val="en-GB"/>
        </w:rPr>
        <w:t>)</w:t>
      </w:r>
      <w:r w:rsidRPr="00403438">
        <w:rPr>
          <w:lang w:val="en-GB"/>
        </w:rPr>
        <w:t xml:space="preserve"> </w:t>
      </w:r>
      <w:r w:rsidR="004D42DB">
        <w:rPr>
          <w:lang w:val="en-GB"/>
        </w:rPr>
        <w:t>were</w:t>
      </w:r>
      <w:r w:rsidR="004D42DB" w:rsidRPr="00403438">
        <w:rPr>
          <w:lang w:val="en-GB"/>
        </w:rPr>
        <w:t xml:space="preserve"> </w:t>
      </w:r>
      <w:r w:rsidRPr="00403438">
        <w:rPr>
          <w:lang w:val="en-GB"/>
        </w:rPr>
        <w:t xml:space="preserve">inserted to the midi or mini Cell electrophoresis chamber (both </w:t>
      </w:r>
      <w:r w:rsidR="00D85860">
        <w:rPr>
          <w:lang w:val="en-GB"/>
        </w:rPr>
        <w:t>Thermo Fisher Scientific</w:t>
      </w:r>
      <w:r w:rsidRPr="00403438">
        <w:rPr>
          <w:lang w:val="en-GB"/>
        </w:rPr>
        <w:t>). The chamber was filled with the pro</w:t>
      </w:r>
      <w:r w:rsidR="00AE4B0C">
        <w:rPr>
          <w:lang w:val="en-GB"/>
        </w:rPr>
        <w:t xml:space="preserve">per running buffer; </w:t>
      </w:r>
      <w:r w:rsidRPr="00403438">
        <w:rPr>
          <w:lang w:val="en-GB"/>
        </w:rPr>
        <w:t>2-(</w:t>
      </w:r>
      <w:r w:rsidRPr="00403438">
        <w:rPr>
          <w:iCs/>
          <w:lang w:val="en-GB"/>
        </w:rPr>
        <w:t>N</w:t>
      </w:r>
      <w:r w:rsidRPr="00403438">
        <w:rPr>
          <w:lang w:val="en-GB"/>
        </w:rPr>
        <w:t>-</w:t>
      </w:r>
      <w:proofErr w:type="spellStart"/>
      <w:r w:rsidRPr="00403438">
        <w:rPr>
          <w:lang w:val="en-GB"/>
        </w:rPr>
        <w:t>morpholino</w:t>
      </w:r>
      <w:proofErr w:type="spellEnd"/>
      <w:r w:rsidRPr="00403438">
        <w:rPr>
          <w:lang w:val="en-GB"/>
        </w:rPr>
        <w:t xml:space="preserve">) </w:t>
      </w:r>
      <w:proofErr w:type="spellStart"/>
      <w:r>
        <w:rPr>
          <w:lang w:val="en-GB"/>
        </w:rPr>
        <w:t>ethanesulfonic</w:t>
      </w:r>
      <w:proofErr w:type="spellEnd"/>
      <w:r>
        <w:rPr>
          <w:lang w:val="en-GB"/>
        </w:rPr>
        <w:t xml:space="preserve"> acid (MES) or 3-m</w:t>
      </w:r>
      <w:r w:rsidRPr="00403438">
        <w:rPr>
          <w:lang w:val="en-GB"/>
        </w:rPr>
        <w:t>orpholinopropane-1-sulfonic ac</w:t>
      </w:r>
      <w:r w:rsidR="00AE4B0C">
        <w:rPr>
          <w:lang w:val="en-GB"/>
        </w:rPr>
        <w:t xml:space="preserve">id (MOPS) SDS Running Buffer (1x). </w:t>
      </w:r>
    </w:p>
    <w:p w:rsidR="009364EB" w:rsidRPr="00403438" w:rsidRDefault="009364EB" w:rsidP="00EC5D66">
      <w:pPr>
        <w:pStyle w:val="Brdtekst1"/>
        <w:jc w:val="both"/>
        <w:rPr>
          <w:lang w:val="en-GB"/>
        </w:rPr>
      </w:pPr>
    </w:p>
    <w:p w:rsidR="00BA3C50" w:rsidRDefault="00BD02BC" w:rsidP="00EC5D66">
      <w:pPr>
        <w:pStyle w:val="Brdtekst1"/>
        <w:jc w:val="both"/>
        <w:rPr>
          <w:lang w:val="en-US"/>
        </w:rPr>
      </w:pPr>
      <w:r w:rsidRPr="00AE4B0C">
        <w:rPr>
          <w:lang w:val="en-GB"/>
        </w:rPr>
        <w:t>The samples were distributed to the wells of the chamber (of volumes from 15-35</w:t>
      </w:r>
      <m:oMath>
        <m:r>
          <w:rPr>
            <w:rFonts w:ascii="Cambria Math" w:hAnsi="Cambria Math"/>
            <w:lang w:val="en-GB"/>
          </w:rPr>
          <m:t xml:space="preserve"> μL</m:t>
        </m:r>
      </m:oMath>
      <w:r w:rsidRPr="00AE4B0C">
        <w:rPr>
          <w:lang w:val="en-GB"/>
        </w:rPr>
        <w:t xml:space="preserve">) by using microcapillary tips pipettes (VWR). One well per gel was loaded with </w:t>
      </w:r>
      <w:r w:rsidR="00AE4B0C" w:rsidRPr="00AE4B0C">
        <w:rPr>
          <w:lang w:val="en-GB"/>
        </w:rPr>
        <w:t>5-</w:t>
      </w:r>
      <w:r w:rsidRPr="00AE4B0C">
        <w:rPr>
          <w:lang w:val="en-GB"/>
        </w:rPr>
        <w:t>10</w:t>
      </w:r>
      <m:oMath>
        <m:r>
          <m:rPr>
            <m:sty m:val="p"/>
          </m:rPr>
          <w:rPr>
            <w:rFonts w:ascii="Cambria Math" w:hAnsi="Cambria Math"/>
            <w:lang w:val="en-GB"/>
          </w:rPr>
          <m:t xml:space="preserve"> </m:t>
        </m:r>
        <m:r>
          <w:rPr>
            <w:rFonts w:ascii="Cambria Math" w:hAnsi="Cambria Math"/>
            <w:lang w:val="en-GB"/>
          </w:rPr>
          <m:t>μL</m:t>
        </m:r>
      </m:oMath>
      <w:r w:rsidRPr="00AE4B0C">
        <w:rPr>
          <w:lang w:val="en-GB"/>
        </w:rPr>
        <w:t xml:space="preserve"> PageRuler™ Prestained protein ladder (</w:t>
      </w:r>
      <w:r w:rsidR="00D85860">
        <w:rPr>
          <w:lang w:val="en-GB"/>
        </w:rPr>
        <w:t>Thermo Fisher Scientific</w:t>
      </w:r>
      <w:r w:rsidRPr="00AE4B0C">
        <w:rPr>
          <w:lang w:val="en-GB"/>
        </w:rPr>
        <w:t xml:space="preserve">). A voltage of </w:t>
      </w:r>
      <w:r w:rsidR="00AE4B0C" w:rsidRPr="00AE4B0C">
        <w:rPr>
          <w:lang w:val="en-GB"/>
        </w:rPr>
        <w:t>70-</w:t>
      </w:r>
      <w:r w:rsidRPr="00AE4B0C">
        <w:rPr>
          <w:lang w:val="en-GB"/>
        </w:rPr>
        <w:t>75 V (150 mA) was applied to the chamber with the power supply (Bio-Rad</w:t>
      </w:r>
      <w:r w:rsidR="00B37139">
        <w:rPr>
          <w:lang w:val="en-GB"/>
        </w:rPr>
        <w:t xml:space="preserve">, </w:t>
      </w:r>
      <w:r w:rsidR="00B37139" w:rsidRPr="00D33076">
        <w:rPr>
          <w:sz w:val="23"/>
          <w:szCs w:val="23"/>
          <w:lang w:val="en-US"/>
        </w:rPr>
        <w:t>Hercules, CA, USA</w:t>
      </w:r>
      <w:r w:rsidRPr="00AE4B0C">
        <w:rPr>
          <w:lang w:val="en-GB"/>
        </w:rPr>
        <w:t xml:space="preserve">) for one hour, and increased to 110 V (150 mA) if the blue lane from bromophenol blue was horizontally distributed. </w:t>
      </w:r>
    </w:p>
    <w:p w:rsidR="00AE4B0C" w:rsidRPr="008F25F0" w:rsidRDefault="00AE4B0C" w:rsidP="00EC5D66">
      <w:pPr>
        <w:pStyle w:val="Brdtekst1"/>
        <w:jc w:val="both"/>
        <w:rPr>
          <w:b/>
          <w:lang w:val="en-GB"/>
        </w:rPr>
      </w:pPr>
    </w:p>
    <w:p w:rsidR="00BD02BC" w:rsidRPr="008F25F0" w:rsidRDefault="00C51201" w:rsidP="00EC5D66">
      <w:pPr>
        <w:pStyle w:val="3DuoHeading"/>
        <w:numPr>
          <w:ilvl w:val="0"/>
          <w:numId w:val="0"/>
        </w:numPr>
        <w:ind w:left="357" w:hanging="357"/>
        <w:jc w:val="both"/>
        <w:rPr>
          <w:i/>
          <w:sz w:val="24"/>
          <w:szCs w:val="24"/>
        </w:rPr>
      </w:pPr>
      <w:bookmarkStart w:id="8" w:name="_Toc483258451"/>
      <w:r>
        <w:rPr>
          <w:i/>
          <w:sz w:val="24"/>
          <w:szCs w:val="24"/>
        </w:rPr>
        <w:t>S</w:t>
      </w:r>
      <w:r w:rsidR="002A4B38">
        <w:rPr>
          <w:i/>
          <w:sz w:val="24"/>
          <w:szCs w:val="24"/>
        </w:rPr>
        <w:t>-</w:t>
      </w:r>
      <w:r w:rsidR="001C3086" w:rsidRPr="008F25F0">
        <w:rPr>
          <w:i/>
          <w:sz w:val="24"/>
          <w:szCs w:val="24"/>
        </w:rPr>
        <w:t>4.</w:t>
      </w:r>
      <w:r w:rsidR="004D42DB">
        <w:rPr>
          <w:i/>
          <w:sz w:val="24"/>
          <w:szCs w:val="24"/>
        </w:rPr>
        <w:t>3</w:t>
      </w:r>
      <w:r w:rsidR="001C3086" w:rsidRPr="008F25F0">
        <w:rPr>
          <w:i/>
          <w:sz w:val="24"/>
          <w:szCs w:val="24"/>
        </w:rPr>
        <w:t xml:space="preserve"> </w:t>
      </w:r>
      <w:r w:rsidR="00BD02BC" w:rsidRPr="008F25F0">
        <w:rPr>
          <w:i/>
          <w:sz w:val="24"/>
          <w:szCs w:val="24"/>
        </w:rPr>
        <w:t>Protein transfer</w:t>
      </w:r>
      <w:bookmarkEnd w:id="8"/>
    </w:p>
    <w:p w:rsidR="00BD02BC" w:rsidRPr="00403438" w:rsidRDefault="002D0827" w:rsidP="00EC5D66">
      <w:pPr>
        <w:pStyle w:val="Brdtekst1"/>
        <w:jc w:val="both"/>
        <w:rPr>
          <w:sz w:val="23"/>
          <w:szCs w:val="23"/>
          <w:lang w:val="en-GB"/>
        </w:rPr>
      </w:pPr>
      <w:r>
        <w:rPr>
          <w:lang w:val="en-GB"/>
        </w:rPr>
        <w:t>The 10</w:t>
      </w:r>
      <w:r w:rsidR="00BD02BC" w:rsidRPr="00403438">
        <w:rPr>
          <w:lang w:val="en-GB"/>
        </w:rPr>
        <w:t xml:space="preserve">x transfer buffer was made by mixing 30.3 g </w:t>
      </w:r>
      <w:proofErr w:type="spellStart"/>
      <w:r w:rsidR="00BD02BC" w:rsidRPr="00403438">
        <w:rPr>
          <w:lang w:val="en-GB"/>
        </w:rPr>
        <w:t>Trizma</w:t>
      </w:r>
      <w:proofErr w:type="spellEnd"/>
      <w:r w:rsidR="00BD02BC" w:rsidRPr="00403438">
        <w:rPr>
          <w:sz w:val="23"/>
          <w:szCs w:val="23"/>
          <w:lang w:val="en-GB"/>
        </w:rPr>
        <w:t>® base</w:t>
      </w:r>
      <w:r w:rsidR="00807988">
        <w:rPr>
          <w:sz w:val="23"/>
          <w:szCs w:val="23"/>
          <w:lang w:val="en-GB"/>
        </w:rPr>
        <w:t xml:space="preserve"> (≥99 %) and 144.0 g glycine (≥</w:t>
      </w:r>
      <w:r w:rsidR="00BD02BC" w:rsidRPr="00403438">
        <w:rPr>
          <w:sz w:val="23"/>
          <w:szCs w:val="23"/>
          <w:lang w:val="en-GB"/>
        </w:rPr>
        <w:t>99 %, HPLC) both from Sigma, diluted to 1000 mL with water. Prior to use, 100 mL of the 10x buffer were mixed with 200 mL technical methanol (</w:t>
      </w:r>
      <w:r w:rsidR="00325801">
        <w:rPr>
          <w:sz w:val="23"/>
          <w:szCs w:val="23"/>
          <w:lang w:val="en-GB"/>
        </w:rPr>
        <w:t xml:space="preserve">MeOH, from </w:t>
      </w:r>
      <w:r w:rsidR="00BD02BC" w:rsidRPr="00403438">
        <w:rPr>
          <w:sz w:val="23"/>
          <w:szCs w:val="23"/>
          <w:lang w:val="en-GB"/>
        </w:rPr>
        <w:t xml:space="preserve">VWR) and 700 mL water. Both buffers were stored at </w:t>
      </w:r>
      <w:r w:rsidR="00BD02BC">
        <w:rPr>
          <w:sz w:val="23"/>
          <w:szCs w:val="23"/>
          <w:lang w:val="en-GB"/>
        </w:rPr>
        <w:t>RT.</w:t>
      </w:r>
    </w:p>
    <w:p w:rsidR="00BD02BC" w:rsidRPr="00403438" w:rsidRDefault="00BD02BC" w:rsidP="00EC5D66">
      <w:pPr>
        <w:pStyle w:val="Brdtekst1"/>
        <w:jc w:val="both"/>
        <w:rPr>
          <w:lang w:val="en-GB"/>
        </w:rPr>
      </w:pPr>
    </w:p>
    <w:p w:rsidR="009E04FA" w:rsidRPr="00403438" w:rsidRDefault="00C2198F" w:rsidP="00EC5D66">
      <w:pPr>
        <w:pStyle w:val="Brdtekst1"/>
        <w:jc w:val="both"/>
        <w:rPr>
          <w:lang w:val="en-GB"/>
        </w:rPr>
      </w:pPr>
      <w:r>
        <w:rPr>
          <w:lang w:val="en-GB"/>
        </w:rPr>
        <w:t xml:space="preserve">A </w:t>
      </w:r>
      <w:r w:rsidR="00BD02BC" w:rsidRPr="00403438">
        <w:rPr>
          <w:lang w:val="en-GB"/>
        </w:rPr>
        <w:t>45 µm nitrocellulose membrane (</w:t>
      </w:r>
      <w:r w:rsidR="00D85860">
        <w:rPr>
          <w:lang w:val="en-GB"/>
        </w:rPr>
        <w:t>Thermo Fisher Scientific</w:t>
      </w:r>
      <w:r w:rsidR="00BD02BC" w:rsidRPr="00403438">
        <w:rPr>
          <w:lang w:val="en-GB"/>
        </w:rPr>
        <w:t>) was cut to fit the size of the gel and both the membrane and the gel were separately incubated in the 1x transfer buffer for 15 minutes. Two Extra Thick Blot Filter Papers (Bio-Rad) were drenched with the 1x transfer buffer, and all four components were placed in the transfer chamber</w:t>
      </w:r>
      <w:r w:rsidR="00235409">
        <w:rPr>
          <w:lang w:val="en-GB"/>
        </w:rPr>
        <w:t xml:space="preserve"> for semi-dry </w:t>
      </w:r>
      <w:r w:rsidR="008F6859">
        <w:rPr>
          <w:lang w:val="en-GB"/>
        </w:rPr>
        <w:t>electroblotting</w:t>
      </w:r>
      <w:r w:rsidR="00BD02BC">
        <w:rPr>
          <w:lang w:val="en-GB"/>
        </w:rPr>
        <w:t xml:space="preserve"> (Bio-Rad)</w:t>
      </w:r>
      <w:r w:rsidR="00BD02BC" w:rsidRPr="00403438">
        <w:rPr>
          <w:lang w:val="en-GB"/>
        </w:rPr>
        <w:t xml:space="preserve"> with the following layering order starting at the bottom; filter paper, membrane, gel, filter paper. At every layer, 1x transfer buffer was added to keep the components moisturized. In addition, the body of a 10 mL pipette was rolled over every layer to remove air bubbles between the layers and excess fluid outside the transfer sandwich was wiped away. 1 W was applied, and the transfer chamber was left over night at 4 </w:t>
      </w:r>
      <w:r w:rsidR="00BD02BC" w:rsidRPr="00403438">
        <w:rPr>
          <w:rFonts w:ascii="Cambria Math" w:eastAsia="Cambria Math" w:hAnsi="Cambria Math" w:cs="Cambria Math"/>
          <w:lang w:val="en-GB"/>
        </w:rPr>
        <w:t>℃</w:t>
      </w:r>
      <w:r w:rsidR="00BD02BC" w:rsidRPr="00403438">
        <w:rPr>
          <w:lang w:val="en-GB"/>
        </w:rPr>
        <w:t>. The following day, the membrane was cut and the individual protein bands marked using a pencil.</w:t>
      </w:r>
    </w:p>
    <w:p w:rsidR="00BD02BC" w:rsidRPr="00403438" w:rsidRDefault="00BD02BC" w:rsidP="00EC5D66">
      <w:pPr>
        <w:pStyle w:val="Brdtekst1"/>
        <w:jc w:val="both"/>
        <w:rPr>
          <w:lang w:val="en-GB"/>
        </w:rPr>
      </w:pPr>
    </w:p>
    <w:p w:rsidR="00BD02BC" w:rsidRPr="005A5A4F" w:rsidRDefault="00C51201" w:rsidP="00EC5D66">
      <w:pPr>
        <w:pStyle w:val="3DuoHeading"/>
        <w:numPr>
          <w:ilvl w:val="0"/>
          <w:numId w:val="0"/>
        </w:numPr>
        <w:jc w:val="both"/>
        <w:rPr>
          <w:i/>
          <w:sz w:val="24"/>
          <w:szCs w:val="24"/>
        </w:rPr>
      </w:pPr>
      <w:bookmarkStart w:id="9" w:name="_Toc483258452"/>
      <w:r>
        <w:rPr>
          <w:i/>
          <w:sz w:val="24"/>
          <w:szCs w:val="24"/>
        </w:rPr>
        <w:t>S</w:t>
      </w:r>
      <w:r w:rsidR="001C3086" w:rsidRPr="005A5A4F">
        <w:rPr>
          <w:i/>
          <w:sz w:val="24"/>
          <w:szCs w:val="24"/>
        </w:rPr>
        <w:t>-</w:t>
      </w:r>
      <w:r w:rsidR="002A4B38">
        <w:rPr>
          <w:i/>
          <w:sz w:val="24"/>
          <w:szCs w:val="24"/>
        </w:rPr>
        <w:t>4.</w:t>
      </w:r>
      <w:r w:rsidR="0042473F">
        <w:rPr>
          <w:i/>
          <w:sz w:val="24"/>
          <w:szCs w:val="24"/>
        </w:rPr>
        <w:t>4</w:t>
      </w:r>
      <w:r w:rsidR="001C3086" w:rsidRPr="005A5A4F">
        <w:rPr>
          <w:i/>
          <w:sz w:val="24"/>
          <w:szCs w:val="24"/>
        </w:rPr>
        <w:t xml:space="preserve"> </w:t>
      </w:r>
      <w:r w:rsidR="00BD02BC" w:rsidRPr="005A5A4F">
        <w:rPr>
          <w:i/>
          <w:sz w:val="24"/>
          <w:szCs w:val="24"/>
        </w:rPr>
        <w:t>Immunolabel</w:t>
      </w:r>
      <w:r w:rsidR="00676042">
        <w:rPr>
          <w:i/>
          <w:sz w:val="24"/>
          <w:szCs w:val="24"/>
        </w:rPr>
        <w:t>l</w:t>
      </w:r>
      <w:r w:rsidR="00BD02BC" w:rsidRPr="005A5A4F">
        <w:rPr>
          <w:i/>
          <w:sz w:val="24"/>
          <w:szCs w:val="24"/>
        </w:rPr>
        <w:t>ing and visualizing</w:t>
      </w:r>
      <w:bookmarkEnd w:id="9"/>
      <w:r w:rsidR="00BD02BC" w:rsidRPr="005A5A4F">
        <w:rPr>
          <w:i/>
          <w:sz w:val="24"/>
          <w:szCs w:val="24"/>
        </w:rPr>
        <w:t xml:space="preserve"> </w:t>
      </w:r>
    </w:p>
    <w:p w:rsidR="00BA3C50" w:rsidRPr="00403438" w:rsidRDefault="00BD02BC" w:rsidP="00EC5D66">
      <w:pPr>
        <w:pStyle w:val="Brdtekst1"/>
        <w:jc w:val="both"/>
        <w:rPr>
          <w:lang w:val="en-GB"/>
        </w:rPr>
      </w:pPr>
      <w:r w:rsidRPr="00403438">
        <w:rPr>
          <w:lang w:val="en-GB"/>
        </w:rPr>
        <w:t xml:space="preserve">The </w:t>
      </w:r>
      <w:r w:rsidR="00C40514">
        <w:rPr>
          <w:lang w:val="en-GB"/>
        </w:rPr>
        <w:t>transferred proteins</w:t>
      </w:r>
      <w:r w:rsidRPr="00403438">
        <w:rPr>
          <w:lang w:val="en-GB"/>
        </w:rPr>
        <w:t xml:space="preserve"> were blocked in </w:t>
      </w:r>
      <w:r w:rsidR="00C2198F">
        <w:rPr>
          <w:lang w:val="en-GB"/>
        </w:rPr>
        <w:t xml:space="preserve">a solution of </w:t>
      </w:r>
      <w:r w:rsidR="00C40514">
        <w:rPr>
          <w:lang w:val="en-GB"/>
        </w:rPr>
        <w:t xml:space="preserve">consisting of 5 % </w:t>
      </w:r>
      <w:r w:rsidR="00C40514" w:rsidRPr="00C56EE0">
        <w:rPr>
          <w:lang w:val="en-GB"/>
        </w:rPr>
        <w:t>non-fat dry milk</w:t>
      </w:r>
      <w:r w:rsidR="00C40514">
        <w:rPr>
          <w:lang w:val="en-GB"/>
        </w:rPr>
        <w:t xml:space="preserve"> </w:t>
      </w:r>
      <w:r w:rsidR="00C40514" w:rsidRPr="00C56EE0">
        <w:rPr>
          <w:lang w:val="en-GB"/>
        </w:rPr>
        <w:t>(</w:t>
      </w:r>
      <w:proofErr w:type="spellStart"/>
      <w:r w:rsidR="00C40514" w:rsidRPr="00C56EE0">
        <w:rPr>
          <w:lang w:val="en-GB"/>
        </w:rPr>
        <w:t>PanReac</w:t>
      </w:r>
      <w:proofErr w:type="spellEnd"/>
      <w:r w:rsidR="00C40514" w:rsidRPr="00C56EE0">
        <w:rPr>
          <w:lang w:val="en-GB"/>
        </w:rPr>
        <w:t xml:space="preserve"> AppliChem ITW reagents, Darmstadt, Germany) in </w:t>
      </w:r>
      <w:r w:rsidR="00A90CD6">
        <w:rPr>
          <w:lang w:val="en-GB"/>
        </w:rPr>
        <w:t>5 % TBS-T</w:t>
      </w:r>
      <w:r w:rsidR="00C40514" w:rsidRPr="00C56EE0">
        <w:rPr>
          <w:lang w:val="en-US"/>
        </w:rPr>
        <w:t xml:space="preserve"> </w:t>
      </w:r>
      <w:r w:rsidR="00A90CD6">
        <w:rPr>
          <w:lang w:val="en-GB"/>
        </w:rPr>
        <w:t>(milk/</w:t>
      </w:r>
      <w:r w:rsidR="003162D4">
        <w:rPr>
          <w:lang w:val="en-GB"/>
        </w:rPr>
        <w:t xml:space="preserve"> 5 % </w:t>
      </w:r>
      <w:r w:rsidR="00A90CD6">
        <w:rPr>
          <w:lang w:val="en-GB"/>
        </w:rPr>
        <w:t>TBS-T, 5/95</w:t>
      </w:r>
      <w:r w:rsidR="00C40514">
        <w:rPr>
          <w:lang w:val="en-GB"/>
        </w:rPr>
        <w:t xml:space="preserve">, </w:t>
      </w:r>
      <w:r w:rsidR="00A90CD6">
        <w:rPr>
          <w:lang w:val="en-GB"/>
        </w:rPr>
        <w:t>w</w:t>
      </w:r>
      <w:r w:rsidR="00C40514" w:rsidRPr="00C40514">
        <w:rPr>
          <w:lang w:val="en-GB"/>
        </w:rPr>
        <w:t>/v)</w:t>
      </w:r>
      <w:r w:rsidR="00C40514" w:rsidRPr="00C56EE0">
        <w:rPr>
          <w:lang w:val="en-GB"/>
        </w:rPr>
        <w:t xml:space="preserve"> </w:t>
      </w:r>
      <w:r w:rsidR="00C40514" w:rsidRPr="00C56EE0">
        <w:rPr>
          <w:lang w:val="en-US"/>
        </w:rPr>
        <w:t>f</w:t>
      </w:r>
      <w:r w:rsidR="00C40514" w:rsidRPr="00C56EE0">
        <w:rPr>
          <w:lang w:val="en-GB"/>
        </w:rPr>
        <w:t>or 1 h</w:t>
      </w:r>
      <w:r w:rsidR="00C40514">
        <w:rPr>
          <w:lang w:val="en-GB"/>
        </w:rPr>
        <w:t>our</w:t>
      </w:r>
      <w:r w:rsidR="00C40514" w:rsidRPr="00C56EE0">
        <w:rPr>
          <w:lang w:val="en-GB"/>
        </w:rPr>
        <w:t xml:space="preserve"> on a mixing plate. </w:t>
      </w:r>
      <w:r w:rsidRPr="00403438">
        <w:rPr>
          <w:lang w:val="en-GB"/>
        </w:rPr>
        <w:t xml:space="preserve">The mixture </w:t>
      </w:r>
      <w:r w:rsidR="009364EB">
        <w:rPr>
          <w:lang w:val="en-GB"/>
        </w:rPr>
        <w:t xml:space="preserve">containing milk and </w:t>
      </w:r>
      <w:r w:rsidR="00A90CD6">
        <w:rPr>
          <w:lang w:val="en-GB"/>
        </w:rPr>
        <w:t>TBS-T</w:t>
      </w:r>
      <w:r w:rsidR="00C40514">
        <w:rPr>
          <w:lang w:val="en-GB"/>
        </w:rPr>
        <w:t xml:space="preserve"> </w:t>
      </w:r>
      <w:r w:rsidRPr="00403438">
        <w:rPr>
          <w:lang w:val="en-GB"/>
        </w:rPr>
        <w:t>was discharged and the membranes were transferred to 50 mL tubes containing 5 mL of the corresponding primary antibody solutions with dilution factor (diluted with 5 %</w:t>
      </w:r>
      <w:r w:rsidR="00584204">
        <w:rPr>
          <w:lang w:val="en-GB"/>
        </w:rPr>
        <w:t xml:space="preserve"> </w:t>
      </w:r>
      <w:r w:rsidR="00584204" w:rsidRPr="00C56EE0">
        <w:rPr>
          <w:lang w:val="en-GB"/>
        </w:rPr>
        <w:t>non-fat dry</w:t>
      </w:r>
      <w:r w:rsidRPr="00403438">
        <w:rPr>
          <w:lang w:val="en-GB"/>
        </w:rPr>
        <w:t xml:space="preserve"> </w:t>
      </w:r>
      <w:r w:rsidR="00584204">
        <w:rPr>
          <w:lang w:val="en-GB"/>
        </w:rPr>
        <w:t xml:space="preserve">in </w:t>
      </w:r>
      <w:r w:rsidRPr="00403438">
        <w:rPr>
          <w:lang w:val="en-GB"/>
        </w:rPr>
        <w:t>TBS-T), listed in</w:t>
      </w:r>
      <w:r w:rsidR="00A3008B">
        <w:rPr>
          <w:b/>
          <w:lang w:val="en-GB"/>
        </w:rPr>
        <w:t xml:space="preserve"> </w:t>
      </w:r>
      <w:r w:rsidR="00A3008B">
        <w:rPr>
          <w:b/>
          <w:lang w:val="en-GB"/>
        </w:rPr>
        <w:fldChar w:fldCharType="begin"/>
      </w:r>
      <w:r w:rsidR="00A3008B">
        <w:rPr>
          <w:b/>
          <w:lang w:val="en-GB"/>
        </w:rPr>
        <w:instrText xml:space="preserve"> REF _Ref503871162 \h </w:instrText>
      </w:r>
      <w:r w:rsidR="00EC5D66">
        <w:rPr>
          <w:b/>
          <w:lang w:val="en-GB"/>
        </w:rPr>
        <w:instrText xml:space="preserve"> \* MERGEFORMAT </w:instrText>
      </w:r>
      <w:r w:rsidR="00A3008B">
        <w:rPr>
          <w:b/>
          <w:lang w:val="en-GB"/>
        </w:rPr>
      </w:r>
      <w:r w:rsidR="00A3008B">
        <w:rPr>
          <w:b/>
          <w:lang w:val="en-GB"/>
        </w:rPr>
        <w:fldChar w:fldCharType="separate"/>
      </w:r>
      <w:r w:rsidR="00C51201" w:rsidRPr="00C51201">
        <w:rPr>
          <w:b/>
          <w:lang w:val="en-US"/>
        </w:rPr>
        <w:t>Table S.</w:t>
      </w:r>
      <w:r w:rsidR="00C51201" w:rsidRPr="00C51201">
        <w:rPr>
          <w:b/>
          <w:noProof/>
          <w:lang w:val="en-US"/>
        </w:rPr>
        <w:t>2</w:t>
      </w:r>
      <w:r w:rsidR="00A3008B">
        <w:rPr>
          <w:b/>
          <w:lang w:val="en-GB"/>
        </w:rPr>
        <w:fldChar w:fldCharType="end"/>
      </w:r>
      <w:r w:rsidRPr="00403438">
        <w:rPr>
          <w:lang w:val="en-GB"/>
        </w:rPr>
        <w:t xml:space="preserve">. The tubes were kept on a roller from Stuart (Stone, Staffordshire, UK) over night at 4 </w:t>
      </w:r>
      <w:r w:rsidRPr="00403438">
        <w:rPr>
          <w:rFonts w:ascii="Cambria Math" w:eastAsia="Cambria Math" w:hAnsi="Cambria Math" w:cs="Cambria Math"/>
          <w:lang w:val="en-GB"/>
        </w:rPr>
        <w:t>℃</w:t>
      </w:r>
      <w:r w:rsidRPr="00403438">
        <w:rPr>
          <w:lang w:val="en-GB"/>
        </w:rPr>
        <w:t xml:space="preserve"> before the membranes were removed and washed twice with</w:t>
      </w:r>
      <w:r w:rsidR="009364EB">
        <w:rPr>
          <w:lang w:val="en-GB"/>
        </w:rPr>
        <w:t xml:space="preserve"> 5 %</w:t>
      </w:r>
      <w:r w:rsidRPr="00403438">
        <w:rPr>
          <w:lang w:val="en-GB"/>
        </w:rPr>
        <w:t xml:space="preserve"> </w:t>
      </w:r>
      <w:r w:rsidR="00584204" w:rsidRPr="00C56EE0">
        <w:rPr>
          <w:lang w:val="en-GB"/>
        </w:rPr>
        <w:t xml:space="preserve">non-fat dry </w:t>
      </w:r>
      <w:r w:rsidR="00584204">
        <w:rPr>
          <w:lang w:val="en-GB"/>
        </w:rPr>
        <w:t xml:space="preserve">milk in </w:t>
      </w:r>
      <w:r w:rsidRPr="00403438">
        <w:rPr>
          <w:lang w:val="en-GB"/>
        </w:rPr>
        <w:t>TBS-T for 10 minutes on a mixing plate.</w:t>
      </w:r>
      <w:r w:rsidR="00A3008B">
        <w:rPr>
          <w:lang w:val="en-GB"/>
        </w:rPr>
        <w:t xml:space="preserve"> The membranes were transferred</w:t>
      </w:r>
      <w:r w:rsidRPr="00403438">
        <w:rPr>
          <w:lang w:val="en-GB"/>
        </w:rPr>
        <w:t xml:space="preserve"> to new 50 mL tubes containing 5 mL of secondary antibody solutions reflecting the host animal of the primary antibody (e.g. anti-mouse, anti-rabbit,</w:t>
      </w:r>
      <w:r w:rsidR="00A3008B">
        <w:rPr>
          <w:b/>
          <w:lang w:val="en-GB"/>
        </w:rPr>
        <w:t xml:space="preserve"> </w:t>
      </w:r>
      <w:r w:rsidR="00A3008B">
        <w:rPr>
          <w:b/>
          <w:lang w:val="en-GB"/>
        </w:rPr>
        <w:fldChar w:fldCharType="begin"/>
      </w:r>
      <w:r w:rsidR="00A3008B">
        <w:rPr>
          <w:b/>
          <w:lang w:val="en-GB"/>
        </w:rPr>
        <w:instrText xml:space="preserve"> REF _Ref503871162 \h </w:instrText>
      </w:r>
      <w:r w:rsidR="00EC5D66">
        <w:rPr>
          <w:b/>
          <w:lang w:val="en-GB"/>
        </w:rPr>
        <w:instrText xml:space="preserve"> \* MERGEFORMAT </w:instrText>
      </w:r>
      <w:r w:rsidR="00A3008B">
        <w:rPr>
          <w:b/>
          <w:lang w:val="en-GB"/>
        </w:rPr>
      </w:r>
      <w:r w:rsidR="00A3008B">
        <w:rPr>
          <w:b/>
          <w:lang w:val="en-GB"/>
        </w:rPr>
        <w:fldChar w:fldCharType="separate"/>
      </w:r>
      <w:r w:rsidR="00C51201" w:rsidRPr="00C51201">
        <w:rPr>
          <w:b/>
          <w:lang w:val="en-US"/>
        </w:rPr>
        <w:t>Table S.</w:t>
      </w:r>
      <w:r w:rsidR="00C51201" w:rsidRPr="00C51201">
        <w:rPr>
          <w:b/>
          <w:noProof/>
          <w:lang w:val="en-US"/>
        </w:rPr>
        <w:t>2</w:t>
      </w:r>
      <w:r w:rsidR="00A3008B">
        <w:rPr>
          <w:b/>
          <w:lang w:val="en-GB"/>
        </w:rPr>
        <w:fldChar w:fldCharType="end"/>
      </w:r>
      <w:r w:rsidRPr="00403438">
        <w:rPr>
          <w:lang w:val="en-GB"/>
        </w:rPr>
        <w:t xml:space="preserve">), and the tubes were kept on a roller for 2 hours at RT. Both the tubes with the primary and the secondary antibody solution were cryopreserved and reused once. </w:t>
      </w:r>
    </w:p>
    <w:p w:rsidR="00BD02BC" w:rsidRPr="00403438" w:rsidRDefault="00BD02BC" w:rsidP="00EC5D66">
      <w:pPr>
        <w:pStyle w:val="Figur"/>
        <w:spacing w:line="360" w:lineRule="auto"/>
        <w:jc w:val="both"/>
        <w:rPr>
          <w:b/>
        </w:rPr>
      </w:pPr>
    </w:p>
    <w:p w:rsidR="00BD02BC" w:rsidRPr="0086062F" w:rsidRDefault="00BD02BC" w:rsidP="00EC5D66">
      <w:pPr>
        <w:pStyle w:val="Figur"/>
        <w:spacing w:line="360" w:lineRule="auto"/>
        <w:jc w:val="both"/>
        <w:rPr>
          <w:b/>
          <w:sz w:val="24"/>
        </w:rPr>
      </w:pPr>
      <w:bookmarkStart w:id="10" w:name="_Ref503871162"/>
      <w:r w:rsidRPr="0086062F">
        <w:rPr>
          <w:b/>
          <w:sz w:val="24"/>
        </w:rPr>
        <w:t xml:space="preserve">Table </w:t>
      </w:r>
      <w:r w:rsidR="00C51201">
        <w:rPr>
          <w:b/>
          <w:sz w:val="24"/>
        </w:rPr>
        <w:t>S</w:t>
      </w:r>
      <w:r w:rsidR="002A4B38">
        <w:rPr>
          <w:b/>
          <w:sz w:val="24"/>
        </w:rPr>
        <w:t>.</w:t>
      </w:r>
      <w:r w:rsidRPr="0086062F">
        <w:rPr>
          <w:b/>
          <w:sz w:val="24"/>
        </w:rPr>
        <w:fldChar w:fldCharType="begin"/>
      </w:r>
      <w:r w:rsidRPr="0086062F">
        <w:rPr>
          <w:b/>
          <w:sz w:val="24"/>
        </w:rPr>
        <w:instrText xml:space="preserve"> SEQ Table \* ARABIC </w:instrText>
      </w:r>
      <w:r w:rsidRPr="0086062F">
        <w:rPr>
          <w:b/>
          <w:sz w:val="24"/>
        </w:rPr>
        <w:fldChar w:fldCharType="separate"/>
      </w:r>
      <w:r w:rsidR="00C51201">
        <w:rPr>
          <w:b/>
          <w:noProof/>
          <w:sz w:val="24"/>
        </w:rPr>
        <w:t>2</w:t>
      </w:r>
      <w:r w:rsidRPr="0086062F">
        <w:rPr>
          <w:b/>
          <w:sz w:val="24"/>
        </w:rPr>
        <w:fldChar w:fldCharType="end"/>
      </w:r>
      <w:bookmarkEnd w:id="10"/>
      <w:r w:rsidRPr="0086062F">
        <w:rPr>
          <w:b/>
          <w:sz w:val="24"/>
        </w:rPr>
        <w:t>: Overview of the primary and secondary antibodies applied in WB and TEM, with information about dilution factor (diluted with 5 % TBS-T</w:t>
      </w:r>
      <w:r w:rsidRPr="0086062F">
        <w:rPr>
          <w:sz w:val="24"/>
        </w:rPr>
        <w:t>)</w:t>
      </w:r>
      <w:r w:rsidRPr="0086062F">
        <w:rPr>
          <w:b/>
          <w:sz w:val="24"/>
        </w:rPr>
        <w:t xml:space="preserve">, clone if not polyclonal, host animal, </w:t>
      </w:r>
      <w:proofErr w:type="spellStart"/>
      <w:r w:rsidRPr="0086062F">
        <w:rPr>
          <w:b/>
          <w:sz w:val="24"/>
        </w:rPr>
        <w:t>catalo</w:t>
      </w:r>
      <w:r w:rsidR="00092005">
        <w:rPr>
          <w:b/>
          <w:sz w:val="24"/>
        </w:rPr>
        <w:t>g</w:t>
      </w:r>
      <w:proofErr w:type="spellEnd"/>
      <w:r w:rsidRPr="0086062F">
        <w:rPr>
          <w:b/>
          <w:sz w:val="24"/>
        </w:rPr>
        <w:t xml:space="preserve"> number and supplier.</w:t>
      </w:r>
    </w:p>
    <w:tbl>
      <w:tblPr>
        <w:tblStyle w:val="TableGridLight"/>
        <w:tblpPr w:leftFromText="180" w:rightFromText="180" w:vertAnchor="text" w:horzAnchor="margin" w:tblpY="165"/>
        <w:tblW w:w="5000" w:type="pct"/>
        <w:tblLayout w:type="fixed"/>
        <w:tblLook w:val="04A0" w:firstRow="1" w:lastRow="0" w:firstColumn="1" w:lastColumn="0" w:noHBand="0" w:noVBand="1"/>
      </w:tblPr>
      <w:tblGrid>
        <w:gridCol w:w="1212"/>
        <w:gridCol w:w="1660"/>
        <w:gridCol w:w="1660"/>
        <w:gridCol w:w="1240"/>
        <w:gridCol w:w="1452"/>
        <w:gridCol w:w="1838"/>
      </w:tblGrid>
      <w:tr w:rsidR="00BD02BC" w:rsidRPr="00403438" w:rsidTr="00B971D2">
        <w:trPr>
          <w:trHeight w:val="552"/>
        </w:trPr>
        <w:tc>
          <w:tcPr>
            <w:tcW w:w="669"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Antibody</w:t>
            </w:r>
          </w:p>
        </w:tc>
        <w:tc>
          <w:tcPr>
            <w:tcW w:w="916" w:type="pct"/>
          </w:tcPr>
          <w:p w:rsidR="00BD02BC" w:rsidRPr="00403438" w:rsidRDefault="00BD02BC" w:rsidP="00EC5D66">
            <w:pPr>
              <w:spacing w:line="360" w:lineRule="auto"/>
              <w:jc w:val="both"/>
              <w:rPr>
                <w:rFonts w:ascii="Times New Roman" w:hAnsi="Times New Roman" w:cs="Times New Roman"/>
                <w:lang w:val="en-GB"/>
              </w:rPr>
            </w:pPr>
            <w:r>
              <w:rPr>
                <w:rFonts w:ascii="Times New Roman" w:hAnsi="Times New Roman" w:cs="Times New Roman"/>
                <w:lang w:val="en-GB"/>
              </w:rPr>
              <w:t>Dilution factor</w:t>
            </w:r>
          </w:p>
        </w:tc>
        <w:tc>
          <w:tcPr>
            <w:tcW w:w="916"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Clone, if not polyclonal</w:t>
            </w:r>
          </w:p>
        </w:tc>
        <w:tc>
          <w:tcPr>
            <w:tcW w:w="684"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 xml:space="preserve">Host animal </w:t>
            </w:r>
          </w:p>
        </w:tc>
        <w:tc>
          <w:tcPr>
            <w:tcW w:w="801" w:type="pct"/>
          </w:tcPr>
          <w:p w:rsidR="00BD02BC" w:rsidRPr="00403438" w:rsidRDefault="00092005" w:rsidP="00EC5D66">
            <w:pPr>
              <w:spacing w:line="360" w:lineRule="auto"/>
              <w:jc w:val="both"/>
              <w:rPr>
                <w:rFonts w:ascii="Times New Roman" w:hAnsi="Times New Roman" w:cs="Times New Roman"/>
                <w:lang w:val="en-GB"/>
              </w:rPr>
            </w:pPr>
            <w:proofErr w:type="spellStart"/>
            <w:r>
              <w:rPr>
                <w:rFonts w:ascii="Times New Roman" w:hAnsi="Times New Roman" w:cs="Times New Roman"/>
                <w:lang w:val="en-GB"/>
              </w:rPr>
              <w:t>Catalog</w:t>
            </w:r>
            <w:proofErr w:type="spellEnd"/>
            <w:r w:rsidR="00BD02BC" w:rsidRPr="00403438">
              <w:rPr>
                <w:rFonts w:ascii="Times New Roman" w:hAnsi="Times New Roman" w:cs="Times New Roman"/>
                <w:lang w:val="en-GB"/>
              </w:rPr>
              <w:t xml:space="preserve">  number</w:t>
            </w:r>
          </w:p>
        </w:tc>
        <w:tc>
          <w:tcPr>
            <w:tcW w:w="1014"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Supplier</w:t>
            </w:r>
          </w:p>
        </w:tc>
      </w:tr>
      <w:tr w:rsidR="00BD02BC" w:rsidRPr="00403438" w:rsidTr="00B971D2">
        <w:trPr>
          <w:trHeight w:val="552"/>
        </w:trPr>
        <w:tc>
          <w:tcPr>
            <w:tcW w:w="669"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CD9</w:t>
            </w:r>
          </w:p>
        </w:tc>
        <w:tc>
          <w:tcPr>
            <w:tcW w:w="916"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1000</w:t>
            </w:r>
          </w:p>
        </w:tc>
        <w:tc>
          <w:tcPr>
            <w:tcW w:w="916"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TS9</w:t>
            </w:r>
            <w:r w:rsidR="00A35D14">
              <w:rPr>
                <w:rFonts w:ascii="Times New Roman" w:hAnsi="Times New Roman" w:cs="Times New Roman"/>
                <w:lang w:val="en-GB"/>
              </w:rPr>
              <w:t xml:space="preserve"> and </w:t>
            </w:r>
            <w:r w:rsidR="00A35D14" w:rsidRPr="00403438">
              <w:rPr>
                <w:rFonts w:ascii="Times New Roman" w:hAnsi="Times New Roman" w:cs="Times New Roman"/>
                <w:lang w:val="en-GB"/>
              </w:rPr>
              <w:t xml:space="preserve"> DRAP-27</w:t>
            </w:r>
          </w:p>
        </w:tc>
        <w:tc>
          <w:tcPr>
            <w:tcW w:w="684"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Mouse</w:t>
            </w:r>
            <w:r w:rsidR="00A35D14">
              <w:rPr>
                <w:rFonts w:ascii="Times New Roman" w:hAnsi="Times New Roman" w:cs="Times New Roman"/>
                <w:lang w:val="en-GB"/>
              </w:rPr>
              <w:t xml:space="preserve"> and rabbit</w:t>
            </w:r>
          </w:p>
        </w:tc>
        <w:tc>
          <w:tcPr>
            <w:tcW w:w="801"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10626D</w:t>
            </w:r>
            <w:r w:rsidR="00A35D14">
              <w:rPr>
                <w:rFonts w:ascii="Times New Roman" w:hAnsi="Times New Roman" w:cs="Times New Roman"/>
                <w:lang w:val="en-GB"/>
              </w:rPr>
              <w:t xml:space="preserve"> and </w:t>
            </w:r>
            <w:r w:rsidR="00A35D14" w:rsidRPr="00403438">
              <w:rPr>
                <w:rFonts w:ascii="Times New Roman" w:hAnsi="Times New Roman" w:cs="Times New Roman"/>
                <w:lang w:val="en-GB"/>
              </w:rPr>
              <w:t xml:space="preserve"> PA5-11559</w:t>
            </w:r>
            <w:r w:rsidR="00B971D2">
              <w:rPr>
                <w:rFonts w:ascii="Times New Roman" w:hAnsi="Times New Roman" w:cs="Times New Roman"/>
                <w:lang w:val="en-GB"/>
              </w:rPr>
              <w:t xml:space="preserve"> (TEM)</w:t>
            </w:r>
          </w:p>
        </w:tc>
        <w:tc>
          <w:tcPr>
            <w:tcW w:w="1014" w:type="pct"/>
          </w:tcPr>
          <w:p w:rsidR="00BD02BC" w:rsidRPr="00403438" w:rsidRDefault="00D85860" w:rsidP="00EC5D66">
            <w:pPr>
              <w:spacing w:line="360" w:lineRule="auto"/>
              <w:jc w:val="both"/>
              <w:rPr>
                <w:rFonts w:ascii="Times New Roman" w:hAnsi="Times New Roman" w:cs="Times New Roman"/>
                <w:lang w:val="en-GB"/>
              </w:rPr>
            </w:pPr>
            <w:r>
              <w:rPr>
                <w:rFonts w:ascii="Times New Roman" w:hAnsi="Times New Roman" w:cs="Times New Roman"/>
                <w:lang w:val="en-GB"/>
              </w:rPr>
              <w:t>Thermo Fisher Scientific</w:t>
            </w:r>
          </w:p>
        </w:tc>
      </w:tr>
      <w:tr w:rsidR="00A35D14" w:rsidRPr="00403438" w:rsidTr="00B971D2">
        <w:trPr>
          <w:trHeight w:val="552"/>
        </w:trPr>
        <w:tc>
          <w:tcPr>
            <w:tcW w:w="669"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CD63</w:t>
            </w:r>
          </w:p>
        </w:tc>
        <w:tc>
          <w:tcPr>
            <w:tcW w:w="916"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500</w:t>
            </w:r>
            <w:r w:rsidR="00C2198F">
              <w:rPr>
                <w:rFonts w:ascii="Times New Roman" w:hAnsi="Times New Roman" w:cs="Times New Roman"/>
                <w:lang w:val="en-GB"/>
              </w:rPr>
              <w:t xml:space="preserve"> (BC)/1000 (G</w:t>
            </w:r>
            <w:r w:rsidR="00676042">
              <w:rPr>
                <w:rFonts w:ascii="Times New Roman" w:hAnsi="Times New Roman" w:cs="Times New Roman"/>
                <w:lang w:val="en-GB"/>
              </w:rPr>
              <w:t>B</w:t>
            </w:r>
            <w:r w:rsidR="00C2198F">
              <w:rPr>
                <w:rFonts w:ascii="Times New Roman" w:hAnsi="Times New Roman" w:cs="Times New Roman"/>
                <w:lang w:val="en-GB"/>
              </w:rPr>
              <w:t>M)</w:t>
            </w:r>
          </w:p>
        </w:tc>
        <w:tc>
          <w:tcPr>
            <w:tcW w:w="916"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TS63</w:t>
            </w:r>
          </w:p>
        </w:tc>
        <w:tc>
          <w:tcPr>
            <w:tcW w:w="684"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Mouse</w:t>
            </w:r>
          </w:p>
        </w:tc>
        <w:tc>
          <w:tcPr>
            <w:tcW w:w="801"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10628D</w:t>
            </w:r>
            <w:r w:rsidR="00B971D2">
              <w:rPr>
                <w:rFonts w:ascii="Times New Roman" w:hAnsi="Times New Roman" w:cs="Times New Roman"/>
                <w:lang w:val="en-GB"/>
              </w:rPr>
              <w:t xml:space="preserve"> </w:t>
            </w:r>
          </w:p>
        </w:tc>
        <w:tc>
          <w:tcPr>
            <w:tcW w:w="1014" w:type="pct"/>
          </w:tcPr>
          <w:p w:rsidR="00BD02BC" w:rsidRPr="00403438" w:rsidRDefault="00D85860" w:rsidP="00EC5D66">
            <w:pPr>
              <w:spacing w:line="360" w:lineRule="auto"/>
              <w:jc w:val="both"/>
              <w:rPr>
                <w:rFonts w:ascii="Times New Roman" w:hAnsi="Times New Roman" w:cs="Times New Roman"/>
                <w:lang w:val="en-GB"/>
              </w:rPr>
            </w:pPr>
            <w:r>
              <w:rPr>
                <w:rFonts w:ascii="Times New Roman" w:hAnsi="Times New Roman" w:cs="Times New Roman"/>
                <w:lang w:val="en-GB"/>
              </w:rPr>
              <w:t>Thermo Fisher Scientific</w:t>
            </w:r>
          </w:p>
        </w:tc>
      </w:tr>
      <w:tr w:rsidR="00BD02BC" w:rsidRPr="00403438" w:rsidTr="00B971D2">
        <w:trPr>
          <w:trHeight w:val="552"/>
        </w:trPr>
        <w:tc>
          <w:tcPr>
            <w:tcW w:w="669"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CD81</w:t>
            </w:r>
          </w:p>
        </w:tc>
        <w:tc>
          <w:tcPr>
            <w:tcW w:w="916"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500</w:t>
            </w:r>
          </w:p>
        </w:tc>
        <w:tc>
          <w:tcPr>
            <w:tcW w:w="916"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1.3.3.22</w:t>
            </w:r>
            <w:r w:rsidR="00A35D14">
              <w:rPr>
                <w:rFonts w:ascii="Times New Roman" w:hAnsi="Times New Roman" w:cs="Times New Roman"/>
                <w:lang w:val="en-GB"/>
              </w:rPr>
              <w:t xml:space="preserve"> and </w:t>
            </w:r>
            <w:r w:rsidR="00A35D14" w:rsidRPr="00403438">
              <w:rPr>
                <w:rFonts w:ascii="Times New Roman" w:hAnsi="Times New Roman" w:cs="Times New Roman"/>
                <w:lang w:val="en-GB"/>
              </w:rPr>
              <w:t xml:space="preserve"> M38</w:t>
            </w:r>
          </w:p>
        </w:tc>
        <w:tc>
          <w:tcPr>
            <w:tcW w:w="684"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Mouse</w:t>
            </w:r>
          </w:p>
        </w:tc>
        <w:tc>
          <w:tcPr>
            <w:tcW w:w="801"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MA5-13548</w:t>
            </w:r>
            <w:r w:rsidR="00A35D14">
              <w:rPr>
                <w:rFonts w:ascii="Times New Roman" w:hAnsi="Times New Roman" w:cs="Times New Roman"/>
                <w:lang w:val="en-GB"/>
              </w:rPr>
              <w:t xml:space="preserve"> and </w:t>
            </w:r>
            <w:r w:rsidR="00A35D14" w:rsidRPr="00403438">
              <w:rPr>
                <w:rFonts w:ascii="Times New Roman" w:hAnsi="Times New Roman" w:cs="Times New Roman"/>
                <w:lang w:val="en-GB"/>
              </w:rPr>
              <w:t>10630D</w:t>
            </w:r>
          </w:p>
        </w:tc>
        <w:tc>
          <w:tcPr>
            <w:tcW w:w="1014" w:type="pct"/>
          </w:tcPr>
          <w:p w:rsidR="00BD02BC" w:rsidRPr="00403438" w:rsidRDefault="00D85860" w:rsidP="00EC5D66">
            <w:pPr>
              <w:spacing w:line="360" w:lineRule="auto"/>
              <w:jc w:val="both"/>
              <w:rPr>
                <w:rFonts w:ascii="Times New Roman" w:hAnsi="Times New Roman" w:cs="Times New Roman"/>
                <w:lang w:val="en-GB"/>
              </w:rPr>
            </w:pPr>
            <w:r>
              <w:rPr>
                <w:rFonts w:ascii="Times New Roman" w:hAnsi="Times New Roman" w:cs="Times New Roman"/>
                <w:lang w:val="en-GB"/>
              </w:rPr>
              <w:t>Thermo Fisher Scientific</w:t>
            </w:r>
          </w:p>
        </w:tc>
      </w:tr>
      <w:tr w:rsidR="00A35D14" w:rsidRPr="00403438" w:rsidTr="00B971D2">
        <w:trPr>
          <w:trHeight w:val="552"/>
        </w:trPr>
        <w:tc>
          <w:tcPr>
            <w:tcW w:w="669"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TSG101</w:t>
            </w:r>
          </w:p>
        </w:tc>
        <w:tc>
          <w:tcPr>
            <w:tcW w:w="916"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500</w:t>
            </w:r>
          </w:p>
        </w:tc>
        <w:tc>
          <w:tcPr>
            <w:tcW w:w="916"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w:t>
            </w:r>
          </w:p>
        </w:tc>
        <w:tc>
          <w:tcPr>
            <w:tcW w:w="684"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Rabbit</w:t>
            </w:r>
          </w:p>
        </w:tc>
        <w:tc>
          <w:tcPr>
            <w:tcW w:w="801"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T5701</w:t>
            </w:r>
          </w:p>
        </w:tc>
        <w:tc>
          <w:tcPr>
            <w:tcW w:w="1014"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Sigma</w:t>
            </w:r>
          </w:p>
        </w:tc>
      </w:tr>
      <w:tr w:rsidR="00A35D14" w:rsidRPr="003C609A" w:rsidTr="00B971D2">
        <w:trPr>
          <w:trHeight w:val="552"/>
        </w:trPr>
        <w:tc>
          <w:tcPr>
            <w:tcW w:w="669"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flotillin-1</w:t>
            </w:r>
          </w:p>
        </w:tc>
        <w:tc>
          <w:tcPr>
            <w:tcW w:w="916"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500</w:t>
            </w:r>
          </w:p>
        </w:tc>
        <w:tc>
          <w:tcPr>
            <w:tcW w:w="916"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18/Flotillin-1</w:t>
            </w:r>
          </w:p>
        </w:tc>
        <w:tc>
          <w:tcPr>
            <w:tcW w:w="684"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 xml:space="preserve">Mouse </w:t>
            </w:r>
          </w:p>
        </w:tc>
        <w:tc>
          <w:tcPr>
            <w:tcW w:w="801"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610821</w:t>
            </w:r>
          </w:p>
        </w:tc>
        <w:tc>
          <w:tcPr>
            <w:tcW w:w="1014" w:type="pct"/>
          </w:tcPr>
          <w:p w:rsidR="00BD02BC" w:rsidRPr="00BD02BC" w:rsidRDefault="00BD02BC" w:rsidP="00EC5D66">
            <w:pPr>
              <w:spacing w:line="360" w:lineRule="auto"/>
              <w:jc w:val="both"/>
              <w:rPr>
                <w:rFonts w:ascii="Times New Roman" w:hAnsi="Times New Roman" w:cs="Times New Roman"/>
                <w:lang w:val="es-ES"/>
              </w:rPr>
            </w:pPr>
            <w:r w:rsidRPr="00BD02BC">
              <w:rPr>
                <w:rFonts w:ascii="Times New Roman" w:hAnsi="Times New Roman" w:cs="Times New Roman"/>
                <w:lang w:val="es-ES"/>
              </w:rPr>
              <w:t>BD Biosciences, San Jose, CA, USA</w:t>
            </w:r>
          </w:p>
        </w:tc>
      </w:tr>
      <w:tr w:rsidR="00A35D14" w:rsidRPr="00403438" w:rsidTr="00B971D2">
        <w:trPr>
          <w:trHeight w:val="552"/>
        </w:trPr>
        <w:tc>
          <w:tcPr>
            <w:tcW w:w="669" w:type="pct"/>
          </w:tcPr>
          <w:p w:rsidR="00BD02BC" w:rsidRPr="00403438" w:rsidRDefault="00BD02BC" w:rsidP="00EC5D66">
            <w:pPr>
              <w:spacing w:line="360" w:lineRule="auto"/>
              <w:jc w:val="both"/>
              <w:rPr>
                <w:rFonts w:ascii="Times New Roman" w:hAnsi="Times New Roman" w:cs="Times New Roman"/>
                <w:lang w:val="en-GB"/>
              </w:rPr>
            </w:pPr>
            <w:proofErr w:type="spellStart"/>
            <w:r w:rsidRPr="00403438">
              <w:rPr>
                <w:rFonts w:ascii="Times New Roman" w:hAnsi="Times New Roman" w:cs="Times New Roman"/>
                <w:lang w:val="en-GB"/>
              </w:rPr>
              <w:t>calnexin</w:t>
            </w:r>
            <w:proofErr w:type="spellEnd"/>
          </w:p>
        </w:tc>
        <w:tc>
          <w:tcPr>
            <w:tcW w:w="916"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1000</w:t>
            </w:r>
          </w:p>
        </w:tc>
        <w:tc>
          <w:tcPr>
            <w:tcW w:w="916"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37/Calnexin</w:t>
            </w:r>
          </w:p>
        </w:tc>
        <w:tc>
          <w:tcPr>
            <w:tcW w:w="684"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Mouse</w:t>
            </w:r>
          </w:p>
        </w:tc>
        <w:tc>
          <w:tcPr>
            <w:tcW w:w="801"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610523</w:t>
            </w:r>
          </w:p>
        </w:tc>
        <w:tc>
          <w:tcPr>
            <w:tcW w:w="1014"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BD Biosciences</w:t>
            </w:r>
          </w:p>
        </w:tc>
      </w:tr>
      <w:tr w:rsidR="00A35D14" w:rsidRPr="00403438" w:rsidTr="00B971D2">
        <w:trPr>
          <w:trHeight w:val="552"/>
        </w:trPr>
        <w:tc>
          <w:tcPr>
            <w:tcW w:w="669"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actin</w:t>
            </w:r>
          </w:p>
        </w:tc>
        <w:tc>
          <w:tcPr>
            <w:tcW w:w="916"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1000</w:t>
            </w:r>
          </w:p>
        </w:tc>
        <w:tc>
          <w:tcPr>
            <w:tcW w:w="916"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w:t>
            </w:r>
          </w:p>
        </w:tc>
        <w:tc>
          <w:tcPr>
            <w:tcW w:w="684"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Rabbit</w:t>
            </w:r>
          </w:p>
        </w:tc>
        <w:tc>
          <w:tcPr>
            <w:tcW w:w="801"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A2066</w:t>
            </w:r>
          </w:p>
        </w:tc>
        <w:tc>
          <w:tcPr>
            <w:tcW w:w="1014"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Sigma</w:t>
            </w:r>
          </w:p>
        </w:tc>
      </w:tr>
      <w:tr w:rsidR="00A35D14" w:rsidRPr="00403438" w:rsidTr="00B971D2">
        <w:trPr>
          <w:trHeight w:val="552"/>
        </w:trPr>
        <w:tc>
          <w:tcPr>
            <w:tcW w:w="669"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Anti-mouse</w:t>
            </w:r>
          </w:p>
        </w:tc>
        <w:tc>
          <w:tcPr>
            <w:tcW w:w="916"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10 000</w:t>
            </w:r>
          </w:p>
        </w:tc>
        <w:tc>
          <w:tcPr>
            <w:tcW w:w="916"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w:t>
            </w:r>
          </w:p>
        </w:tc>
        <w:tc>
          <w:tcPr>
            <w:tcW w:w="684"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Chicken</w:t>
            </w:r>
          </w:p>
        </w:tc>
        <w:tc>
          <w:tcPr>
            <w:tcW w:w="801"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Sc-2954</w:t>
            </w:r>
          </w:p>
        </w:tc>
        <w:tc>
          <w:tcPr>
            <w:tcW w:w="1014"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Santa Cruz</w:t>
            </w:r>
          </w:p>
        </w:tc>
      </w:tr>
      <w:tr w:rsidR="00A35D14" w:rsidRPr="00403438" w:rsidTr="00B971D2">
        <w:trPr>
          <w:trHeight w:val="552"/>
        </w:trPr>
        <w:tc>
          <w:tcPr>
            <w:tcW w:w="669"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Anti-rabbit</w:t>
            </w:r>
          </w:p>
        </w:tc>
        <w:tc>
          <w:tcPr>
            <w:tcW w:w="916"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10 000</w:t>
            </w:r>
          </w:p>
        </w:tc>
        <w:tc>
          <w:tcPr>
            <w:tcW w:w="916"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w:t>
            </w:r>
          </w:p>
        </w:tc>
        <w:tc>
          <w:tcPr>
            <w:tcW w:w="684"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Chicken</w:t>
            </w:r>
          </w:p>
        </w:tc>
        <w:tc>
          <w:tcPr>
            <w:tcW w:w="801"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Sc-2955</w:t>
            </w:r>
          </w:p>
        </w:tc>
        <w:tc>
          <w:tcPr>
            <w:tcW w:w="1014"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Santa Cruz</w:t>
            </w:r>
          </w:p>
        </w:tc>
      </w:tr>
      <w:tr w:rsidR="00A35D14" w:rsidRPr="00403438" w:rsidTr="00B971D2">
        <w:trPr>
          <w:trHeight w:val="552"/>
        </w:trPr>
        <w:tc>
          <w:tcPr>
            <w:tcW w:w="669"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Anti-mouse</w:t>
            </w:r>
          </w:p>
        </w:tc>
        <w:tc>
          <w:tcPr>
            <w:tcW w:w="916" w:type="pct"/>
          </w:tcPr>
          <w:p w:rsidR="00BD02BC" w:rsidRPr="00403438" w:rsidRDefault="00BD02BC" w:rsidP="00EC5D66">
            <w:pPr>
              <w:spacing w:line="360" w:lineRule="auto"/>
              <w:jc w:val="both"/>
              <w:rPr>
                <w:rFonts w:ascii="Times New Roman" w:hAnsi="Times New Roman" w:cs="Times New Roman"/>
                <w:lang w:val="en-GB"/>
              </w:rPr>
            </w:pPr>
          </w:p>
        </w:tc>
        <w:tc>
          <w:tcPr>
            <w:tcW w:w="916"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w:t>
            </w:r>
          </w:p>
        </w:tc>
        <w:tc>
          <w:tcPr>
            <w:tcW w:w="684"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lang w:val="en-GB"/>
              </w:rPr>
              <w:t xml:space="preserve">Rabbit </w:t>
            </w:r>
          </w:p>
        </w:tc>
        <w:tc>
          <w:tcPr>
            <w:tcW w:w="801" w:type="pct"/>
          </w:tcPr>
          <w:p w:rsidR="00BD02BC" w:rsidRPr="00403438" w:rsidRDefault="00BD02BC" w:rsidP="00EC5D66">
            <w:pPr>
              <w:spacing w:line="360" w:lineRule="auto"/>
              <w:jc w:val="both"/>
              <w:rPr>
                <w:rFonts w:ascii="Times New Roman" w:hAnsi="Times New Roman" w:cs="Times New Roman"/>
                <w:lang w:val="en-GB"/>
              </w:rPr>
            </w:pPr>
            <w:r w:rsidRPr="00403438">
              <w:rPr>
                <w:rFonts w:ascii="Times New Roman" w:hAnsi="Times New Roman" w:cs="Times New Roman"/>
                <w:bCs/>
                <w:lang w:val="en-GB"/>
              </w:rPr>
              <w:t>Z0259</w:t>
            </w:r>
          </w:p>
        </w:tc>
        <w:tc>
          <w:tcPr>
            <w:tcW w:w="1014" w:type="pct"/>
          </w:tcPr>
          <w:p w:rsidR="00BD02BC" w:rsidRPr="00403438" w:rsidRDefault="00BD02BC" w:rsidP="00EC5D66">
            <w:pPr>
              <w:spacing w:line="360" w:lineRule="auto"/>
              <w:jc w:val="both"/>
              <w:rPr>
                <w:rFonts w:ascii="Times New Roman" w:hAnsi="Times New Roman" w:cs="Times New Roman"/>
                <w:lang w:val="en-GB"/>
              </w:rPr>
            </w:pPr>
            <w:proofErr w:type="spellStart"/>
            <w:r w:rsidRPr="00403438">
              <w:rPr>
                <w:rFonts w:ascii="Times New Roman" w:hAnsi="Times New Roman" w:cs="Times New Roman"/>
                <w:lang w:val="en-GB"/>
              </w:rPr>
              <w:t>Dako</w:t>
            </w:r>
            <w:proofErr w:type="spellEnd"/>
            <w:r w:rsidRPr="00403438">
              <w:rPr>
                <w:rFonts w:ascii="Times New Roman" w:hAnsi="Times New Roman" w:cs="Times New Roman"/>
                <w:lang w:val="en-GB"/>
              </w:rPr>
              <w:t xml:space="preserve">, </w:t>
            </w:r>
            <w:r w:rsidRPr="00403438">
              <w:rPr>
                <w:lang w:val="en-GB"/>
              </w:rPr>
              <w:t xml:space="preserve"> </w:t>
            </w:r>
            <w:proofErr w:type="spellStart"/>
            <w:r w:rsidRPr="00403438">
              <w:rPr>
                <w:rFonts w:ascii="Times New Roman" w:hAnsi="Times New Roman" w:cs="Times New Roman"/>
                <w:lang w:val="en-GB"/>
              </w:rPr>
              <w:t>Glostrup</w:t>
            </w:r>
            <w:proofErr w:type="spellEnd"/>
            <w:r w:rsidRPr="00403438">
              <w:rPr>
                <w:rFonts w:ascii="Times New Roman" w:hAnsi="Times New Roman" w:cs="Times New Roman"/>
                <w:lang w:val="en-GB"/>
              </w:rPr>
              <w:t>, Denmark</w:t>
            </w:r>
          </w:p>
        </w:tc>
      </w:tr>
    </w:tbl>
    <w:p w:rsidR="00BD02BC" w:rsidRPr="00403438" w:rsidRDefault="00BD02BC" w:rsidP="00EC5D66">
      <w:pPr>
        <w:pStyle w:val="Brdtekst1"/>
        <w:jc w:val="both"/>
        <w:rPr>
          <w:lang w:val="en-GB"/>
        </w:rPr>
      </w:pPr>
    </w:p>
    <w:p w:rsidR="009364EB" w:rsidRPr="00403438" w:rsidRDefault="00BD02BC" w:rsidP="00EC5D66">
      <w:pPr>
        <w:pStyle w:val="Brdtekst1"/>
        <w:jc w:val="both"/>
        <w:rPr>
          <w:lang w:val="en-GB"/>
        </w:rPr>
      </w:pPr>
      <w:r w:rsidRPr="00403438">
        <w:rPr>
          <w:lang w:val="en-GB"/>
        </w:rPr>
        <w:t>Next the membranes were further washed three times with TBS-T (30 minutes on a mixing plate</w:t>
      </w:r>
      <w:r>
        <w:rPr>
          <w:lang w:val="en-GB"/>
        </w:rPr>
        <w:t>). T</w:t>
      </w:r>
      <w:r w:rsidRPr="00403438">
        <w:rPr>
          <w:lang w:val="en-GB"/>
        </w:rPr>
        <w:t>he fluid was replaced with equal amount of freshly mixed</w:t>
      </w:r>
      <w:r>
        <w:rPr>
          <w:lang w:val="en-GB"/>
        </w:rPr>
        <w:t xml:space="preserve"> enhanced </w:t>
      </w:r>
      <w:proofErr w:type="spellStart"/>
      <w:r>
        <w:rPr>
          <w:lang w:val="en-GB"/>
        </w:rPr>
        <w:t>chemilumiscense</w:t>
      </w:r>
      <w:proofErr w:type="spellEnd"/>
      <w:r>
        <w:rPr>
          <w:lang w:val="en-GB"/>
        </w:rPr>
        <w:t xml:space="preserve"> prime</w:t>
      </w:r>
      <w:r w:rsidRPr="00403438">
        <w:rPr>
          <w:lang w:val="en-GB"/>
        </w:rPr>
        <w:t xml:space="preserve"> </w:t>
      </w:r>
      <w:r>
        <w:rPr>
          <w:lang w:val="en-GB"/>
        </w:rPr>
        <w:t>(</w:t>
      </w:r>
      <w:r w:rsidRPr="00403438">
        <w:rPr>
          <w:lang w:val="en-GB"/>
        </w:rPr>
        <w:t>ECL-prime</w:t>
      </w:r>
      <w:r>
        <w:rPr>
          <w:lang w:val="en-GB"/>
        </w:rPr>
        <w:t>) (</w:t>
      </w:r>
      <w:r w:rsidRPr="00403438">
        <w:rPr>
          <w:lang w:val="en-GB"/>
        </w:rPr>
        <w:t>0.5 mL per membrane) from GE Healthcare (Buckinghamshire, UK)</w:t>
      </w:r>
      <w:r>
        <w:rPr>
          <w:lang w:val="en-GB"/>
        </w:rPr>
        <w:t xml:space="preserve"> and</w:t>
      </w:r>
      <w:r w:rsidRPr="00403438">
        <w:rPr>
          <w:lang w:val="en-GB"/>
        </w:rPr>
        <w:t xml:space="preserve"> pipetted from membrane to membrane for 3-5 minutes. Transparency films from </w:t>
      </w:r>
      <w:proofErr w:type="spellStart"/>
      <w:r w:rsidRPr="00403438">
        <w:rPr>
          <w:lang w:val="en-GB"/>
        </w:rPr>
        <w:t>Nobo</w:t>
      </w:r>
      <w:proofErr w:type="spellEnd"/>
      <w:r w:rsidRPr="00403438">
        <w:rPr>
          <w:lang w:val="en-GB"/>
        </w:rPr>
        <w:t xml:space="preserve"> (integrated part of ACCO Brands Corporation, Lake Zurich, IL, USA) were cut, and the membranes were put in between two sheets of the film with additional ECL-prime poured over the membranes. Bubbles in between the sheets were removed by “ironing” the film surface with</w:t>
      </w:r>
      <w:r>
        <w:rPr>
          <w:lang w:val="en-GB"/>
        </w:rPr>
        <w:t xml:space="preserve"> thick</w:t>
      </w:r>
      <w:r w:rsidRPr="00403438">
        <w:rPr>
          <w:lang w:val="en-GB"/>
        </w:rPr>
        <w:t xml:space="preserve"> filter paper. The bands were developed in a </w:t>
      </w:r>
      <w:proofErr w:type="spellStart"/>
      <w:r w:rsidRPr="00403438">
        <w:rPr>
          <w:lang w:val="en-GB"/>
        </w:rPr>
        <w:t>Chemidoc</w:t>
      </w:r>
      <w:r w:rsidRPr="00403438">
        <w:rPr>
          <w:vertAlign w:val="superscript"/>
          <w:lang w:val="en-GB"/>
        </w:rPr>
        <w:t>TM</w:t>
      </w:r>
      <w:proofErr w:type="spellEnd"/>
      <w:r w:rsidRPr="00403438">
        <w:rPr>
          <w:lang w:val="en-GB"/>
        </w:rPr>
        <w:t xml:space="preserve"> touch imaging system from Bio-Rad. To visualize the bands, the proper size of the live view was chosen inside the developer, </w:t>
      </w:r>
      <w:proofErr w:type="spellStart"/>
      <w:r w:rsidRPr="00403438">
        <w:rPr>
          <w:lang w:val="en-GB"/>
        </w:rPr>
        <w:t>chemilumiscense</w:t>
      </w:r>
      <w:proofErr w:type="spellEnd"/>
      <w:r w:rsidRPr="00403438">
        <w:rPr>
          <w:lang w:val="en-GB"/>
        </w:rPr>
        <w:t xml:space="preserve"> was chosen as setting and the exposure time was set depending on the antibody. </w:t>
      </w:r>
      <w:r>
        <w:rPr>
          <w:lang w:val="en-GB"/>
        </w:rPr>
        <w:t>For the proteins</w:t>
      </w:r>
      <w:r w:rsidRPr="00403438">
        <w:rPr>
          <w:lang w:val="en-GB"/>
        </w:rPr>
        <w:t xml:space="preserve"> actin, GAPDH, TSG-101 and flotillin-1, a short exposure time of 60 seconds was sufficient for visualization. Other proteins were exposed for 3000-5000 seconds. The raw files were processed with the Image Lab™ Software (version 6.0) from Bio-Rad. </w:t>
      </w:r>
    </w:p>
    <w:p w:rsidR="00BD02BC" w:rsidRPr="00403438" w:rsidRDefault="00BD02BC" w:rsidP="00EC5D66">
      <w:pPr>
        <w:pStyle w:val="Brdtekst1"/>
        <w:jc w:val="both"/>
        <w:rPr>
          <w:lang w:val="en-GB"/>
        </w:rPr>
      </w:pPr>
    </w:p>
    <w:p w:rsidR="00BD02BC" w:rsidRPr="001C3086" w:rsidRDefault="00C51201" w:rsidP="00EC5D66">
      <w:pPr>
        <w:pStyle w:val="2DuoHeading"/>
        <w:numPr>
          <w:ilvl w:val="0"/>
          <w:numId w:val="0"/>
        </w:numPr>
        <w:ind w:left="357" w:hanging="357"/>
        <w:jc w:val="both"/>
        <w:rPr>
          <w:sz w:val="24"/>
          <w:szCs w:val="24"/>
        </w:rPr>
      </w:pPr>
      <w:bookmarkStart w:id="11" w:name="_Toc483258453"/>
      <w:r>
        <w:rPr>
          <w:sz w:val="24"/>
          <w:szCs w:val="24"/>
        </w:rPr>
        <w:t>S</w:t>
      </w:r>
      <w:r w:rsidR="002A4B38">
        <w:rPr>
          <w:sz w:val="24"/>
          <w:szCs w:val="24"/>
        </w:rPr>
        <w:t>-</w:t>
      </w:r>
      <w:r w:rsidR="001C3086" w:rsidRPr="001C3086">
        <w:rPr>
          <w:sz w:val="24"/>
          <w:szCs w:val="24"/>
        </w:rPr>
        <w:t xml:space="preserve">5 </w:t>
      </w:r>
      <w:r w:rsidR="00BD02BC" w:rsidRPr="001C3086">
        <w:rPr>
          <w:sz w:val="24"/>
          <w:szCs w:val="24"/>
        </w:rPr>
        <w:t>T</w:t>
      </w:r>
      <w:bookmarkEnd w:id="11"/>
      <w:r w:rsidR="00A35D14" w:rsidRPr="001C3086">
        <w:rPr>
          <w:sz w:val="24"/>
          <w:szCs w:val="24"/>
        </w:rPr>
        <w:t>ransmission electron microscopy</w:t>
      </w:r>
    </w:p>
    <w:p w:rsidR="00BD02BC" w:rsidRPr="00403438" w:rsidRDefault="00BD02BC" w:rsidP="00EC5D66">
      <w:pPr>
        <w:pStyle w:val="Brdtekst1"/>
        <w:jc w:val="both"/>
        <w:rPr>
          <w:lang w:val="en-GB"/>
        </w:rPr>
      </w:pPr>
      <w:r w:rsidRPr="00403438">
        <w:rPr>
          <w:lang w:val="en-GB"/>
        </w:rPr>
        <w:t xml:space="preserve">The copper grid (100 square mesh) from Electron Microscopy Sciences (Hatfield, PA, USA) was coated with formvar from Agar Scientific (Stansted, Essex, UK). The solutions of </w:t>
      </w:r>
      <w:r w:rsidR="0096030D">
        <w:rPr>
          <w:lang w:val="en-GB"/>
        </w:rPr>
        <w:t xml:space="preserve">4 % uranyl acetate </w:t>
      </w:r>
      <w:r w:rsidRPr="00403438">
        <w:rPr>
          <w:lang w:val="en-GB"/>
        </w:rPr>
        <w:t>(</w:t>
      </w:r>
      <w:r w:rsidR="002A4EF8">
        <w:rPr>
          <w:lang w:val="en-GB"/>
        </w:rPr>
        <w:t>uranyl acetate/</w:t>
      </w:r>
      <w:r w:rsidR="00584204">
        <w:rPr>
          <w:lang w:val="en-GB"/>
        </w:rPr>
        <w:t xml:space="preserve">water, </w:t>
      </w:r>
      <w:r w:rsidR="002A4EF8">
        <w:rPr>
          <w:lang w:val="en-GB"/>
        </w:rPr>
        <w:t>4/</w:t>
      </w:r>
      <w:r w:rsidR="0096030D">
        <w:rPr>
          <w:lang w:val="en-GB"/>
        </w:rPr>
        <w:t xml:space="preserve">96, </w:t>
      </w:r>
      <w:r w:rsidR="0096030D" w:rsidRPr="00FF6536">
        <w:rPr>
          <w:lang w:val="en-GB"/>
        </w:rPr>
        <w:t>w/v</w:t>
      </w:r>
      <w:r w:rsidR="0096030D">
        <w:rPr>
          <w:lang w:val="en-GB"/>
        </w:rPr>
        <w:t xml:space="preserve">) and 1 % </w:t>
      </w:r>
      <w:proofErr w:type="spellStart"/>
      <w:r w:rsidRPr="00403438">
        <w:rPr>
          <w:lang w:val="en-GB"/>
        </w:rPr>
        <w:t>gelatin</w:t>
      </w:r>
      <w:proofErr w:type="spellEnd"/>
      <w:r w:rsidRPr="00403438">
        <w:rPr>
          <w:lang w:val="en-GB"/>
        </w:rPr>
        <w:t xml:space="preserve"> from cold water fish skin (FSG)</w:t>
      </w:r>
      <w:r w:rsidR="0096030D">
        <w:rPr>
          <w:lang w:val="en-GB"/>
        </w:rPr>
        <w:t xml:space="preserve"> (</w:t>
      </w:r>
      <w:r w:rsidR="006A11EE">
        <w:rPr>
          <w:lang w:val="en-GB"/>
        </w:rPr>
        <w:t>FSG/</w:t>
      </w:r>
      <w:r w:rsidR="00FF6536">
        <w:rPr>
          <w:lang w:val="en-GB"/>
        </w:rPr>
        <w:t>PBS</w:t>
      </w:r>
      <w:r w:rsidR="00584204">
        <w:rPr>
          <w:lang w:val="en-GB"/>
        </w:rPr>
        <w:t>,</w:t>
      </w:r>
      <w:r w:rsidR="00FF6536">
        <w:rPr>
          <w:lang w:val="en-GB"/>
        </w:rPr>
        <w:t xml:space="preserve"> </w:t>
      </w:r>
      <w:r w:rsidR="006A11EE">
        <w:rPr>
          <w:lang w:val="en-GB"/>
        </w:rPr>
        <w:t>1/</w:t>
      </w:r>
      <w:r w:rsidR="0096030D">
        <w:rPr>
          <w:lang w:val="en-GB"/>
        </w:rPr>
        <w:t xml:space="preserve">99, </w:t>
      </w:r>
      <w:r w:rsidRPr="00FF6536">
        <w:rPr>
          <w:lang w:val="en-GB"/>
        </w:rPr>
        <w:t>v/v</w:t>
      </w:r>
      <w:r>
        <w:rPr>
          <w:lang w:val="en-GB"/>
        </w:rPr>
        <w:t>) were purchased from Sigma</w:t>
      </w:r>
      <w:r w:rsidR="0059768C">
        <w:rPr>
          <w:lang w:val="en-GB"/>
        </w:rPr>
        <w:t xml:space="preserve">. </w:t>
      </w:r>
    </w:p>
    <w:p w:rsidR="00BD02BC" w:rsidRPr="00403438" w:rsidRDefault="00BD02BC" w:rsidP="00EC5D66">
      <w:pPr>
        <w:pStyle w:val="Brdtekst1"/>
        <w:jc w:val="both"/>
        <w:rPr>
          <w:lang w:val="en-GB"/>
        </w:rPr>
      </w:pPr>
    </w:p>
    <w:p w:rsidR="00BD02BC" w:rsidRPr="00403438" w:rsidRDefault="00CB39AE" w:rsidP="00EC5D66">
      <w:pPr>
        <w:pStyle w:val="Brdtekst1"/>
        <w:jc w:val="both"/>
        <w:rPr>
          <w:lang w:val="en-GB"/>
        </w:rPr>
      </w:pPr>
      <w:r>
        <w:rPr>
          <w:lang w:val="en-GB"/>
        </w:rPr>
        <w:t>One drop of 5-</w:t>
      </w:r>
      <w:r w:rsidR="00BD02BC" w:rsidRPr="00403438">
        <w:rPr>
          <w:lang w:val="en-GB"/>
        </w:rPr>
        <w:t xml:space="preserve">50 </w:t>
      </w:r>
      <m:oMath>
        <m:r>
          <w:rPr>
            <w:rFonts w:ascii="Cambria Math" w:hAnsi="Cambria Math"/>
            <w:lang w:val="en-GB"/>
          </w:rPr>
          <m:t>μL</m:t>
        </m:r>
      </m:oMath>
      <w:r w:rsidR="00FA46F4">
        <w:rPr>
          <w:lang w:val="en-GB"/>
        </w:rPr>
        <w:t xml:space="preserve"> (depending on the amount of isolate available) of the lysed isolates </w:t>
      </w:r>
      <w:r w:rsidR="00BD02BC">
        <w:rPr>
          <w:lang w:val="en-GB"/>
        </w:rPr>
        <w:t>was</w:t>
      </w:r>
      <w:r w:rsidR="00BD02BC" w:rsidRPr="00403438">
        <w:rPr>
          <w:lang w:val="en-GB"/>
        </w:rPr>
        <w:t xml:space="preserve"> placed on clean Parafilm (VWR), and the formvar coated cobber grid was carefully placed to float on the drop with the coated side facing the suspension. The material was </w:t>
      </w:r>
      <w:r w:rsidR="0050383C">
        <w:rPr>
          <w:lang w:val="en-GB"/>
        </w:rPr>
        <w:t>allowed to adsorb</w:t>
      </w:r>
      <w:r w:rsidR="00BD02BC" w:rsidRPr="00403438">
        <w:rPr>
          <w:lang w:val="en-GB"/>
        </w:rPr>
        <w:t xml:space="preserve"> for </w:t>
      </w:r>
      <w:r w:rsidR="00BD02BC">
        <w:rPr>
          <w:lang w:val="en-GB"/>
        </w:rPr>
        <w:t>5-</w:t>
      </w:r>
      <w:r w:rsidR="00BD02BC" w:rsidRPr="00403438">
        <w:rPr>
          <w:lang w:val="en-GB"/>
        </w:rPr>
        <w:t>20 minutes, before rinsing on two large drops of PBS (approximately 1000</w:t>
      </w:r>
      <m:oMath>
        <m:r>
          <w:rPr>
            <w:rFonts w:ascii="Cambria Math" w:hAnsi="Cambria Math"/>
            <w:lang w:val="en-GB"/>
          </w:rPr>
          <m:t xml:space="preserve"> μL</m:t>
        </m:r>
      </m:oMath>
      <w:r w:rsidR="00BD02BC" w:rsidRPr="00403438">
        <w:rPr>
          <w:lang w:val="en-GB"/>
        </w:rPr>
        <w:t>) for 5 minutes followed by incubation on a drop (8</w:t>
      </w:r>
      <m:oMath>
        <m:r>
          <w:rPr>
            <w:rFonts w:ascii="Cambria Math" w:hAnsi="Cambria Math"/>
            <w:lang w:val="en-GB"/>
          </w:rPr>
          <m:t xml:space="preserve"> μL</m:t>
        </m:r>
      </m:oMath>
      <w:r w:rsidR="00BD02BC" w:rsidRPr="00403438">
        <w:rPr>
          <w:lang w:val="en-GB"/>
        </w:rPr>
        <w:t>) of the desired primary antibody dilut</w:t>
      </w:r>
      <w:r w:rsidR="0096030D">
        <w:rPr>
          <w:lang w:val="en-GB"/>
        </w:rPr>
        <w:t>ed (anti-CD9, 1+9 with 1 % FSG</w:t>
      </w:r>
      <w:r w:rsidR="00BD02BC" w:rsidRPr="00403438">
        <w:rPr>
          <w:lang w:val="en-GB"/>
        </w:rPr>
        <w:t xml:space="preserve">) for 20 minutes. </w:t>
      </w:r>
    </w:p>
    <w:p w:rsidR="00BD02BC" w:rsidRPr="00403438" w:rsidRDefault="00BD02BC" w:rsidP="00EC5D66">
      <w:pPr>
        <w:pStyle w:val="Brdtekst1"/>
        <w:jc w:val="both"/>
        <w:rPr>
          <w:lang w:val="en-GB"/>
        </w:rPr>
      </w:pPr>
    </w:p>
    <w:p w:rsidR="00BD02BC" w:rsidRPr="00403438" w:rsidRDefault="00BD02BC" w:rsidP="00EC5D66">
      <w:pPr>
        <w:pStyle w:val="Brdtekst1"/>
        <w:jc w:val="both"/>
        <w:rPr>
          <w:lang w:val="en-GB"/>
        </w:rPr>
      </w:pPr>
      <w:r w:rsidRPr="00403438">
        <w:rPr>
          <w:lang w:val="en-GB"/>
        </w:rPr>
        <w:t>Next the grids were washed on two large drops of PBS (approximately 1000</w:t>
      </w:r>
      <m:oMath>
        <m:r>
          <w:rPr>
            <w:rFonts w:ascii="Cambria Math" w:hAnsi="Cambria Math"/>
            <w:lang w:val="en-GB"/>
          </w:rPr>
          <m:t xml:space="preserve"> μL</m:t>
        </m:r>
      </m:oMath>
      <w:r w:rsidRPr="00403438">
        <w:rPr>
          <w:lang w:val="en-GB"/>
        </w:rPr>
        <w:t xml:space="preserve">) for 5 minutes. If bridging (i.e. secondary antibody) was necessary, the grid was incubated on a drop (5 </w:t>
      </w:r>
      <m:oMath>
        <m:r>
          <w:rPr>
            <w:rFonts w:ascii="Cambria Math" w:hAnsi="Cambria Math"/>
            <w:lang w:val="en-GB"/>
          </w:rPr>
          <m:t>μL</m:t>
        </m:r>
      </m:oMath>
      <w:r w:rsidRPr="00403438">
        <w:rPr>
          <w:lang w:val="en-GB"/>
        </w:rPr>
        <w:t>) of rabbit anti-mouse antibo</w:t>
      </w:r>
      <w:r w:rsidR="0096030D">
        <w:rPr>
          <w:lang w:val="en-GB"/>
        </w:rPr>
        <w:t>dy (diluted 1:200 with 1 % FSG</w:t>
      </w:r>
      <w:r w:rsidRPr="00403438">
        <w:rPr>
          <w:lang w:val="en-GB"/>
        </w:rPr>
        <w:t xml:space="preserve">) for 25 minutes, before repeating the washing on two drops of PBS (approximately 1000 </w:t>
      </w:r>
      <m:oMath>
        <m:r>
          <w:rPr>
            <w:rFonts w:ascii="Cambria Math" w:hAnsi="Cambria Math"/>
            <w:lang w:val="en-GB"/>
          </w:rPr>
          <m:t>μL</m:t>
        </m:r>
      </m:oMath>
      <w:r w:rsidRPr="00403438">
        <w:rPr>
          <w:lang w:val="en-GB"/>
        </w:rPr>
        <w:t xml:space="preserve">) for 5 minutes. </w:t>
      </w:r>
      <w:r w:rsidR="001C3086">
        <w:rPr>
          <w:lang w:val="en-GB"/>
        </w:rPr>
        <w:t>B</w:t>
      </w:r>
      <w:r w:rsidRPr="00403438">
        <w:rPr>
          <w:lang w:val="en-GB"/>
        </w:rPr>
        <w:t xml:space="preserve">ridging- and not bridging suspensions was </w:t>
      </w:r>
      <w:r w:rsidR="001C3086">
        <w:rPr>
          <w:lang w:val="en-GB"/>
        </w:rPr>
        <w:t>both</w:t>
      </w:r>
      <w:r w:rsidRPr="00403438">
        <w:rPr>
          <w:lang w:val="en-GB"/>
        </w:rPr>
        <w:t xml:space="preserve"> further incubated</w:t>
      </w:r>
      <w:r w:rsidR="00CB39AE">
        <w:rPr>
          <w:lang w:val="en-GB"/>
        </w:rPr>
        <w:t xml:space="preserve"> </w:t>
      </w:r>
      <w:r w:rsidR="00CB39AE" w:rsidRPr="00403438">
        <w:rPr>
          <w:lang w:val="en-GB"/>
        </w:rPr>
        <w:t>for 20 minutes</w:t>
      </w:r>
      <w:r w:rsidRPr="00403438">
        <w:rPr>
          <w:lang w:val="en-GB"/>
        </w:rPr>
        <w:t xml:space="preserve"> on a drop of diluted protei</w:t>
      </w:r>
      <w:r>
        <w:rPr>
          <w:lang w:val="en-GB"/>
        </w:rPr>
        <w:t>n A-gold</w:t>
      </w:r>
      <w:r w:rsidR="00FA46F4">
        <w:rPr>
          <w:lang w:val="en-GB"/>
        </w:rPr>
        <w:t>-1 % FSG</w:t>
      </w:r>
      <w:r>
        <w:rPr>
          <w:lang w:val="en-GB"/>
        </w:rPr>
        <w:t xml:space="preserve"> </w:t>
      </w:r>
      <w:r w:rsidR="006A11EE">
        <w:rPr>
          <w:lang w:val="en-GB"/>
        </w:rPr>
        <w:t>(1/</w:t>
      </w:r>
      <w:r w:rsidR="00FA46F4">
        <w:rPr>
          <w:lang w:val="en-GB"/>
        </w:rPr>
        <w:t xml:space="preserve">50, </w:t>
      </w:r>
      <w:r w:rsidRPr="00FF6536">
        <w:rPr>
          <w:lang w:val="en-GB"/>
        </w:rPr>
        <w:t>v/v</w:t>
      </w:r>
      <w:r>
        <w:rPr>
          <w:lang w:val="en-GB"/>
        </w:rPr>
        <w:t>)</w:t>
      </w:r>
      <w:r w:rsidRPr="00403438">
        <w:rPr>
          <w:lang w:val="en-GB"/>
        </w:rPr>
        <w:t xml:space="preserve"> </w:t>
      </w:r>
      <w:r>
        <w:rPr>
          <w:lang w:val="en-GB"/>
        </w:rPr>
        <w:t>(</w:t>
      </w:r>
      <w:r w:rsidRPr="00403438">
        <w:rPr>
          <w:lang w:val="en-GB"/>
        </w:rPr>
        <w:t xml:space="preserve">10 nm particles size), purchased from Cell Microscopy Core (CMC, University Medical </w:t>
      </w:r>
      <w:proofErr w:type="spellStart"/>
      <w:r w:rsidRPr="00403438">
        <w:rPr>
          <w:lang w:val="en-GB"/>
        </w:rPr>
        <w:t>Center</w:t>
      </w:r>
      <w:proofErr w:type="spellEnd"/>
      <w:r w:rsidRPr="00403438">
        <w:rPr>
          <w:lang w:val="en-GB"/>
        </w:rPr>
        <w:t xml:space="preserve"> Utrecht, Utrecht, The Netherlands). A final wash on 5 drops of PBS (2 minutes) followed by 5 drops of water (3 minutes) was performed before negative st</w:t>
      </w:r>
      <w:r w:rsidR="0096030D">
        <w:rPr>
          <w:lang w:val="en-GB"/>
        </w:rPr>
        <w:t xml:space="preserve">aining with 4 % uranyl acetate </w:t>
      </w:r>
      <w:r w:rsidRPr="00403438">
        <w:rPr>
          <w:lang w:val="en-GB"/>
        </w:rPr>
        <w:t>for 2 minutes. The excess fluid was blot by gently pushing the grid sideways on a filter Whatman</w:t>
      </w:r>
      <w:r w:rsidRPr="00403438">
        <w:rPr>
          <w:vertAlign w:val="superscript"/>
          <w:lang w:val="en-GB"/>
        </w:rPr>
        <w:t>®</w:t>
      </w:r>
      <w:r w:rsidRPr="00403438">
        <w:rPr>
          <w:lang w:val="en-GB"/>
        </w:rPr>
        <w:t xml:space="preserve"> qualitative filter paper (Sigma), and the grids were stored in a storage box at </w:t>
      </w:r>
      <w:r>
        <w:rPr>
          <w:lang w:val="en-GB"/>
        </w:rPr>
        <w:t>RT</w:t>
      </w:r>
      <w:r w:rsidR="0042473F">
        <w:rPr>
          <w:lang w:val="en-GB"/>
        </w:rPr>
        <w:t xml:space="preserve"> </w:t>
      </w:r>
      <w:r w:rsidRPr="00403438">
        <w:rPr>
          <w:lang w:val="en-GB"/>
        </w:rPr>
        <w:t xml:space="preserve">until use. </w:t>
      </w:r>
    </w:p>
    <w:p w:rsidR="00BD02BC" w:rsidRPr="00403438" w:rsidRDefault="00BD02BC" w:rsidP="00EC5D66">
      <w:pPr>
        <w:pStyle w:val="Brdtekst1"/>
        <w:jc w:val="both"/>
        <w:rPr>
          <w:lang w:val="en-GB"/>
        </w:rPr>
      </w:pPr>
    </w:p>
    <w:p w:rsidR="00BA3C50" w:rsidRDefault="00BD02BC" w:rsidP="00EC5D66">
      <w:pPr>
        <w:pStyle w:val="Brdtekst1"/>
        <w:jc w:val="both"/>
        <w:rPr>
          <w:lang w:val="en-GB"/>
        </w:rPr>
      </w:pPr>
      <w:r w:rsidRPr="00403438">
        <w:rPr>
          <w:lang w:val="en-GB"/>
        </w:rPr>
        <w:t>The grids were placed on a specimen quartet holder (</w:t>
      </w:r>
      <w:r w:rsidRPr="00403438">
        <w:rPr>
          <w:bCs/>
          <w:lang w:val="en-GB"/>
        </w:rPr>
        <w:t>EM</w:t>
      </w:r>
      <w:r w:rsidRPr="00403438">
        <w:rPr>
          <w:lang w:val="en-GB"/>
        </w:rPr>
        <w:t>-</w:t>
      </w:r>
      <w:r w:rsidRPr="00403438">
        <w:rPr>
          <w:bCs/>
          <w:lang w:val="en-GB"/>
        </w:rPr>
        <w:t>01070 SQH</w:t>
      </w:r>
      <w:r w:rsidRPr="00403438">
        <w:rPr>
          <w:lang w:val="en-GB"/>
        </w:rPr>
        <w:t>)</w:t>
      </w:r>
      <w:r w:rsidRPr="00403438">
        <w:rPr>
          <w:iCs/>
          <w:lang w:val="en-GB"/>
        </w:rPr>
        <w:t xml:space="preserve"> and visualized with a JEM-1400Plus transmission electron microscope</w:t>
      </w:r>
      <w:r w:rsidRPr="00403438">
        <w:rPr>
          <w:lang w:val="en-GB"/>
        </w:rPr>
        <w:t xml:space="preserve"> from JEOL (</w:t>
      </w:r>
      <w:r w:rsidRPr="00403438">
        <w:rPr>
          <w:iCs/>
          <w:lang w:val="en-GB"/>
        </w:rPr>
        <w:t>Peabody, MA, USA).</w:t>
      </w:r>
      <w:r w:rsidRPr="00403438">
        <w:rPr>
          <w:lang w:val="en-GB"/>
        </w:rPr>
        <w:t xml:space="preserve"> Images were recorded at </w:t>
      </w:r>
      <w:r w:rsidR="00282B33">
        <w:rPr>
          <w:lang w:val="en-GB"/>
        </w:rPr>
        <w:t>80 kV and f</w:t>
      </w:r>
      <w:r w:rsidRPr="00403438">
        <w:rPr>
          <w:lang w:val="en-GB"/>
        </w:rPr>
        <w:t xml:space="preserve">urther image processing was done with Power Point software. </w:t>
      </w:r>
    </w:p>
    <w:p w:rsidR="00BD02BC" w:rsidRPr="00403438" w:rsidRDefault="00BD02BC" w:rsidP="00EC5D66">
      <w:pPr>
        <w:pStyle w:val="Brdtekst1"/>
        <w:jc w:val="both"/>
        <w:rPr>
          <w:lang w:val="en-GB"/>
        </w:rPr>
      </w:pPr>
    </w:p>
    <w:p w:rsidR="00BD02BC" w:rsidRPr="001C3086" w:rsidRDefault="00C51201" w:rsidP="00EC5D66">
      <w:pPr>
        <w:pStyle w:val="2DuoHeading"/>
        <w:numPr>
          <w:ilvl w:val="0"/>
          <w:numId w:val="0"/>
        </w:numPr>
        <w:jc w:val="both"/>
        <w:rPr>
          <w:sz w:val="24"/>
          <w:szCs w:val="24"/>
        </w:rPr>
      </w:pPr>
      <w:bookmarkStart w:id="12" w:name="_Toc483258454"/>
      <w:r>
        <w:rPr>
          <w:sz w:val="24"/>
          <w:szCs w:val="24"/>
        </w:rPr>
        <w:t>S</w:t>
      </w:r>
      <w:r w:rsidR="002A4B38">
        <w:rPr>
          <w:sz w:val="24"/>
          <w:szCs w:val="24"/>
        </w:rPr>
        <w:t>-</w:t>
      </w:r>
      <w:r w:rsidR="001C3086" w:rsidRPr="001C3086">
        <w:rPr>
          <w:sz w:val="24"/>
          <w:szCs w:val="24"/>
        </w:rPr>
        <w:t xml:space="preserve">6 </w:t>
      </w:r>
      <w:r w:rsidR="00BD02BC" w:rsidRPr="001C3086">
        <w:rPr>
          <w:sz w:val="24"/>
          <w:szCs w:val="24"/>
        </w:rPr>
        <w:t>D</w:t>
      </w:r>
      <w:r w:rsidR="0042473F">
        <w:rPr>
          <w:sz w:val="24"/>
          <w:szCs w:val="24"/>
        </w:rPr>
        <w:t>ynamic light scattering</w:t>
      </w:r>
      <w:bookmarkEnd w:id="12"/>
    </w:p>
    <w:p w:rsidR="0094451F" w:rsidRPr="0094451F" w:rsidRDefault="0094451F" w:rsidP="00EC5D66">
      <w:pPr>
        <w:pStyle w:val="Brdtekst1"/>
        <w:jc w:val="both"/>
        <w:rPr>
          <w:iCs/>
          <w:color w:val="000000" w:themeColor="text1"/>
          <w:lang w:val="en-US"/>
        </w:rPr>
      </w:pPr>
      <w:r w:rsidRPr="00817051">
        <w:rPr>
          <w:iCs/>
          <w:color w:val="000000" w:themeColor="text1"/>
          <w:lang w:val="en-US"/>
        </w:rPr>
        <w:t xml:space="preserve">The beam from a Uniphase cylindrical 22 </w:t>
      </w:r>
      <w:proofErr w:type="spellStart"/>
      <w:r w:rsidRPr="00817051">
        <w:rPr>
          <w:iCs/>
          <w:color w:val="000000" w:themeColor="text1"/>
          <w:lang w:val="en-US"/>
        </w:rPr>
        <w:t>mW</w:t>
      </w:r>
      <w:proofErr w:type="spellEnd"/>
      <w:r w:rsidRPr="00817051">
        <w:rPr>
          <w:iCs/>
          <w:color w:val="000000" w:themeColor="text1"/>
          <w:lang w:val="en-US"/>
        </w:rPr>
        <w:t xml:space="preserve"> </w:t>
      </w:r>
      <w:proofErr w:type="spellStart"/>
      <w:r w:rsidRPr="00817051">
        <w:rPr>
          <w:iCs/>
          <w:color w:val="000000" w:themeColor="text1"/>
          <w:lang w:val="en-US"/>
        </w:rPr>
        <w:t>HeNe</w:t>
      </w:r>
      <w:proofErr w:type="spellEnd"/>
      <w:r w:rsidRPr="00817051">
        <w:rPr>
          <w:iCs/>
          <w:color w:val="000000" w:themeColor="text1"/>
          <w:lang w:val="en-US"/>
        </w:rPr>
        <w:t xml:space="preserve">-laser, operating at a wavelength of 632.8 nm with vertically polarized light, was focused on the sample cell (10-mm NMR tubes, </w:t>
      </w:r>
      <w:proofErr w:type="spellStart"/>
      <w:r w:rsidRPr="00817051">
        <w:rPr>
          <w:iCs/>
          <w:color w:val="000000" w:themeColor="text1"/>
          <w:lang w:val="en-US"/>
        </w:rPr>
        <w:t>Wilmad</w:t>
      </w:r>
      <w:proofErr w:type="spellEnd"/>
      <w:r w:rsidRPr="00817051">
        <w:rPr>
          <w:iCs/>
          <w:color w:val="000000" w:themeColor="text1"/>
          <w:lang w:val="en-US"/>
        </w:rPr>
        <w:t xml:space="preserve"> Glass Co., of highest quality) through a temperature-controlled cylindrical quartz container (with 2 plane-parallel windows), vat (the temperature constancy being controlled to within </w:t>
      </w:r>
      <w:r w:rsidRPr="00817051">
        <w:rPr>
          <w:iCs/>
          <w:color w:val="000000" w:themeColor="text1"/>
          <w:lang w:val="en-US"/>
        </w:rPr>
        <w:sym w:font="Symbol" w:char="F0B1"/>
      </w:r>
      <w:r w:rsidRPr="00817051">
        <w:rPr>
          <w:iCs/>
          <w:color w:val="000000" w:themeColor="text1"/>
          <w:lang w:val="en-US"/>
        </w:rPr>
        <w:t xml:space="preserve"> 0.01 </w:t>
      </w:r>
      <w:proofErr w:type="spellStart"/>
      <w:r w:rsidRPr="00817051">
        <w:rPr>
          <w:iCs/>
          <w:color w:val="000000" w:themeColor="text1"/>
          <w:vertAlign w:val="superscript"/>
          <w:lang w:val="en-US"/>
        </w:rPr>
        <w:t>o</w:t>
      </w:r>
      <w:r w:rsidRPr="00817051">
        <w:rPr>
          <w:iCs/>
          <w:color w:val="000000" w:themeColor="text1"/>
          <w:lang w:val="en-US"/>
        </w:rPr>
        <w:t>C</w:t>
      </w:r>
      <w:proofErr w:type="spellEnd"/>
      <w:r w:rsidRPr="00817051">
        <w:rPr>
          <w:iCs/>
          <w:color w:val="000000" w:themeColor="text1"/>
          <w:lang w:val="en-US"/>
        </w:rPr>
        <w:t xml:space="preserve"> with a heating/cooling circulator), which is filled with a refractive index matching liquid (</w:t>
      </w:r>
      <w:r w:rsidRPr="00817051">
        <w:rPr>
          <w:i/>
          <w:iCs/>
          <w:color w:val="000000" w:themeColor="text1"/>
          <w:lang w:val="en-US"/>
        </w:rPr>
        <w:t>cis</w:t>
      </w:r>
      <w:r w:rsidRPr="00817051">
        <w:rPr>
          <w:iCs/>
          <w:color w:val="000000" w:themeColor="text1"/>
          <w:lang w:val="en-US"/>
        </w:rPr>
        <w:t xml:space="preserve">-decalin). The isolates were filtered in an atmosphere of filtered air through a 5 </w:t>
      </w:r>
      <w:r w:rsidRPr="00817051">
        <w:rPr>
          <w:iCs/>
          <w:color w:val="000000" w:themeColor="text1"/>
          <w:lang w:val="en-US"/>
        </w:rPr>
        <w:sym w:font="Symbol" w:char="F06D"/>
      </w:r>
      <w:r w:rsidRPr="00817051">
        <w:rPr>
          <w:iCs/>
          <w:color w:val="000000" w:themeColor="text1"/>
          <w:lang w:val="en-US"/>
        </w:rPr>
        <w:t xml:space="preserve">m filter (Millipore) directly into precleaned NMR tubes. The measurements were carried out at 25 </w:t>
      </w:r>
      <w:proofErr w:type="spellStart"/>
      <w:r w:rsidRPr="00817051">
        <w:rPr>
          <w:iCs/>
          <w:color w:val="000000" w:themeColor="text1"/>
          <w:vertAlign w:val="superscript"/>
          <w:lang w:val="en-US"/>
        </w:rPr>
        <w:t>o</w:t>
      </w:r>
      <w:r w:rsidRPr="00817051">
        <w:rPr>
          <w:iCs/>
          <w:color w:val="000000" w:themeColor="text1"/>
          <w:lang w:val="en-US"/>
        </w:rPr>
        <w:t>C.</w:t>
      </w:r>
      <w:proofErr w:type="spellEnd"/>
      <w:r w:rsidRPr="00817051">
        <w:rPr>
          <w:iCs/>
          <w:color w:val="000000" w:themeColor="text1"/>
          <w:lang w:val="en-US"/>
        </w:rPr>
        <w:t xml:space="preserve"> The measurements revealed two relaxation modes, one fast and one slow mode. This suggests that there is a coexistence between single entities and aggregates in the solution. </w:t>
      </w:r>
    </w:p>
    <w:p w:rsidR="0094451F" w:rsidRDefault="0094451F" w:rsidP="00EC5D66">
      <w:pPr>
        <w:pStyle w:val="Brdtekst1"/>
        <w:jc w:val="both"/>
        <w:rPr>
          <w:lang w:val="en-US"/>
        </w:rPr>
      </w:pPr>
    </w:p>
    <w:p w:rsidR="00387260" w:rsidRPr="00930D80" w:rsidRDefault="00387260" w:rsidP="00EC5D66">
      <w:pPr>
        <w:pStyle w:val="Brdtekst1"/>
        <w:jc w:val="both"/>
        <w:rPr>
          <w:lang w:val="en-US"/>
        </w:rPr>
      </w:pPr>
      <w:r w:rsidRPr="00930D80">
        <w:rPr>
          <w:lang w:val="en-US"/>
        </w:rPr>
        <w:t>In this work, both relaxation modes exhibit a non-exponential feature, and we have therefore fitted the correlation functions to a double stretched exponential funct</w:t>
      </w:r>
      <w:r w:rsidRPr="00345EB7">
        <w:rPr>
          <w:lang w:val="en-US"/>
        </w:rPr>
        <w:t>ion given by</w:t>
      </w:r>
    </w:p>
    <w:p w:rsidR="00387260" w:rsidRPr="00930D80" w:rsidRDefault="00387260" w:rsidP="00EC5D66">
      <w:pPr>
        <w:pStyle w:val="Brdtekst1"/>
        <w:jc w:val="both"/>
        <w:rPr>
          <w:lang w:val="en-US"/>
        </w:rPr>
      </w:pPr>
    </w:p>
    <w:p w:rsidR="00387260" w:rsidRPr="00930D80" w:rsidRDefault="00387260" w:rsidP="00EC5D66">
      <w:pPr>
        <w:pStyle w:val="Brdtekst1"/>
        <w:jc w:val="both"/>
        <w:rPr>
          <w:lang w:val="en-US"/>
        </w:rPr>
      </w:pPr>
      <w:r w:rsidRPr="00930D80">
        <w:rPr>
          <w:lang w:val="en-US"/>
        </w:rPr>
        <w:t xml:space="preserve">            g</w:t>
      </w:r>
      <w:r w:rsidRPr="00930D80">
        <w:rPr>
          <w:vertAlign w:val="superscript"/>
          <w:lang w:val="en-US"/>
        </w:rPr>
        <w:t>1</w:t>
      </w:r>
      <w:r w:rsidRPr="00930D80">
        <w:rPr>
          <w:lang w:val="en-US"/>
        </w:rPr>
        <w:t xml:space="preserve"> (t) = </w:t>
      </w:r>
      <w:proofErr w:type="spellStart"/>
      <w:r w:rsidRPr="00930D80">
        <w:rPr>
          <w:lang w:val="en-US"/>
        </w:rPr>
        <w:t>A</w:t>
      </w:r>
      <w:r w:rsidRPr="00930D80">
        <w:rPr>
          <w:vertAlign w:val="subscript"/>
          <w:lang w:val="en-US"/>
        </w:rPr>
        <w:t>f</w:t>
      </w:r>
      <w:proofErr w:type="spellEnd"/>
      <w:r w:rsidRPr="00930D80">
        <w:rPr>
          <w:lang w:val="en-US"/>
        </w:rPr>
        <w:t xml:space="preserve"> </w:t>
      </w:r>
      <w:proofErr w:type="spellStart"/>
      <w:proofErr w:type="gramStart"/>
      <w:r w:rsidRPr="00930D80">
        <w:rPr>
          <w:lang w:val="en-US"/>
        </w:rPr>
        <w:t>exp</w:t>
      </w:r>
      <w:proofErr w:type="spellEnd"/>
      <w:r w:rsidRPr="00930D80">
        <w:rPr>
          <w:lang w:val="en-US"/>
        </w:rPr>
        <w:t>[</w:t>
      </w:r>
      <w:proofErr w:type="gramEnd"/>
      <w:r w:rsidRPr="00930D80">
        <w:rPr>
          <w:lang w:val="en-US"/>
        </w:rPr>
        <w:t>-(1/</w:t>
      </w:r>
      <w:r w:rsidRPr="00930D80">
        <w:rPr>
          <w:lang w:val="en-US"/>
        </w:rPr>
        <w:sym w:font="Symbol" w:char="F074"/>
      </w:r>
      <w:proofErr w:type="spellStart"/>
      <w:r w:rsidRPr="00930D80">
        <w:rPr>
          <w:vertAlign w:val="subscript"/>
          <w:lang w:val="en-US"/>
        </w:rPr>
        <w:t>fe</w:t>
      </w:r>
      <w:proofErr w:type="spellEnd"/>
      <w:r w:rsidRPr="00930D80">
        <w:rPr>
          <w:lang w:val="en-US"/>
        </w:rPr>
        <w:t>)</w:t>
      </w:r>
      <w:r w:rsidRPr="00930D80">
        <w:rPr>
          <w:vertAlign w:val="superscript"/>
          <w:lang w:val="en-US"/>
        </w:rPr>
        <w:sym w:font="Symbol" w:char="F062"/>
      </w:r>
      <w:r w:rsidRPr="00930D80">
        <w:rPr>
          <w:vertAlign w:val="subscript"/>
          <w:lang w:val="en-US"/>
        </w:rPr>
        <w:t>f</w:t>
      </w:r>
      <w:r w:rsidRPr="00930D80">
        <w:rPr>
          <w:lang w:val="en-US"/>
        </w:rPr>
        <w:t>] + A</w:t>
      </w:r>
      <w:r w:rsidRPr="00930D80">
        <w:rPr>
          <w:vertAlign w:val="subscript"/>
          <w:lang w:val="en-US"/>
        </w:rPr>
        <w:t>s</w:t>
      </w:r>
      <w:r w:rsidRPr="00930D80">
        <w:rPr>
          <w:lang w:val="en-US"/>
        </w:rPr>
        <w:t xml:space="preserve"> </w:t>
      </w:r>
      <w:proofErr w:type="spellStart"/>
      <w:r w:rsidRPr="00930D80">
        <w:rPr>
          <w:lang w:val="en-US"/>
        </w:rPr>
        <w:t>exp</w:t>
      </w:r>
      <w:proofErr w:type="spellEnd"/>
      <w:r w:rsidRPr="00930D80">
        <w:rPr>
          <w:lang w:val="en-US"/>
        </w:rPr>
        <w:t>[-(t/</w:t>
      </w:r>
      <w:r w:rsidRPr="00930D80">
        <w:rPr>
          <w:lang w:val="en-US"/>
        </w:rPr>
        <w:sym w:font="Symbol" w:char="F074"/>
      </w:r>
      <w:r w:rsidRPr="00930D80">
        <w:rPr>
          <w:vertAlign w:val="subscript"/>
          <w:lang w:val="en-US"/>
        </w:rPr>
        <w:t>se</w:t>
      </w:r>
      <w:r w:rsidRPr="00930D80">
        <w:rPr>
          <w:lang w:val="en-US"/>
        </w:rPr>
        <w:t>)</w:t>
      </w:r>
      <w:r w:rsidRPr="00930D80">
        <w:rPr>
          <w:vertAlign w:val="superscript"/>
          <w:lang w:val="en-US"/>
        </w:rPr>
        <w:sym w:font="Symbol" w:char="F062"/>
      </w:r>
      <w:r w:rsidRPr="00930D80">
        <w:rPr>
          <w:vertAlign w:val="subscript"/>
          <w:lang w:val="en-US"/>
        </w:rPr>
        <w:t>s</w:t>
      </w:r>
      <w:r w:rsidRPr="00930D80">
        <w:rPr>
          <w:lang w:val="en-US"/>
        </w:rPr>
        <w:t>]                                          (1)</w:t>
      </w:r>
    </w:p>
    <w:p w:rsidR="00387260" w:rsidRPr="00930D80" w:rsidRDefault="00387260" w:rsidP="00EC5D66">
      <w:pPr>
        <w:pStyle w:val="Brdtekst1"/>
        <w:jc w:val="both"/>
        <w:rPr>
          <w:lang w:val="en-US"/>
        </w:rPr>
      </w:pPr>
    </w:p>
    <w:p w:rsidR="00387260" w:rsidRPr="00930D80" w:rsidRDefault="00387260" w:rsidP="00EC5D66">
      <w:pPr>
        <w:pStyle w:val="Brdtekst1"/>
        <w:jc w:val="both"/>
        <w:rPr>
          <w:lang w:val="en-US"/>
        </w:rPr>
      </w:pPr>
      <w:r w:rsidRPr="00930D80">
        <w:rPr>
          <w:lang w:val="en-US"/>
        </w:rPr>
        <w:t>with A</w:t>
      </w:r>
      <w:r w:rsidRPr="00930D80">
        <w:rPr>
          <w:vertAlign w:val="subscript"/>
          <w:lang w:val="en-US"/>
        </w:rPr>
        <w:t>f</w:t>
      </w:r>
      <w:r w:rsidRPr="00930D80">
        <w:rPr>
          <w:lang w:val="en-US"/>
        </w:rPr>
        <w:t xml:space="preserve"> + A</w:t>
      </w:r>
      <w:r w:rsidRPr="00930D80">
        <w:rPr>
          <w:vertAlign w:val="subscript"/>
          <w:lang w:val="en-US"/>
        </w:rPr>
        <w:t>s</w:t>
      </w:r>
      <w:r w:rsidRPr="00930D80">
        <w:rPr>
          <w:lang w:val="en-US"/>
        </w:rPr>
        <w:t xml:space="preserve"> = 1. The parameters </w:t>
      </w:r>
      <w:proofErr w:type="gramStart"/>
      <w:r w:rsidRPr="00930D80">
        <w:rPr>
          <w:lang w:val="en-US"/>
        </w:rPr>
        <w:t>A</w:t>
      </w:r>
      <w:r w:rsidRPr="00930D80">
        <w:rPr>
          <w:vertAlign w:val="subscript"/>
          <w:lang w:val="en-US"/>
        </w:rPr>
        <w:t>f</w:t>
      </w:r>
      <w:proofErr w:type="gramEnd"/>
      <w:r w:rsidRPr="00930D80">
        <w:rPr>
          <w:lang w:val="en-US"/>
        </w:rPr>
        <w:t xml:space="preserve"> and A</w:t>
      </w:r>
      <w:r w:rsidRPr="00930D80">
        <w:rPr>
          <w:vertAlign w:val="subscript"/>
          <w:lang w:val="en-US"/>
        </w:rPr>
        <w:t>s</w:t>
      </w:r>
      <w:r w:rsidRPr="00930D80">
        <w:rPr>
          <w:lang w:val="en-US"/>
        </w:rPr>
        <w:t xml:space="preserve"> are the amplitudes for the fast and slow relaxation mode, respectively. The variables </w:t>
      </w:r>
      <w:r w:rsidRPr="00930D80">
        <w:rPr>
          <w:lang w:val="en-US"/>
        </w:rPr>
        <w:sym w:font="Symbol" w:char="F074"/>
      </w:r>
      <w:proofErr w:type="spellStart"/>
      <w:r w:rsidRPr="00930D80">
        <w:rPr>
          <w:vertAlign w:val="subscript"/>
          <w:lang w:val="en-US"/>
        </w:rPr>
        <w:t>fe</w:t>
      </w:r>
      <w:proofErr w:type="spellEnd"/>
      <w:r w:rsidRPr="00930D80">
        <w:rPr>
          <w:vertAlign w:val="subscript"/>
          <w:lang w:val="en-US"/>
        </w:rPr>
        <w:t xml:space="preserve"> </w:t>
      </w:r>
      <w:r w:rsidRPr="00930D80">
        <w:rPr>
          <w:lang w:val="en-US"/>
        </w:rPr>
        <w:t xml:space="preserve">and </w:t>
      </w:r>
      <w:r w:rsidRPr="00930D80">
        <w:rPr>
          <w:lang w:val="en-US"/>
        </w:rPr>
        <w:sym w:font="Symbol" w:char="F074"/>
      </w:r>
      <w:r w:rsidRPr="00930D80">
        <w:rPr>
          <w:vertAlign w:val="subscript"/>
          <w:lang w:val="en-US"/>
        </w:rPr>
        <w:t>se</w:t>
      </w:r>
      <w:r w:rsidRPr="00930D80">
        <w:rPr>
          <w:lang w:val="en-US"/>
        </w:rPr>
        <w:t xml:space="preserve"> are some effective relaxation times, and </w:t>
      </w:r>
      <w:r w:rsidRPr="00930D80">
        <w:rPr>
          <w:lang w:val="en-US"/>
        </w:rPr>
        <w:sym w:font="Symbol" w:char="F062"/>
      </w:r>
      <w:r w:rsidRPr="00930D80">
        <w:rPr>
          <w:lang w:val="en-US"/>
        </w:rPr>
        <w:t xml:space="preserve"> (0 &lt; </w:t>
      </w:r>
      <w:r w:rsidRPr="00930D80">
        <w:rPr>
          <w:lang w:val="en-US"/>
        </w:rPr>
        <w:sym w:font="Symbol" w:char="F062"/>
      </w:r>
      <w:r w:rsidRPr="00930D80">
        <w:rPr>
          <w:vertAlign w:val="subscript"/>
          <w:lang w:val="en-US"/>
        </w:rPr>
        <w:t>f</w:t>
      </w:r>
      <w:r w:rsidRPr="00930D80">
        <w:rPr>
          <w:lang w:val="en-US"/>
        </w:rPr>
        <w:t xml:space="preserve"> </w:t>
      </w:r>
      <w:r w:rsidRPr="00930D80">
        <w:rPr>
          <w:lang w:val="en-US"/>
        </w:rPr>
        <w:sym w:font="Symbol" w:char="F0A3"/>
      </w:r>
      <w:r w:rsidRPr="00930D80">
        <w:rPr>
          <w:lang w:val="en-US"/>
        </w:rPr>
        <w:t xml:space="preserve"> 1) and </w:t>
      </w:r>
      <w:r w:rsidRPr="00930D80">
        <w:rPr>
          <w:lang w:val="en-US"/>
        </w:rPr>
        <w:sym w:font="Symbol" w:char="F062"/>
      </w:r>
      <w:r w:rsidRPr="00930D80">
        <w:rPr>
          <w:vertAlign w:val="subscript"/>
          <w:lang w:val="en-US"/>
        </w:rPr>
        <w:t>s</w:t>
      </w:r>
      <w:r w:rsidRPr="00930D80">
        <w:rPr>
          <w:lang w:val="en-US"/>
        </w:rPr>
        <w:t xml:space="preserve"> (0 &lt; </w:t>
      </w:r>
      <w:r w:rsidRPr="00930D80">
        <w:rPr>
          <w:lang w:val="en-US"/>
        </w:rPr>
        <w:sym w:font="Symbol" w:char="F062"/>
      </w:r>
      <w:r w:rsidRPr="00930D80">
        <w:rPr>
          <w:vertAlign w:val="subscript"/>
          <w:lang w:val="en-US"/>
        </w:rPr>
        <w:t>s</w:t>
      </w:r>
      <w:r w:rsidRPr="00930D80">
        <w:rPr>
          <w:lang w:val="en-US"/>
        </w:rPr>
        <w:t xml:space="preserve"> </w:t>
      </w:r>
      <w:r w:rsidRPr="00930D80">
        <w:rPr>
          <w:lang w:val="en-US"/>
        </w:rPr>
        <w:sym w:font="Symbol" w:char="F0A3"/>
      </w:r>
      <w:r w:rsidRPr="00930D80">
        <w:rPr>
          <w:lang w:val="en-US"/>
        </w:rPr>
        <w:t xml:space="preserve"> 1) measure of the widths of the distributions of relaxation times. The width of the distribution decreases as the stretched exponent approaches 1. The mean relaxation times are given by</w:t>
      </w:r>
    </w:p>
    <w:p w:rsidR="00387260" w:rsidRPr="00930D80" w:rsidRDefault="00387260" w:rsidP="00EC5D66">
      <w:pPr>
        <w:pStyle w:val="Brdtekst1"/>
        <w:jc w:val="both"/>
        <w:rPr>
          <w:lang w:val="en-US"/>
        </w:rPr>
      </w:pPr>
    </w:p>
    <w:p w:rsidR="00387260" w:rsidRPr="00930D80" w:rsidRDefault="00387260" w:rsidP="00EC5D66">
      <w:pPr>
        <w:pStyle w:val="Brdtekst1"/>
        <w:jc w:val="both"/>
        <w:rPr>
          <w:lang w:val="en-US"/>
        </w:rPr>
      </w:pPr>
      <w:r w:rsidRPr="00930D80">
        <w:rPr>
          <w:lang w:val="en-US"/>
        </w:rPr>
        <w:t xml:space="preserve">                                                </w:t>
      </w:r>
      <m:oMath>
        <m:sSub>
          <m:sSubPr>
            <m:ctrlPr>
              <w:rPr>
                <w:rFonts w:ascii="Cambria Math" w:hAnsi="Cambria Math"/>
                <w:lang w:val="en-US"/>
              </w:rPr>
            </m:ctrlPr>
          </m:sSubPr>
          <m:e>
            <m:r>
              <m:rPr>
                <m:sty m:val="p"/>
              </m:rPr>
              <w:rPr>
                <w:rFonts w:ascii="Cambria Math" w:hAnsi="Cambria Math"/>
                <w:lang w:val="en-US"/>
              </w:rPr>
              <m:t>τ</m:t>
            </m:r>
          </m:e>
          <m:sub>
            <m:r>
              <m:rPr>
                <m:sty m:val="p"/>
              </m:rPr>
              <w:rPr>
                <w:rFonts w:ascii="Cambria Math" w:hAnsi="Cambria Math"/>
                <w:lang w:val="en-US"/>
              </w:rPr>
              <m:t>f</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m:rPr>
                    <m:sty m:val="p"/>
                  </m:rPr>
                  <w:rPr>
                    <w:rFonts w:ascii="Cambria Math" w:hAnsi="Cambria Math"/>
                    <w:lang w:val="en-US"/>
                  </w:rPr>
                  <w:sym w:font="Symbol" w:char="F074"/>
                </m:r>
              </m:e>
              <m:sub>
                <m:r>
                  <m:rPr>
                    <m:sty m:val="p"/>
                  </m:rPr>
                  <w:rPr>
                    <w:rFonts w:ascii="Cambria Math" w:hAnsi="Cambria Math"/>
                    <w:lang w:val="en-US"/>
                  </w:rPr>
                  <m:t>fe</m:t>
                </m:r>
              </m:sub>
            </m:sSub>
          </m:num>
          <m:den>
            <m:sSub>
              <m:sSubPr>
                <m:ctrlPr>
                  <w:rPr>
                    <w:rFonts w:ascii="Cambria Math" w:hAnsi="Cambria Math"/>
                    <w:lang w:val="en-US"/>
                  </w:rPr>
                </m:ctrlPr>
              </m:sSubPr>
              <m:e>
                <m:r>
                  <m:rPr>
                    <m:sty m:val="p"/>
                  </m:rPr>
                  <w:rPr>
                    <w:rFonts w:ascii="Cambria Math" w:hAnsi="Cambria Math"/>
                    <w:lang w:val="en-US"/>
                  </w:rPr>
                  <m:t>β</m:t>
                </m:r>
              </m:e>
              <m:sub>
                <m:r>
                  <m:rPr>
                    <m:sty m:val="p"/>
                  </m:rPr>
                  <w:rPr>
                    <w:rFonts w:ascii="Cambria Math" w:hAnsi="Cambria Math"/>
                    <w:lang w:val="en-US"/>
                  </w:rPr>
                  <m:t>f</m:t>
                </m:r>
              </m:sub>
            </m:sSub>
          </m:den>
        </m:f>
        <m:r>
          <m:rPr>
            <m:sty m:val="p"/>
          </m:rPr>
          <w:rPr>
            <w:rFonts w:ascii="Cambria Math" w:hAnsi="Cambria Math"/>
            <w:lang w:val="en-US"/>
          </w:rPr>
          <w:sym w:font="Symbol" w:char="F047"/>
        </m:r>
        <m:r>
          <m:rPr>
            <m:sty m:val="p"/>
          </m:rPr>
          <w:rPr>
            <w:rFonts w:ascii="Cambria Math" w:hAnsi="Cambria Math"/>
            <w:lang w:val="en-US"/>
          </w:rPr>
          <m:t>(</m:t>
        </m:r>
        <m:f>
          <m:fPr>
            <m:ctrlPr>
              <w:rPr>
                <w:rFonts w:ascii="Cambria Math" w:hAnsi="Cambria Math"/>
                <w:lang w:val="en-US"/>
              </w:rPr>
            </m:ctrlPr>
          </m:fPr>
          <m:num>
            <m:r>
              <w:rPr>
                <w:rFonts w:ascii="Cambria Math" w:hAnsi="Cambria Math"/>
                <w:lang w:val="en-US"/>
              </w:rPr>
              <m:t>1</m:t>
            </m:r>
          </m:num>
          <m:den>
            <m:sSub>
              <m:sSubPr>
                <m:ctrlPr>
                  <w:rPr>
                    <w:rFonts w:ascii="Cambria Math" w:hAnsi="Cambria Math"/>
                    <w:lang w:val="en-US"/>
                  </w:rPr>
                </m:ctrlPr>
              </m:sSubPr>
              <m:e>
                <m:r>
                  <m:rPr>
                    <m:sty m:val="p"/>
                  </m:rPr>
                  <w:rPr>
                    <w:rFonts w:ascii="Cambria Math" w:hAnsi="Cambria Math"/>
                    <w:lang w:val="en-US"/>
                  </w:rPr>
                  <m:t>β</m:t>
                </m:r>
              </m:e>
              <m:sub>
                <m:r>
                  <m:rPr>
                    <m:sty m:val="p"/>
                  </m:rPr>
                  <w:rPr>
                    <w:rFonts w:ascii="Cambria Math" w:hAnsi="Cambria Math"/>
                    <w:lang w:val="en-US"/>
                  </w:rPr>
                  <m:t>f</m:t>
                </m:r>
              </m:sub>
            </m:sSub>
          </m:den>
        </m:f>
        <m:r>
          <m:rPr>
            <m:sty m:val="p"/>
          </m:rPr>
          <w:rPr>
            <w:rFonts w:ascii="Cambria Math" w:hAnsi="Cambria Math"/>
            <w:lang w:val="en-US"/>
          </w:rPr>
          <m:t>)</m:t>
        </m:r>
      </m:oMath>
      <w:r w:rsidRPr="00930D80">
        <w:rPr>
          <w:lang w:val="en-US"/>
        </w:rPr>
        <w:t xml:space="preserve">                                                       </w:t>
      </w:r>
      <w:r w:rsidR="00345EB7">
        <w:rPr>
          <w:lang w:val="en-US"/>
        </w:rPr>
        <w:t xml:space="preserve">  </w:t>
      </w:r>
      <w:r w:rsidRPr="00930D80">
        <w:rPr>
          <w:lang w:val="en-US"/>
        </w:rPr>
        <w:t xml:space="preserve">    (2a)</w:t>
      </w:r>
    </w:p>
    <w:p w:rsidR="00387260" w:rsidRPr="00930D80" w:rsidRDefault="00387260" w:rsidP="00EC5D66">
      <w:pPr>
        <w:pStyle w:val="Brdtekst1"/>
        <w:jc w:val="both"/>
        <w:rPr>
          <w:lang w:val="en-US"/>
        </w:rPr>
      </w:pPr>
      <w:r w:rsidRPr="00930D80">
        <w:rPr>
          <w:lang w:val="en-US"/>
        </w:rPr>
        <w:t xml:space="preserve">                                               </w:t>
      </w:r>
      <m:oMath>
        <m:sSub>
          <m:sSubPr>
            <m:ctrlPr>
              <w:rPr>
                <w:rFonts w:ascii="Cambria Math" w:hAnsi="Cambria Math"/>
                <w:lang w:val="en-US"/>
              </w:rPr>
            </m:ctrlPr>
          </m:sSubPr>
          <m:e>
            <m:r>
              <m:rPr>
                <m:sty m:val="p"/>
              </m:rPr>
              <w:rPr>
                <w:rFonts w:ascii="Cambria Math" w:hAnsi="Cambria Math"/>
                <w:lang w:val="en-US"/>
              </w:rPr>
              <m:t>τ</m:t>
            </m:r>
          </m:e>
          <m:sub>
            <m:r>
              <m:rPr>
                <m:sty m:val="p"/>
              </m:rPr>
              <w:rPr>
                <w:rFonts w:ascii="Cambria Math" w:hAnsi="Cambria Math"/>
                <w:lang w:val="en-US"/>
              </w:rPr>
              <m:t>s</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m:rPr>
                    <m:sty m:val="p"/>
                  </m:rPr>
                  <w:rPr>
                    <w:rFonts w:ascii="Cambria Math" w:hAnsi="Cambria Math"/>
                    <w:lang w:val="en-US"/>
                  </w:rPr>
                  <w:sym w:font="Symbol" w:char="F074"/>
                </m:r>
              </m:e>
              <m:sub>
                <m:r>
                  <m:rPr>
                    <m:sty m:val="p"/>
                  </m:rPr>
                  <w:rPr>
                    <w:rFonts w:ascii="Cambria Math" w:hAnsi="Cambria Math"/>
                    <w:lang w:val="en-US"/>
                  </w:rPr>
                  <m:t>se</m:t>
                </m:r>
              </m:sub>
            </m:sSub>
          </m:num>
          <m:den>
            <m:sSub>
              <m:sSubPr>
                <m:ctrlPr>
                  <w:rPr>
                    <w:rFonts w:ascii="Cambria Math" w:hAnsi="Cambria Math"/>
                    <w:lang w:val="en-US"/>
                  </w:rPr>
                </m:ctrlPr>
              </m:sSubPr>
              <m:e>
                <m:r>
                  <m:rPr>
                    <m:sty m:val="p"/>
                  </m:rPr>
                  <w:rPr>
                    <w:rFonts w:ascii="Cambria Math" w:hAnsi="Cambria Math"/>
                    <w:lang w:val="en-US"/>
                  </w:rPr>
                  <m:t>β</m:t>
                </m:r>
              </m:e>
              <m:sub>
                <m:r>
                  <m:rPr>
                    <m:sty m:val="p"/>
                  </m:rPr>
                  <w:rPr>
                    <w:rFonts w:ascii="Cambria Math" w:hAnsi="Cambria Math"/>
                    <w:lang w:val="en-US"/>
                  </w:rPr>
                  <m:t>s</m:t>
                </m:r>
              </m:sub>
            </m:sSub>
          </m:den>
        </m:f>
        <m:r>
          <m:rPr>
            <m:sty m:val="p"/>
          </m:rPr>
          <w:rPr>
            <w:rFonts w:ascii="Cambria Math" w:hAnsi="Cambria Math"/>
            <w:lang w:val="en-US"/>
          </w:rPr>
          <w:sym w:font="Symbol" w:char="F047"/>
        </m:r>
        <m:r>
          <m:rPr>
            <m:sty m:val="p"/>
          </m:rPr>
          <w:rPr>
            <w:rFonts w:ascii="Cambria Math" w:hAnsi="Cambria Math"/>
            <w:lang w:val="en-US"/>
          </w:rPr>
          <m:t>(</m:t>
        </m:r>
        <m:f>
          <m:fPr>
            <m:ctrlPr>
              <w:rPr>
                <w:rFonts w:ascii="Cambria Math" w:hAnsi="Cambria Math"/>
                <w:lang w:val="en-US"/>
              </w:rPr>
            </m:ctrlPr>
          </m:fPr>
          <m:num>
            <m:r>
              <w:rPr>
                <w:rFonts w:ascii="Cambria Math" w:hAnsi="Cambria Math"/>
                <w:lang w:val="en-US"/>
              </w:rPr>
              <m:t>1</m:t>
            </m:r>
          </m:num>
          <m:den>
            <m:sSub>
              <m:sSubPr>
                <m:ctrlPr>
                  <w:rPr>
                    <w:rFonts w:ascii="Cambria Math" w:hAnsi="Cambria Math"/>
                    <w:lang w:val="en-US"/>
                  </w:rPr>
                </m:ctrlPr>
              </m:sSubPr>
              <m:e>
                <m:r>
                  <m:rPr>
                    <m:sty m:val="p"/>
                  </m:rPr>
                  <w:rPr>
                    <w:rFonts w:ascii="Cambria Math" w:hAnsi="Cambria Math"/>
                    <w:lang w:val="en-US"/>
                  </w:rPr>
                  <m:t>β</m:t>
                </m:r>
              </m:e>
              <m:sub>
                <m:r>
                  <m:rPr>
                    <m:sty m:val="p"/>
                  </m:rPr>
                  <w:rPr>
                    <w:rFonts w:ascii="Cambria Math" w:hAnsi="Cambria Math"/>
                    <w:lang w:val="en-US"/>
                  </w:rPr>
                  <m:t>s</m:t>
                </m:r>
              </m:sub>
            </m:sSub>
          </m:den>
        </m:f>
        <m:r>
          <m:rPr>
            <m:sty m:val="p"/>
          </m:rPr>
          <w:rPr>
            <w:rFonts w:ascii="Cambria Math" w:hAnsi="Cambria Math"/>
            <w:lang w:val="en-US"/>
          </w:rPr>
          <m:t>)</m:t>
        </m:r>
      </m:oMath>
      <w:r w:rsidRPr="00930D80">
        <w:rPr>
          <w:lang w:val="en-US"/>
        </w:rPr>
        <w:t xml:space="preserve">                                                         </w:t>
      </w:r>
      <w:r w:rsidR="00345EB7">
        <w:rPr>
          <w:lang w:val="en-US"/>
        </w:rPr>
        <w:t xml:space="preserve">  </w:t>
      </w:r>
      <w:r w:rsidRPr="00930D80">
        <w:rPr>
          <w:lang w:val="en-US"/>
        </w:rPr>
        <w:t xml:space="preserve"> </w:t>
      </w:r>
      <w:r w:rsidR="00345EB7">
        <w:rPr>
          <w:lang w:val="en-US"/>
        </w:rPr>
        <w:t xml:space="preserve"> </w:t>
      </w:r>
      <w:r w:rsidRPr="00930D80">
        <w:rPr>
          <w:lang w:val="en-US"/>
        </w:rPr>
        <w:t>(2b)</w:t>
      </w:r>
    </w:p>
    <w:p w:rsidR="00387260" w:rsidRPr="00930D80" w:rsidRDefault="00387260" w:rsidP="00EC5D66">
      <w:pPr>
        <w:pStyle w:val="Brdtekst1"/>
        <w:jc w:val="both"/>
        <w:rPr>
          <w:lang w:val="en-US"/>
        </w:rPr>
      </w:pPr>
    </w:p>
    <w:p w:rsidR="00282B33" w:rsidRDefault="00387260" w:rsidP="00EC5D66">
      <w:pPr>
        <w:pStyle w:val="Brdtekst1"/>
        <w:jc w:val="both"/>
        <w:rPr>
          <w:lang w:val="en-US"/>
        </w:rPr>
      </w:pPr>
      <w:r w:rsidRPr="00930D80">
        <w:rPr>
          <w:lang w:val="en-US"/>
        </w:rPr>
        <w:t xml:space="preserve">where </w:t>
      </w:r>
      <w:r w:rsidRPr="00930D80">
        <w:rPr>
          <w:lang w:val="en-US"/>
        </w:rPr>
        <w:sym w:font="Symbol" w:char="F047"/>
      </w:r>
      <w:r w:rsidRPr="00930D80">
        <w:rPr>
          <w:lang w:val="en-US"/>
        </w:rPr>
        <w:t>(</w:t>
      </w:r>
      <w:r w:rsidRPr="00930D80">
        <w:rPr>
          <w:lang w:val="en-US"/>
        </w:rPr>
        <w:sym w:font="Symbol" w:char="F062"/>
      </w:r>
      <w:r w:rsidRPr="00930D80">
        <w:rPr>
          <w:vertAlign w:val="subscript"/>
          <w:lang w:val="en-US"/>
        </w:rPr>
        <w:t>f</w:t>
      </w:r>
      <w:r w:rsidRPr="00930D80">
        <w:rPr>
          <w:vertAlign w:val="superscript"/>
          <w:lang w:val="en-US"/>
        </w:rPr>
        <w:t>-1</w:t>
      </w:r>
      <w:r w:rsidRPr="00930D80">
        <w:rPr>
          <w:lang w:val="en-US"/>
        </w:rPr>
        <w:t xml:space="preserve">) and </w:t>
      </w:r>
      <w:r w:rsidRPr="00930D80">
        <w:rPr>
          <w:lang w:val="en-US"/>
        </w:rPr>
        <w:sym w:font="Symbol" w:char="F047"/>
      </w:r>
      <w:r w:rsidRPr="00930D80">
        <w:rPr>
          <w:lang w:val="en-US"/>
        </w:rPr>
        <w:t>(</w:t>
      </w:r>
      <w:r w:rsidRPr="00930D80">
        <w:rPr>
          <w:lang w:val="en-US"/>
        </w:rPr>
        <w:sym w:font="Symbol" w:char="F062"/>
      </w:r>
      <w:r w:rsidRPr="00930D80">
        <w:rPr>
          <w:vertAlign w:val="subscript"/>
          <w:lang w:val="en-US"/>
        </w:rPr>
        <w:t>s</w:t>
      </w:r>
      <w:r w:rsidRPr="00930D80">
        <w:rPr>
          <w:vertAlign w:val="superscript"/>
          <w:lang w:val="en-US"/>
        </w:rPr>
        <w:t>-1</w:t>
      </w:r>
      <w:r w:rsidRPr="00930D80">
        <w:rPr>
          <w:lang w:val="en-US"/>
        </w:rPr>
        <w:t xml:space="preserve">) are the gamma functions of </w:t>
      </w:r>
      <w:r w:rsidRPr="00930D80">
        <w:rPr>
          <w:lang w:val="en-US"/>
        </w:rPr>
        <w:sym w:font="Symbol" w:char="F062"/>
      </w:r>
      <w:r w:rsidRPr="00930D80">
        <w:rPr>
          <w:vertAlign w:val="subscript"/>
          <w:lang w:val="en-US"/>
        </w:rPr>
        <w:t>f</w:t>
      </w:r>
      <w:r w:rsidRPr="00930D80">
        <w:rPr>
          <w:vertAlign w:val="superscript"/>
          <w:lang w:val="en-US"/>
        </w:rPr>
        <w:t>-1</w:t>
      </w:r>
      <w:r w:rsidRPr="00930D80">
        <w:rPr>
          <w:lang w:val="en-US"/>
        </w:rPr>
        <w:t xml:space="preserve"> and </w:t>
      </w:r>
      <w:r w:rsidRPr="00930D80">
        <w:rPr>
          <w:lang w:val="en-US"/>
        </w:rPr>
        <w:sym w:font="Symbol" w:char="F062"/>
      </w:r>
      <w:r w:rsidRPr="00930D80">
        <w:rPr>
          <w:vertAlign w:val="subscript"/>
          <w:lang w:val="en-US"/>
        </w:rPr>
        <w:t>s</w:t>
      </w:r>
      <w:r w:rsidRPr="00930D80">
        <w:rPr>
          <w:vertAlign w:val="superscript"/>
          <w:lang w:val="en-US"/>
        </w:rPr>
        <w:t>-1</w:t>
      </w:r>
      <w:r w:rsidRPr="00930D80">
        <w:rPr>
          <w:lang w:val="en-US"/>
        </w:rPr>
        <w:t xml:space="preserve">, respectively. In the analysis of the correlation function data, a nonlinear fitting algorithm (a modified </w:t>
      </w:r>
      <w:proofErr w:type="spellStart"/>
      <w:r w:rsidRPr="00930D80">
        <w:rPr>
          <w:lang w:val="en-US"/>
        </w:rPr>
        <w:t>Levenberg</w:t>
      </w:r>
      <w:proofErr w:type="spellEnd"/>
      <w:r w:rsidRPr="00930D80">
        <w:rPr>
          <w:lang w:val="en-US"/>
        </w:rPr>
        <w:t xml:space="preserve">-Marquardt method) was employed to obtain best-fit values of the parameters </w:t>
      </w:r>
      <w:proofErr w:type="spellStart"/>
      <w:r w:rsidRPr="00930D80">
        <w:rPr>
          <w:lang w:val="en-US"/>
        </w:rPr>
        <w:t>A</w:t>
      </w:r>
      <w:r w:rsidRPr="00930D80">
        <w:rPr>
          <w:vertAlign w:val="subscript"/>
          <w:lang w:val="en-US"/>
        </w:rPr>
        <w:t>f</w:t>
      </w:r>
      <w:proofErr w:type="spellEnd"/>
      <w:r w:rsidRPr="00930D80">
        <w:rPr>
          <w:lang w:val="en-US"/>
        </w:rPr>
        <w:t xml:space="preserve">, </w:t>
      </w:r>
      <w:r w:rsidRPr="00930D80">
        <w:rPr>
          <w:lang w:val="en-US"/>
        </w:rPr>
        <w:sym w:font="Symbol" w:char="F074"/>
      </w:r>
      <w:proofErr w:type="spellStart"/>
      <w:r w:rsidRPr="00930D80">
        <w:rPr>
          <w:vertAlign w:val="subscript"/>
          <w:lang w:val="en-US"/>
        </w:rPr>
        <w:t>fe</w:t>
      </w:r>
      <w:proofErr w:type="spellEnd"/>
      <w:r w:rsidRPr="00930D80">
        <w:rPr>
          <w:lang w:val="en-US"/>
        </w:rPr>
        <w:t xml:space="preserve">, </w:t>
      </w:r>
      <w:r w:rsidRPr="00930D80">
        <w:rPr>
          <w:lang w:val="en-US"/>
        </w:rPr>
        <w:sym w:font="Symbol" w:char="F062"/>
      </w:r>
      <w:r w:rsidRPr="00930D80">
        <w:rPr>
          <w:vertAlign w:val="subscript"/>
          <w:lang w:val="en-US"/>
        </w:rPr>
        <w:t>f</w:t>
      </w:r>
      <w:r w:rsidRPr="00930D80">
        <w:rPr>
          <w:lang w:val="en-US"/>
        </w:rPr>
        <w:t xml:space="preserve">, </w:t>
      </w:r>
      <w:r w:rsidRPr="00930D80">
        <w:rPr>
          <w:lang w:val="en-US"/>
        </w:rPr>
        <w:sym w:font="Symbol" w:char="F074"/>
      </w:r>
      <w:r w:rsidRPr="00930D80">
        <w:rPr>
          <w:vertAlign w:val="subscript"/>
          <w:lang w:val="en-US"/>
        </w:rPr>
        <w:t>se</w:t>
      </w:r>
      <w:r w:rsidRPr="00930D80">
        <w:rPr>
          <w:lang w:val="en-US"/>
        </w:rPr>
        <w:t xml:space="preserve">, and </w:t>
      </w:r>
      <w:r w:rsidRPr="00930D80">
        <w:rPr>
          <w:lang w:val="en-US"/>
        </w:rPr>
        <w:sym w:font="Symbol" w:char="F062"/>
      </w:r>
      <w:r w:rsidRPr="00930D80">
        <w:rPr>
          <w:vertAlign w:val="subscript"/>
          <w:lang w:val="en-US"/>
        </w:rPr>
        <w:t>s</w:t>
      </w:r>
      <w:r w:rsidRPr="00930D80">
        <w:rPr>
          <w:lang w:val="en-US"/>
        </w:rPr>
        <w:t xml:space="preserve"> appearing on the right-hand side of Eq. (1). The values of </w:t>
      </w:r>
      <w:r w:rsidRPr="00930D80">
        <w:rPr>
          <w:lang w:val="en-US"/>
        </w:rPr>
        <w:sym w:font="Symbol" w:char="F062"/>
      </w:r>
      <w:r w:rsidRPr="00930D80">
        <w:rPr>
          <w:vertAlign w:val="subscript"/>
          <w:lang w:val="en-US"/>
        </w:rPr>
        <w:t>f</w:t>
      </w:r>
      <w:r w:rsidRPr="00930D80">
        <w:rPr>
          <w:lang w:val="en-US"/>
        </w:rPr>
        <w:t xml:space="preserve"> and </w:t>
      </w:r>
      <w:r w:rsidRPr="00930D80">
        <w:rPr>
          <w:lang w:val="en-US"/>
        </w:rPr>
        <w:sym w:font="Symbol" w:char="F062"/>
      </w:r>
      <w:r w:rsidRPr="00930D80">
        <w:rPr>
          <w:vertAlign w:val="subscript"/>
          <w:lang w:val="en-US"/>
        </w:rPr>
        <w:t>s</w:t>
      </w:r>
      <w:r w:rsidRPr="00930D80">
        <w:rPr>
          <w:lang w:val="en-US"/>
        </w:rPr>
        <w:t xml:space="preserve"> determined in this study were always close to 1 (</w:t>
      </w:r>
      <w:r w:rsidRPr="00930D80">
        <w:rPr>
          <w:lang w:val="en-US"/>
        </w:rPr>
        <w:sym w:font="Symbol" w:char="F062"/>
      </w:r>
      <w:r w:rsidRPr="00930D80">
        <w:rPr>
          <w:lang w:val="en-US"/>
        </w:rPr>
        <w:t xml:space="preserve"> &gt; 0.</w:t>
      </w:r>
      <w:r w:rsidR="008F6859">
        <w:rPr>
          <w:lang w:val="en-US"/>
        </w:rPr>
        <w:t xml:space="preserve">8, with one </w:t>
      </w:r>
      <w:r w:rsidR="008F6859" w:rsidRPr="00930D80">
        <w:rPr>
          <w:lang w:val="en-US"/>
        </w:rPr>
        <w:sym w:font="Symbol" w:char="F062"/>
      </w:r>
      <w:r w:rsidR="008F6859">
        <w:rPr>
          <w:lang w:val="en-US"/>
        </w:rPr>
        <w:t xml:space="preserve"> value at 0.74</w:t>
      </w:r>
      <w:r w:rsidRPr="00930D80">
        <w:rPr>
          <w:lang w:val="en-US"/>
        </w:rPr>
        <w:t xml:space="preserve">). Hence, both relaxation modes are characterized by fairly narrow distributions of relaxation times. </w:t>
      </w:r>
    </w:p>
    <w:p w:rsidR="00282B33" w:rsidRDefault="00282B33" w:rsidP="00EC5D66">
      <w:pPr>
        <w:pStyle w:val="Brdtekst1"/>
        <w:jc w:val="both"/>
        <w:rPr>
          <w:lang w:val="en-US"/>
        </w:rPr>
      </w:pPr>
    </w:p>
    <w:p w:rsidR="00387260" w:rsidRPr="00930D80" w:rsidRDefault="00387260" w:rsidP="00EC5D66">
      <w:pPr>
        <w:pStyle w:val="Brdtekst1"/>
        <w:jc w:val="both"/>
        <w:rPr>
          <w:lang w:val="en-US"/>
        </w:rPr>
      </w:pPr>
      <w:r w:rsidRPr="00930D80">
        <w:rPr>
          <w:lang w:val="en-US"/>
        </w:rPr>
        <w:t xml:space="preserve">Since both relaxation modes are diffusive and we consider dilute solutions, the apparent hydrodynamic diameter Dh (this is denoted </w:t>
      </w:r>
      <w:proofErr w:type="spellStart"/>
      <w:r w:rsidRPr="00930D80">
        <w:rPr>
          <w:lang w:val="en-US"/>
        </w:rPr>
        <w:t>D</w:t>
      </w:r>
      <w:r w:rsidRPr="00930D80">
        <w:rPr>
          <w:vertAlign w:val="subscript"/>
          <w:lang w:val="en-US"/>
        </w:rPr>
        <w:t>h</w:t>
      </w:r>
      <w:proofErr w:type="gramStart"/>
      <w:r w:rsidRPr="00930D80">
        <w:rPr>
          <w:vertAlign w:val="subscript"/>
          <w:lang w:val="en-US"/>
        </w:rPr>
        <w:t>,f</w:t>
      </w:r>
      <w:proofErr w:type="spellEnd"/>
      <w:proofErr w:type="gramEnd"/>
      <w:r w:rsidRPr="00930D80">
        <w:rPr>
          <w:lang w:val="en-US"/>
        </w:rPr>
        <w:t xml:space="preserve"> and </w:t>
      </w:r>
      <w:proofErr w:type="spellStart"/>
      <w:r w:rsidRPr="00930D80">
        <w:rPr>
          <w:lang w:val="en-US"/>
        </w:rPr>
        <w:t>D</w:t>
      </w:r>
      <w:r w:rsidRPr="00930D80">
        <w:rPr>
          <w:vertAlign w:val="subscript"/>
          <w:lang w:val="en-US"/>
        </w:rPr>
        <w:t>h,s</w:t>
      </w:r>
      <w:proofErr w:type="spellEnd"/>
      <w:r w:rsidRPr="00930D80">
        <w:rPr>
          <w:lang w:val="en-US"/>
        </w:rPr>
        <w:t xml:space="preserve"> for the fast and the slow mode, respectively) is related to the mutual diffusion coefficient D via the Stokes-Einstein relationship:</w:t>
      </w:r>
    </w:p>
    <w:p w:rsidR="00387260" w:rsidRPr="00345EB7" w:rsidRDefault="00387260" w:rsidP="00EC5D66">
      <w:pPr>
        <w:pStyle w:val="Brdtekst1"/>
        <w:jc w:val="both"/>
        <w:rPr>
          <w:szCs w:val="24"/>
          <w:lang w:val="en-US"/>
        </w:rPr>
      </w:pPr>
      <w:r w:rsidRPr="00345EB7">
        <w:rPr>
          <w:szCs w:val="24"/>
          <w:lang w:val="en-US"/>
        </w:rPr>
        <w:t xml:space="preserve">                                                 </w:t>
      </w:r>
      <m:oMath>
        <m:r>
          <m:rPr>
            <m:sty m:val="p"/>
          </m:rPr>
          <w:rPr>
            <w:rFonts w:ascii="Cambria Math" w:hAnsi="Cambria Math"/>
            <w:szCs w:val="24"/>
            <w:lang w:val="en-US"/>
          </w:rPr>
          <m:t>D=</m:t>
        </m:r>
        <m:f>
          <m:fPr>
            <m:ctrlPr>
              <w:rPr>
                <w:rFonts w:ascii="Cambria Math" w:hAnsi="Cambria Math"/>
                <w:szCs w:val="24"/>
                <w:lang w:val="en-US"/>
              </w:rPr>
            </m:ctrlPr>
          </m:fPr>
          <m:num>
            <m:sSub>
              <m:sSubPr>
                <m:ctrlPr>
                  <w:rPr>
                    <w:rFonts w:ascii="Cambria Math" w:hAnsi="Cambria Math"/>
                    <w:szCs w:val="24"/>
                    <w:lang w:val="en-US"/>
                  </w:rPr>
                </m:ctrlPr>
              </m:sSubPr>
              <m:e>
                <m:r>
                  <m:rPr>
                    <m:sty m:val="p"/>
                  </m:rPr>
                  <w:rPr>
                    <w:rFonts w:ascii="Cambria Math" w:hAnsi="Cambria Math"/>
                    <w:szCs w:val="24"/>
                    <w:lang w:val="en-US"/>
                  </w:rPr>
                  <m:t>k</m:t>
                </m:r>
              </m:e>
              <m:sub>
                <m:r>
                  <m:rPr>
                    <m:sty m:val="p"/>
                  </m:rPr>
                  <w:rPr>
                    <w:rFonts w:ascii="Cambria Math" w:hAnsi="Cambria Math"/>
                    <w:szCs w:val="24"/>
                    <w:lang w:val="en-US"/>
                  </w:rPr>
                  <m:t>B</m:t>
                </m:r>
              </m:sub>
            </m:sSub>
            <m:r>
              <m:rPr>
                <m:sty m:val="p"/>
              </m:rPr>
              <w:rPr>
                <w:rFonts w:ascii="Cambria Math" w:hAnsi="Cambria Math"/>
                <w:szCs w:val="24"/>
                <w:lang w:val="en-US"/>
              </w:rPr>
              <m:t>T</m:t>
            </m:r>
          </m:num>
          <m:den>
            <m:r>
              <w:rPr>
                <w:rFonts w:ascii="Cambria Math" w:hAnsi="Cambria Math"/>
                <w:szCs w:val="24"/>
                <w:lang w:val="en-US"/>
              </w:rPr>
              <m:t>3</m:t>
            </m:r>
            <m:r>
              <m:rPr>
                <m:sty m:val="p"/>
              </m:rPr>
              <w:rPr>
                <w:rFonts w:ascii="Cambria Math" w:hAnsi="Cambria Math"/>
                <w:szCs w:val="24"/>
                <w:lang w:val="en-US"/>
              </w:rPr>
              <w:sym w:font="Symbol" w:char="F070"/>
            </m:r>
            <m:sSub>
              <m:sSubPr>
                <m:ctrlPr>
                  <w:rPr>
                    <w:rFonts w:ascii="Cambria Math" w:hAnsi="Cambria Math"/>
                    <w:szCs w:val="24"/>
                    <w:lang w:val="en-US"/>
                  </w:rPr>
                </m:ctrlPr>
              </m:sSubPr>
              <m:e>
                <m:r>
                  <m:rPr>
                    <m:sty m:val="p"/>
                  </m:rPr>
                  <w:rPr>
                    <w:rFonts w:ascii="Cambria Math" w:hAnsi="Cambria Math"/>
                    <w:szCs w:val="24"/>
                    <w:lang w:val="en-US"/>
                  </w:rPr>
                  <w:sym w:font="Symbol" w:char="F068"/>
                </m:r>
              </m:e>
              <m:sub>
                <m:r>
                  <w:rPr>
                    <w:rFonts w:ascii="Cambria Math" w:hAnsi="Cambria Math"/>
                    <w:szCs w:val="24"/>
                    <w:lang w:val="en-US"/>
                  </w:rPr>
                  <m:t>0</m:t>
                </m:r>
              </m:sub>
            </m:sSub>
            <m:sSub>
              <m:sSubPr>
                <m:ctrlPr>
                  <w:rPr>
                    <w:rFonts w:ascii="Cambria Math" w:hAnsi="Cambria Math"/>
                    <w:szCs w:val="24"/>
                    <w:lang w:val="en-US"/>
                  </w:rPr>
                </m:ctrlPr>
              </m:sSubPr>
              <m:e>
                <m:r>
                  <m:rPr>
                    <m:sty m:val="p"/>
                  </m:rPr>
                  <w:rPr>
                    <w:rFonts w:ascii="Cambria Math" w:hAnsi="Cambria Math"/>
                    <w:szCs w:val="24"/>
                    <w:lang w:val="en-US"/>
                  </w:rPr>
                  <m:t>D</m:t>
                </m:r>
              </m:e>
              <m:sub>
                <m:r>
                  <m:rPr>
                    <m:sty m:val="p"/>
                  </m:rPr>
                  <w:rPr>
                    <w:rFonts w:ascii="Cambria Math" w:hAnsi="Cambria Math"/>
                    <w:szCs w:val="24"/>
                    <w:lang w:val="en-US"/>
                  </w:rPr>
                  <m:t>h</m:t>
                </m:r>
              </m:sub>
            </m:sSub>
          </m:den>
        </m:f>
      </m:oMath>
      <w:r w:rsidRPr="00345EB7">
        <w:rPr>
          <w:szCs w:val="24"/>
          <w:lang w:val="en-US"/>
        </w:rPr>
        <w:t xml:space="preserve">                                                                  (3)                             </w:t>
      </w:r>
    </w:p>
    <w:p w:rsidR="00174611" w:rsidRPr="00174611" w:rsidRDefault="00387260" w:rsidP="00EC5D66">
      <w:pPr>
        <w:spacing w:line="360" w:lineRule="auto"/>
        <w:jc w:val="both"/>
        <w:rPr>
          <w:rFonts w:ascii="Times New Roman" w:hAnsi="Times New Roman" w:cs="Times New Roman"/>
          <w:szCs w:val="28"/>
          <w:lang w:val="en-US"/>
        </w:rPr>
      </w:pPr>
      <w:r w:rsidRPr="00345EB7">
        <w:rPr>
          <w:rFonts w:ascii="Times New Roman" w:hAnsi="Times New Roman" w:cs="Times New Roman"/>
          <w:lang w:val="en-US"/>
        </w:rPr>
        <w:t xml:space="preserve">where kB is the Boltzmann constant and </w:t>
      </w:r>
      <w:r w:rsidRPr="00345EB7">
        <w:rPr>
          <w:rFonts w:ascii="Times New Roman" w:hAnsi="Times New Roman" w:cs="Times New Roman"/>
          <w:lang w:val="en-US"/>
        </w:rPr>
        <w:sym w:font="Symbol" w:char="F068"/>
      </w:r>
      <w:r w:rsidRPr="00345EB7">
        <w:rPr>
          <w:rFonts w:ascii="Times New Roman" w:hAnsi="Times New Roman" w:cs="Times New Roman"/>
          <w:vertAlign w:val="subscript"/>
          <w:lang w:val="en-US"/>
        </w:rPr>
        <w:t>0</w:t>
      </w:r>
      <w:r w:rsidRPr="00345EB7">
        <w:rPr>
          <w:rFonts w:ascii="Times New Roman" w:hAnsi="Times New Roman" w:cs="Times New Roman"/>
          <w:lang w:val="en-US"/>
        </w:rPr>
        <w:t xml:space="preserve"> is the viscosity of the solv</w:t>
      </w:r>
      <w:r w:rsidRPr="00282B33">
        <w:rPr>
          <w:rFonts w:ascii="Times New Roman" w:hAnsi="Times New Roman" w:cs="Times New Roman"/>
          <w:lang w:val="en-US"/>
        </w:rPr>
        <w:t xml:space="preserve">ent at temperature T. </w:t>
      </w:r>
      <w:r w:rsidR="00174611" w:rsidRPr="00174611">
        <w:rPr>
          <w:rFonts w:ascii="Times New Roman" w:hAnsi="Times New Roman" w:cs="Times New Roman"/>
          <w:szCs w:val="28"/>
          <w:lang w:val="en-US"/>
        </w:rPr>
        <w:t xml:space="preserve">The diffusion coefficient D is obtained from the fast or slow relaxation time through </w:t>
      </w:r>
      <w:r w:rsidR="00174611">
        <w:rPr>
          <w:rFonts w:ascii="Times New Roman" w:hAnsi="Times New Roman" w:cs="Times New Roman"/>
          <w:szCs w:val="28"/>
        </w:rPr>
        <w:sym w:font="Symbol" w:char="F074"/>
      </w:r>
      <w:r w:rsidR="00174611" w:rsidRPr="00174611">
        <w:rPr>
          <w:rFonts w:ascii="Times New Roman" w:hAnsi="Times New Roman" w:cs="Times New Roman"/>
          <w:szCs w:val="28"/>
          <w:vertAlign w:val="superscript"/>
          <w:lang w:val="en-US"/>
        </w:rPr>
        <w:t>-1</w:t>
      </w:r>
      <w:r w:rsidR="00174611" w:rsidRPr="00174611">
        <w:rPr>
          <w:rFonts w:ascii="Times New Roman" w:hAnsi="Times New Roman" w:cs="Times New Roman"/>
          <w:szCs w:val="28"/>
          <w:lang w:val="en-US"/>
        </w:rPr>
        <w:t>=Dq</w:t>
      </w:r>
      <w:r w:rsidR="00174611" w:rsidRPr="00174611">
        <w:rPr>
          <w:rFonts w:ascii="Times New Roman" w:hAnsi="Times New Roman" w:cs="Times New Roman"/>
          <w:szCs w:val="28"/>
          <w:vertAlign w:val="superscript"/>
          <w:lang w:val="en-US"/>
        </w:rPr>
        <w:t>2</w:t>
      </w:r>
      <w:r w:rsidR="00174611" w:rsidRPr="00174611">
        <w:rPr>
          <w:rFonts w:ascii="Times New Roman" w:hAnsi="Times New Roman" w:cs="Times New Roman"/>
          <w:szCs w:val="28"/>
          <w:lang w:val="en-US"/>
        </w:rPr>
        <w:t xml:space="preserve">, where </w:t>
      </w:r>
      <w:r w:rsidR="00174611" w:rsidRPr="00F761C6">
        <w:rPr>
          <w:rFonts w:ascii="Times New Roman" w:hAnsi="Times New Roman" w:cs="Times New Roman"/>
          <w:bCs/>
          <w:szCs w:val="28"/>
          <w:lang w:val="pl-PL"/>
        </w:rPr>
        <w:t>the absolute value of the wave-vector, is given by q=(4</w:t>
      </w:r>
      <w:r w:rsidR="00174611" w:rsidRPr="00F761C6">
        <w:rPr>
          <w:rFonts w:ascii="Times New Roman" w:hAnsi="Times New Roman" w:cs="Times New Roman"/>
          <w:bCs/>
          <w:szCs w:val="28"/>
          <w:lang w:val="pl-PL"/>
        </w:rPr>
        <w:sym w:font="Symbol" w:char="F070"/>
      </w:r>
      <w:r w:rsidR="00174611">
        <w:rPr>
          <w:rFonts w:ascii="Times New Roman" w:hAnsi="Times New Roman" w:cs="Times New Roman"/>
          <w:bCs/>
          <w:szCs w:val="28"/>
          <w:lang w:val="pl-PL"/>
        </w:rPr>
        <w:t>n</w:t>
      </w:r>
      <w:r w:rsidR="00174611" w:rsidRPr="00F761C6">
        <w:rPr>
          <w:rFonts w:ascii="Times New Roman" w:hAnsi="Times New Roman" w:cs="Times New Roman"/>
          <w:bCs/>
          <w:szCs w:val="28"/>
          <w:lang w:val="pl-PL"/>
        </w:rPr>
        <w:t>/λ) sin (θ/2), where</w:t>
      </w:r>
      <w:r w:rsidR="00174611">
        <w:rPr>
          <w:rFonts w:ascii="Times New Roman" w:hAnsi="Times New Roman" w:cs="Times New Roman"/>
          <w:bCs/>
          <w:szCs w:val="28"/>
          <w:lang w:val="pl-PL"/>
        </w:rPr>
        <w:t xml:space="preserve"> n is the refractive index of the medium,</w:t>
      </w:r>
      <w:r w:rsidR="00174611" w:rsidRPr="00F761C6">
        <w:rPr>
          <w:rFonts w:ascii="Times New Roman" w:hAnsi="Times New Roman" w:cs="Times New Roman"/>
          <w:bCs/>
          <w:szCs w:val="28"/>
          <w:lang w:val="pl-PL"/>
        </w:rPr>
        <w:t xml:space="preserve"> θ is the scattering angle</w:t>
      </w:r>
      <w:r w:rsidR="00174611">
        <w:rPr>
          <w:rFonts w:ascii="Times New Roman" w:hAnsi="Times New Roman" w:cs="Times New Roman"/>
          <w:bCs/>
          <w:szCs w:val="28"/>
          <w:lang w:val="pl-PL"/>
        </w:rPr>
        <w:t>,</w:t>
      </w:r>
      <w:r w:rsidR="00174611" w:rsidRPr="00F761C6">
        <w:rPr>
          <w:rFonts w:ascii="Times New Roman" w:hAnsi="Times New Roman" w:cs="Times New Roman"/>
          <w:bCs/>
          <w:szCs w:val="28"/>
          <w:lang w:val="pl-PL"/>
        </w:rPr>
        <w:t xml:space="preserve"> and </w:t>
      </w:r>
      <w:r w:rsidR="00174611" w:rsidRPr="00F761C6">
        <w:rPr>
          <w:rFonts w:ascii="Times New Roman" w:hAnsi="Times New Roman" w:cs="Times New Roman"/>
          <w:bCs/>
          <w:szCs w:val="28"/>
          <w:lang w:val="pl-PL"/>
        </w:rPr>
        <w:sym w:font="Symbol" w:char="F06C"/>
      </w:r>
      <w:r w:rsidR="00174611" w:rsidRPr="00F761C6">
        <w:rPr>
          <w:rFonts w:ascii="Times New Roman" w:hAnsi="Times New Roman" w:cs="Times New Roman"/>
          <w:bCs/>
          <w:szCs w:val="28"/>
          <w:lang w:val="pl-PL"/>
        </w:rPr>
        <w:t xml:space="preserve"> is the wavelength</w:t>
      </w:r>
      <w:r w:rsidR="00174611">
        <w:rPr>
          <w:rFonts w:ascii="Times New Roman" w:hAnsi="Times New Roman" w:cs="Times New Roman"/>
          <w:bCs/>
          <w:szCs w:val="28"/>
          <w:lang w:val="pl-PL"/>
        </w:rPr>
        <w:t xml:space="preserve"> of the light source</w:t>
      </w:r>
      <w:r w:rsidR="00174611" w:rsidRPr="00F761C6">
        <w:rPr>
          <w:rFonts w:ascii="Times New Roman" w:hAnsi="Times New Roman" w:cs="Times New Roman"/>
          <w:bCs/>
          <w:szCs w:val="28"/>
          <w:lang w:val="pl-PL"/>
        </w:rPr>
        <w:t>.</w:t>
      </w:r>
    </w:p>
    <w:p w:rsidR="0081629A" w:rsidRPr="0081629A" w:rsidRDefault="0081629A" w:rsidP="00EC5D66">
      <w:pPr>
        <w:pStyle w:val="CommentSubject"/>
        <w:spacing w:line="360" w:lineRule="auto"/>
        <w:jc w:val="both"/>
        <w:rPr>
          <w:lang w:val="en-US" w:eastAsia="zh-CN"/>
        </w:rPr>
      </w:pPr>
    </w:p>
    <w:p w:rsidR="00BD02BC" w:rsidRPr="001C3086" w:rsidRDefault="00C51201" w:rsidP="00EC5D66">
      <w:pPr>
        <w:pStyle w:val="2DuoHeading"/>
        <w:numPr>
          <w:ilvl w:val="0"/>
          <w:numId w:val="0"/>
        </w:numPr>
        <w:ind w:left="357" w:hanging="357"/>
        <w:jc w:val="both"/>
        <w:rPr>
          <w:sz w:val="24"/>
          <w:szCs w:val="24"/>
        </w:rPr>
      </w:pPr>
      <w:bookmarkStart w:id="13" w:name="_Toc483258455"/>
      <w:r>
        <w:rPr>
          <w:sz w:val="24"/>
          <w:szCs w:val="24"/>
        </w:rPr>
        <w:t>S</w:t>
      </w:r>
      <w:r w:rsidR="002A4B38">
        <w:rPr>
          <w:sz w:val="24"/>
          <w:szCs w:val="24"/>
        </w:rPr>
        <w:t>-</w:t>
      </w:r>
      <w:r w:rsidR="001C3086" w:rsidRPr="001C3086">
        <w:rPr>
          <w:sz w:val="24"/>
          <w:szCs w:val="24"/>
        </w:rPr>
        <w:t xml:space="preserve">7 </w:t>
      </w:r>
      <w:r w:rsidR="00BD02BC" w:rsidRPr="001C3086">
        <w:rPr>
          <w:sz w:val="24"/>
          <w:szCs w:val="24"/>
        </w:rPr>
        <w:t>Sample preparation prior to LC-MS</w:t>
      </w:r>
      <w:r w:rsidR="00CB39AE">
        <w:rPr>
          <w:sz w:val="24"/>
          <w:szCs w:val="24"/>
        </w:rPr>
        <w:t>/MS</w:t>
      </w:r>
      <w:r w:rsidR="00BD02BC" w:rsidRPr="001C3086">
        <w:rPr>
          <w:sz w:val="24"/>
          <w:szCs w:val="24"/>
        </w:rPr>
        <w:t xml:space="preserve"> analysis</w:t>
      </w:r>
      <w:bookmarkEnd w:id="13"/>
    </w:p>
    <w:p w:rsidR="00BD02BC" w:rsidRPr="00403438" w:rsidRDefault="00BD02BC" w:rsidP="00EC5D66">
      <w:pPr>
        <w:pStyle w:val="Brdtekst1"/>
        <w:jc w:val="both"/>
        <w:rPr>
          <w:lang w:val="en-GB"/>
        </w:rPr>
      </w:pPr>
      <w:r w:rsidRPr="00CB39AE">
        <w:rPr>
          <w:lang w:val="en-GB"/>
        </w:rPr>
        <w:t xml:space="preserve">All protein preparations were performed with the use of protein </w:t>
      </w:r>
      <w:proofErr w:type="spellStart"/>
      <w:r w:rsidRPr="00CB39AE">
        <w:rPr>
          <w:lang w:val="en-GB"/>
        </w:rPr>
        <w:t>LoBind</w:t>
      </w:r>
      <w:proofErr w:type="spellEnd"/>
      <w:r w:rsidRPr="00CB39AE">
        <w:rPr>
          <w:lang w:val="en-GB"/>
        </w:rPr>
        <w:t xml:space="preserve"> tubes from Eppendorf. Reduction, alkylation and digestion were commonly performed in a </w:t>
      </w:r>
      <w:proofErr w:type="spellStart"/>
      <w:r w:rsidRPr="00CB39AE">
        <w:rPr>
          <w:lang w:val="en-GB"/>
        </w:rPr>
        <w:t>thermoshaker</w:t>
      </w:r>
      <w:proofErr w:type="spellEnd"/>
      <w:r w:rsidRPr="00CB39AE">
        <w:rPr>
          <w:lang w:val="en-GB"/>
        </w:rPr>
        <w:t xml:space="preserve"> from Grand at 600-1000 RPM (Cambridge, </w:t>
      </w:r>
      <w:r w:rsidRPr="00CB39AE">
        <w:rPr>
          <w:iCs/>
          <w:lang w:val="en-GB"/>
        </w:rPr>
        <w:t>Cambridgeshire,</w:t>
      </w:r>
      <w:r w:rsidRPr="00CB39AE">
        <w:rPr>
          <w:lang w:val="en-GB"/>
        </w:rPr>
        <w:t xml:space="preserve"> UK).</w:t>
      </w:r>
      <w:r w:rsidRPr="00403438">
        <w:rPr>
          <w:lang w:val="en-GB"/>
        </w:rPr>
        <w:t xml:space="preserve"> </w:t>
      </w:r>
      <w:r w:rsidRPr="00403438">
        <w:rPr>
          <w:sz w:val="23"/>
          <w:szCs w:val="23"/>
          <w:lang w:val="en-GB"/>
        </w:rPr>
        <w:t>Unless otherwise stated</w:t>
      </w:r>
      <w:r w:rsidRPr="00403438">
        <w:rPr>
          <w:lang w:val="en-GB"/>
        </w:rPr>
        <w:t xml:space="preserve">, the dilutions during sample preparations were performed using </w:t>
      </w:r>
      <w:r w:rsidRPr="00403438">
        <w:rPr>
          <w:sz w:val="23"/>
          <w:szCs w:val="23"/>
          <w:lang w:val="en-GB"/>
        </w:rPr>
        <w:t>water (</w:t>
      </w:r>
      <w:proofErr w:type="spellStart"/>
      <w:r w:rsidRPr="00403438">
        <w:rPr>
          <w:sz w:val="23"/>
          <w:szCs w:val="23"/>
          <w:lang w:val="en-GB"/>
        </w:rPr>
        <w:t>HiPerSolv</w:t>
      </w:r>
      <w:proofErr w:type="spellEnd"/>
      <w:r w:rsidRPr="00403438">
        <w:rPr>
          <w:sz w:val="23"/>
          <w:szCs w:val="23"/>
          <w:lang w:val="en-GB"/>
        </w:rPr>
        <w:t xml:space="preserve"> </w:t>
      </w:r>
      <w:proofErr w:type="spellStart"/>
      <w:r w:rsidRPr="00403438">
        <w:rPr>
          <w:sz w:val="23"/>
          <w:szCs w:val="23"/>
          <w:lang w:val="en-GB"/>
        </w:rPr>
        <w:t>Chromanorm</w:t>
      </w:r>
      <w:proofErr w:type="spellEnd"/>
      <w:r w:rsidRPr="00403438">
        <w:rPr>
          <w:sz w:val="23"/>
          <w:szCs w:val="23"/>
          <w:lang w:val="en-GB"/>
        </w:rPr>
        <w:t>®) from</w:t>
      </w:r>
      <w:r w:rsidR="0060218B">
        <w:rPr>
          <w:sz w:val="23"/>
          <w:szCs w:val="23"/>
          <w:lang w:val="en-GB"/>
        </w:rPr>
        <w:t xml:space="preserve"> </w:t>
      </w:r>
      <w:r w:rsidRPr="00403438">
        <w:rPr>
          <w:sz w:val="23"/>
          <w:szCs w:val="23"/>
          <w:lang w:val="en-GB"/>
        </w:rPr>
        <w:t xml:space="preserve">VWR. </w:t>
      </w:r>
      <w:r w:rsidRPr="00403438">
        <w:rPr>
          <w:lang w:val="en-GB"/>
        </w:rPr>
        <w:t xml:space="preserve">The proteins were digested either in-solution or in-gel. </w:t>
      </w:r>
    </w:p>
    <w:p w:rsidR="002A4B38" w:rsidRPr="005A5A4F" w:rsidRDefault="002A4B38" w:rsidP="00EC5D66">
      <w:pPr>
        <w:pStyle w:val="Brdtekst1"/>
        <w:jc w:val="both"/>
        <w:rPr>
          <w:b/>
          <w:lang w:val="en-GB"/>
        </w:rPr>
      </w:pPr>
    </w:p>
    <w:p w:rsidR="005A5A4F" w:rsidRPr="005A5A4F" w:rsidRDefault="00C51201" w:rsidP="00EC5D66">
      <w:pPr>
        <w:pStyle w:val="3DuoHeading"/>
        <w:numPr>
          <w:ilvl w:val="0"/>
          <w:numId w:val="0"/>
        </w:numPr>
        <w:ind w:left="357" w:hanging="357"/>
        <w:jc w:val="both"/>
        <w:rPr>
          <w:b w:val="0"/>
          <w:i/>
          <w:sz w:val="24"/>
          <w:szCs w:val="24"/>
        </w:rPr>
      </w:pPr>
      <w:bookmarkStart w:id="14" w:name="_Toc483258456"/>
      <w:r>
        <w:rPr>
          <w:i/>
          <w:sz w:val="24"/>
          <w:szCs w:val="24"/>
        </w:rPr>
        <w:t>S</w:t>
      </w:r>
      <w:r w:rsidR="002A4B38">
        <w:rPr>
          <w:i/>
          <w:sz w:val="24"/>
          <w:szCs w:val="24"/>
        </w:rPr>
        <w:t>-</w:t>
      </w:r>
      <w:r w:rsidR="001C3086" w:rsidRPr="005A5A4F">
        <w:rPr>
          <w:i/>
          <w:sz w:val="24"/>
          <w:szCs w:val="24"/>
        </w:rPr>
        <w:t xml:space="preserve">7.1 </w:t>
      </w:r>
      <w:r w:rsidR="00BD02BC" w:rsidRPr="005A5A4F">
        <w:rPr>
          <w:i/>
          <w:sz w:val="24"/>
          <w:szCs w:val="24"/>
        </w:rPr>
        <w:t>Protein digestion in-solution with peptide desalting</w:t>
      </w:r>
      <w:bookmarkEnd w:id="14"/>
    </w:p>
    <w:p w:rsidR="00BD02BC" w:rsidRPr="001C3086" w:rsidRDefault="00BD02BC" w:rsidP="00EC5D66">
      <w:pPr>
        <w:pStyle w:val="4DuoHeading"/>
        <w:rPr>
          <w:b w:val="0"/>
          <w:i/>
        </w:rPr>
      </w:pPr>
      <w:r w:rsidRPr="001C3086">
        <w:rPr>
          <w:b w:val="0"/>
          <w:i/>
        </w:rPr>
        <w:t>Reduction and alkylation</w:t>
      </w:r>
    </w:p>
    <w:p w:rsidR="00BD02BC" w:rsidRPr="00403438" w:rsidRDefault="00BD02BC" w:rsidP="00EC5D66">
      <w:pPr>
        <w:pStyle w:val="Brdtekst1"/>
        <w:jc w:val="both"/>
        <w:rPr>
          <w:lang w:val="en-GB"/>
        </w:rPr>
      </w:pPr>
      <w:r w:rsidRPr="00403438">
        <w:rPr>
          <w:lang w:val="en-GB"/>
        </w:rPr>
        <w:t xml:space="preserve">The </w:t>
      </w:r>
      <w:r w:rsidR="0060218B">
        <w:rPr>
          <w:lang w:val="en-GB"/>
        </w:rPr>
        <w:t xml:space="preserve">lysed </w:t>
      </w:r>
      <w:r w:rsidR="00FA46F4">
        <w:rPr>
          <w:lang w:val="en-GB"/>
        </w:rPr>
        <w:t>isolates</w:t>
      </w:r>
      <w:r w:rsidRPr="00403438">
        <w:rPr>
          <w:lang w:val="en-GB"/>
        </w:rPr>
        <w:t xml:space="preserve"> were concentrated by a Speed-</w:t>
      </w:r>
      <w:proofErr w:type="spellStart"/>
      <w:r w:rsidRPr="00403438">
        <w:rPr>
          <w:lang w:val="en-GB"/>
        </w:rPr>
        <w:t>Vac</w:t>
      </w:r>
      <w:r w:rsidRPr="00403438">
        <w:rPr>
          <w:vertAlign w:val="superscript"/>
          <w:lang w:val="en-GB"/>
        </w:rPr>
        <w:t>TM</w:t>
      </w:r>
      <w:proofErr w:type="spellEnd"/>
      <w:r w:rsidRPr="00403438">
        <w:rPr>
          <w:lang w:val="en-GB"/>
        </w:rPr>
        <w:t xml:space="preserve"> from </w:t>
      </w:r>
      <w:proofErr w:type="spellStart"/>
      <w:r w:rsidR="00D85860">
        <w:rPr>
          <w:lang w:val="en-GB"/>
        </w:rPr>
        <w:t>Thermo</w:t>
      </w:r>
      <w:proofErr w:type="spellEnd"/>
      <w:r w:rsidR="00D85860">
        <w:rPr>
          <w:lang w:val="en-GB"/>
        </w:rPr>
        <w:t xml:space="preserve"> Fisher Scientific</w:t>
      </w:r>
      <w:r w:rsidRPr="00403438">
        <w:rPr>
          <w:lang w:val="en-GB"/>
        </w:rPr>
        <w:t>, and the pellet w</w:t>
      </w:r>
      <w:r w:rsidR="0060218B">
        <w:rPr>
          <w:lang w:val="en-GB"/>
        </w:rPr>
        <w:t xml:space="preserve">as dissolved in 25 µL in a </w:t>
      </w:r>
      <w:r w:rsidRPr="00403438">
        <w:rPr>
          <w:lang w:val="en-GB"/>
        </w:rPr>
        <w:t>100</w:t>
      </w:r>
      <w:r w:rsidR="0096030D">
        <w:rPr>
          <w:lang w:val="en-GB"/>
        </w:rPr>
        <w:t xml:space="preserve"> </w:t>
      </w:r>
      <w:r w:rsidRPr="00403438">
        <w:rPr>
          <w:lang w:val="en-GB"/>
        </w:rPr>
        <w:t xml:space="preserve">mM </w:t>
      </w:r>
      <w:r w:rsidR="0060218B" w:rsidRPr="00403438">
        <w:rPr>
          <w:lang w:val="en-GB"/>
        </w:rPr>
        <w:t>ammo</w:t>
      </w:r>
      <w:r w:rsidR="0060218B">
        <w:rPr>
          <w:lang w:val="en-GB"/>
        </w:rPr>
        <w:t xml:space="preserve">nium bicarbonate (ABC, </w:t>
      </w:r>
      <w:r w:rsidR="00807988">
        <w:rPr>
          <w:sz w:val="23"/>
          <w:szCs w:val="23"/>
          <w:lang w:val="en-GB"/>
        </w:rPr>
        <w:t>≥</w:t>
      </w:r>
      <w:r w:rsidR="0060218B" w:rsidRPr="00403438">
        <w:rPr>
          <w:sz w:val="23"/>
          <w:szCs w:val="23"/>
          <w:lang w:val="en-GB"/>
        </w:rPr>
        <w:t>99.9 %, Sigma</w:t>
      </w:r>
      <w:r w:rsidR="0060218B">
        <w:rPr>
          <w:lang w:val="en-GB"/>
        </w:rPr>
        <w:t>) solution containing 6 M urea (</w:t>
      </w:r>
      <w:r w:rsidR="00197E63">
        <w:rPr>
          <w:sz w:val="23"/>
          <w:szCs w:val="23"/>
          <w:lang w:val="en-GB"/>
        </w:rPr>
        <w:t>98</w:t>
      </w:r>
      <w:r w:rsidR="00197E63" w:rsidRPr="00403438">
        <w:rPr>
          <w:sz w:val="23"/>
          <w:szCs w:val="23"/>
          <w:lang w:val="en-GB"/>
        </w:rPr>
        <w:t xml:space="preserve"> %, Sigma</w:t>
      </w:r>
      <w:r w:rsidR="00197E63">
        <w:rPr>
          <w:sz w:val="23"/>
          <w:szCs w:val="23"/>
          <w:lang w:val="en-GB"/>
        </w:rPr>
        <w:t>)</w:t>
      </w:r>
      <w:r w:rsidRPr="00403438">
        <w:rPr>
          <w:lang w:val="en-GB"/>
        </w:rPr>
        <w:t>. Prior to protein reducti</w:t>
      </w:r>
      <w:r w:rsidR="00197E63">
        <w:rPr>
          <w:lang w:val="en-GB"/>
        </w:rPr>
        <w:t>on, 200 mM DTT (dissolved in water for G</w:t>
      </w:r>
      <w:r w:rsidR="00676042">
        <w:rPr>
          <w:lang w:val="en-GB"/>
        </w:rPr>
        <w:t>B</w:t>
      </w:r>
      <w:r w:rsidR="00197E63">
        <w:rPr>
          <w:lang w:val="en-GB"/>
        </w:rPr>
        <w:t xml:space="preserve">M </w:t>
      </w:r>
      <w:r w:rsidR="003F6FBA">
        <w:rPr>
          <w:lang w:val="en-GB"/>
        </w:rPr>
        <w:t>isolates</w:t>
      </w:r>
      <w:r w:rsidR="00197E63">
        <w:rPr>
          <w:lang w:val="en-GB"/>
        </w:rPr>
        <w:t xml:space="preserve"> and 0.1 M Tris-HCl at pH 8</w:t>
      </w:r>
      <w:r w:rsidRPr="00403438">
        <w:rPr>
          <w:lang w:val="en-GB"/>
        </w:rPr>
        <w:t xml:space="preserve"> </w:t>
      </w:r>
      <w:r w:rsidR="00197E63">
        <w:rPr>
          <w:lang w:val="en-GB"/>
        </w:rPr>
        <w:t xml:space="preserve">for BC </w:t>
      </w:r>
      <w:r w:rsidR="003F6FBA">
        <w:rPr>
          <w:lang w:val="en-GB"/>
        </w:rPr>
        <w:t>isolates</w:t>
      </w:r>
      <w:r w:rsidR="00197E63">
        <w:rPr>
          <w:lang w:val="en-GB"/>
        </w:rPr>
        <w:t xml:space="preserve">) </w:t>
      </w:r>
      <w:r w:rsidRPr="00403438">
        <w:rPr>
          <w:lang w:val="en-GB"/>
        </w:rPr>
        <w:t xml:space="preserve">was added to a final concentration of 9.5 mM DTT (1.25 µL). The </w:t>
      </w:r>
      <w:r w:rsidR="004D5288">
        <w:rPr>
          <w:lang w:val="en-GB"/>
        </w:rPr>
        <w:t>isolates</w:t>
      </w:r>
      <w:r w:rsidRPr="00403438">
        <w:rPr>
          <w:lang w:val="en-GB"/>
        </w:rPr>
        <w:t xml:space="preserve"> were mixed and incubated for 30 minutes at 30 °C. Next, protein alkylation was performed by adding 200 mM IAM </w:t>
      </w:r>
      <w:r w:rsidR="00197E63">
        <w:rPr>
          <w:lang w:val="en-GB"/>
        </w:rPr>
        <w:t xml:space="preserve">(dissolved in the same solvent as DTT) </w:t>
      </w:r>
      <w:r w:rsidRPr="00403438">
        <w:rPr>
          <w:lang w:val="en-GB"/>
        </w:rPr>
        <w:t xml:space="preserve">to a final concentration of 25 mM (3.75 µL), and the </w:t>
      </w:r>
      <w:r w:rsidR="004D5288">
        <w:rPr>
          <w:lang w:val="en-GB"/>
        </w:rPr>
        <w:t>isolates</w:t>
      </w:r>
      <w:r w:rsidRPr="00403438">
        <w:rPr>
          <w:lang w:val="en-GB"/>
        </w:rPr>
        <w:t xml:space="preserve"> were mixed and incubated for 60 minutes at </w:t>
      </w:r>
      <w:r w:rsidR="00A83C78">
        <w:rPr>
          <w:lang w:val="en-GB"/>
        </w:rPr>
        <w:t>RT</w:t>
      </w:r>
      <w:r w:rsidRPr="00403438">
        <w:rPr>
          <w:lang w:val="en-GB"/>
        </w:rPr>
        <w:t xml:space="preserve"> in the dark. Reduction with DTT was repeated</w:t>
      </w:r>
      <w:r w:rsidR="00C334DB">
        <w:rPr>
          <w:lang w:val="en-GB"/>
        </w:rPr>
        <w:t xml:space="preserve"> for the BC </w:t>
      </w:r>
      <w:r w:rsidR="003F6FBA">
        <w:rPr>
          <w:lang w:val="en-GB"/>
        </w:rPr>
        <w:t>isolates</w:t>
      </w:r>
      <w:r w:rsidR="00C334DB">
        <w:rPr>
          <w:lang w:val="en-GB"/>
        </w:rPr>
        <w:t xml:space="preserve"> by adding 200 mM DTT </w:t>
      </w:r>
      <w:r w:rsidRPr="00403438">
        <w:rPr>
          <w:lang w:val="en-GB"/>
        </w:rPr>
        <w:t>to a fina</w:t>
      </w:r>
      <w:r w:rsidR="00C334DB">
        <w:rPr>
          <w:lang w:val="en-GB"/>
        </w:rPr>
        <w:t xml:space="preserve">l concentration of 28 mM (5 µL) before </w:t>
      </w:r>
      <w:r w:rsidRPr="00403438">
        <w:rPr>
          <w:lang w:val="en-GB"/>
        </w:rPr>
        <w:t xml:space="preserve">vortex and </w:t>
      </w:r>
      <w:r w:rsidR="003F6FBA">
        <w:rPr>
          <w:lang w:val="en-GB"/>
        </w:rPr>
        <w:t>incubation</w:t>
      </w:r>
      <w:r w:rsidRPr="00403438">
        <w:rPr>
          <w:lang w:val="en-GB"/>
        </w:rPr>
        <w:t xml:space="preserve"> for 30 minutes at 30 °C. </w:t>
      </w:r>
    </w:p>
    <w:p w:rsidR="00BD02BC" w:rsidRPr="00403438" w:rsidRDefault="00BD02BC" w:rsidP="00EC5D66">
      <w:pPr>
        <w:pStyle w:val="Brdtekst1"/>
        <w:jc w:val="both"/>
        <w:rPr>
          <w:lang w:val="en-GB"/>
        </w:rPr>
      </w:pPr>
    </w:p>
    <w:p w:rsidR="00BD02BC" w:rsidRPr="001C3086" w:rsidRDefault="00BD02BC" w:rsidP="00EC5D66">
      <w:pPr>
        <w:pStyle w:val="4DuoHeading"/>
        <w:rPr>
          <w:b w:val="0"/>
          <w:i/>
        </w:rPr>
      </w:pPr>
      <w:r w:rsidRPr="001C3086">
        <w:rPr>
          <w:b w:val="0"/>
          <w:i/>
        </w:rPr>
        <w:t>Digestion</w:t>
      </w:r>
    </w:p>
    <w:p w:rsidR="001C3086" w:rsidRDefault="00BD02BC" w:rsidP="00EC5D66">
      <w:pPr>
        <w:pStyle w:val="Brdtekst1"/>
        <w:jc w:val="both"/>
        <w:rPr>
          <w:lang w:val="en-GB"/>
        </w:rPr>
      </w:pPr>
      <w:r w:rsidRPr="00403438">
        <w:rPr>
          <w:lang w:val="en-GB"/>
        </w:rPr>
        <w:t xml:space="preserve">The proteins </w:t>
      </w:r>
      <w:r w:rsidR="00C334DB">
        <w:rPr>
          <w:lang w:val="en-GB"/>
        </w:rPr>
        <w:t xml:space="preserve">in the BC </w:t>
      </w:r>
      <w:r w:rsidR="00FA46F4">
        <w:rPr>
          <w:lang w:val="en-GB"/>
        </w:rPr>
        <w:t>isolates</w:t>
      </w:r>
      <w:r w:rsidR="00C334DB">
        <w:rPr>
          <w:lang w:val="en-GB"/>
        </w:rPr>
        <w:t xml:space="preserve"> </w:t>
      </w:r>
      <w:r w:rsidRPr="00403438">
        <w:rPr>
          <w:lang w:val="en-GB"/>
        </w:rPr>
        <w:t xml:space="preserve">were initially digested by adding 0.1 µg Lys-C </w:t>
      </w:r>
      <w:r w:rsidR="00E1012F">
        <w:rPr>
          <w:lang w:val="en-GB"/>
        </w:rPr>
        <w:t>(</w:t>
      </w:r>
      <w:r w:rsidR="007E4F98" w:rsidRPr="00403438">
        <w:rPr>
          <w:lang w:val="en-GB"/>
        </w:rPr>
        <w:t xml:space="preserve">from </w:t>
      </w:r>
      <w:proofErr w:type="spellStart"/>
      <w:r w:rsidR="007E4F98">
        <w:rPr>
          <w:i/>
          <w:lang w:val="en-GB"/>
        </w:rPr>
        <w:t>L</w:t>
      </w:r>
      <w:r w:rsidR="007E4F98" w:rsidRPr="008C7B83">
        <w:rPr>
          <w:i/>
          <w:lang w:val="en-GB"/>
        </w:rPr>
        <w:t>ysobacter</w:t>
      </w:r>
      <w:proofErr w:type="spellEnd"/>
      <w:r w:rsidR="007E4F98" w:rsidRPr="008C7B83">
        <w:rPr>
          <w:i/>
          <w:lang w:val="en-GB"/>
        </w:rPr>
        <w:t xml:space="preserve"> </w:t>
      </w:r>
      <w:proofErr w:type="spellStart"/>
      <w:r w:rsidR="007E4F98" w:rsidRPr="008C7B83">
        <w:rPr>
          <w:i/>
          <w:lang w:val="en-GB"/>
        </w:rPr>
        <w:t>enzymogens</w:t>
      </w:r>
      <w:proofErr w:type="spellEnd"/>
      <w:r w:rsidR="007E4F98">
        <w:rPr>
          <w:lang w:val="en-GB"/>
        </w:rPr>
        <w:t xml:space="preserve">, </w:t>
      </w:r>
      <w:r w:rsidR="00E1012F">
        <w:rPr>
          <w:lang w:val="en-GB"/>
        </w:rPr>
        <w:t xml:space="preserve">Sigma) dissolved in water </w:t>
      </w:r>
      <w:r w:rsidRPr="00403438">
        <w:rPr>
          <w:lang w:val="en-GB"/>
        </w:rPr>
        <w:t>(100 µL), followed by vortex and incu</w:t>
      </w:r>
      <w:r w:rsidR="00E1012F">
        <w:rPr>
          <w:lang w:val="en-GB"/>
        </w:rPr>
        <w:t xml:space="preserve">bation for 120 minutes at 37 °C, before the </w:t>
      </w:r>
      <w:r w:rsidR="004D5288">
        <w:rPr>
          <w:lang w:val="en-GB"/>
        </w:rPr>
        <w:t xml:space="preserve">digests </w:t>
      </w:r>
      <w:r w:rsidR="00E1012F">
        <w:rPr>
          <w:lang w:val="en-GB"/>
        </w:rPr>
        <w:t xml:space="preserve">were diluted with </w:t>
      </w:r>
      <w:r w:rsidRPr="00403438">
        <w:rPr>
          <w:lang w:val="en-GB"/>
        </w:rPr>
        <w:t>50 mM ABC to a final</w:t>
      </w:r>
      <w:r w:rsidR="00E1012F">
        <w:rPr>
          <w:lang w:val="en-GB"/>
        </w:rPr>
        <w:t xml:space="preserve"> concentration of 19 mM (80 µL). Proteins in the G</w:t>
      </w:r>
      <w:r w:rsidR="00676042">
        <w:rPr>
          <w:lang w:val="en-GB"/>
        </w:rPr>
        <w:t>B</w:t>
      </w:r>
      <w:r w:rsidR="00E1012F">
        <w:rPr>
          <w:lang w:val="en-GB"/>
        </w:rPr>
        <w:t xml:space="preserve">M </w:t>
      </w:r>
      <w:r w:rsidR="00FA46F4">
        <w:rPr>
          <w:lang w:val="en-GB"/>
        </w:rPr>
        <w:t xml:space="preserve">isolates </w:t>
      </w:r>
      <w:r w:rsidR="00E1012F">
        <w:rPr>
          <w:lang w:val="en-GB"/>
        </w:rPr>
        <w:t xml:space="preserve">were only added 50 mM ABC without the Lys-C step. After the dilution, </w:t>
      </w:r>
      <w:r w:rsidRPr="00403438">
        <w:rPr>
          <w:lang w:val="en-GB"/>
        </w:rPr>
        <w:t>1 µg trypsin</w:t>
      </w:r>
      <w:r w:rsidR="00C334DB">
        <w:rPr>
          <w:lang w:val="en-GB"/>
        </w:rPr>
        <w:t xml:space="preserve"> dissolved in water</w:t>
      </w:r>
      <w:r w:rsidRPr="00403438">
        <w:rPr>
          <w:lang w:val="en-GB"/>
        </w:rPr>
        <w:t xml:space="preserve"> </w:t>
      </w:r>
      <w:r w:rsidR="00E1012F" w:rsidRPr="00584204">
        <w:rPr>
          <w:lang w:val="en-GB"/>
        </w:rPr>
        <w:t xml:space="preserve">was added to all </w:t>
      </w:r>
      <w:r w:rsidR="004D5288" w:rsidRPr="00584204">
        <w:rPr>
          <w:lang w:val="en-GB"/>
        </w:rPr>
        <w:t xml:space="preserve">isolates </w:t>
      </w:r>
      <w:r w:rsidRPr="00584204">
        <w:rPr>
          <w:lang w:val="en-GB"/>
        </w:rPr>
        <w:t xml:space="preserve">(50 µL). After incubating the </w:t>
      </w:r>
      <w:r w:rsidR="004D5288" w:rsidRPr="00584204">
        <w:rPr>
          <w:lang w:val="en-GB"/>
        </w:rPr>
        <w:t>isolates</w:t>
      </w:r>
      <w:r w:rsidRPr="00584204">
        <w:rPr>
          <w:lang w:val="en-GB"/>
        </w:rPr>
        <w:t xml:space="preserve"> for 16 hours at 37 °C, the protease activity was</w:t>
      </w:r>
      <w:r w:rsidR="00E1012F" w:rsidRPr="00584204">
        <w:rPr>
          <w:lang w:val="en-GB"/>
        </w:rPr>
        <w:t xml:space="preserve"> terminated by adding </w:t>
      </w:r>
      <w:r w:rsidR="00C334DB" w:rsidRPr="00584204">
        <w:rPr>
          <w:lang w:val="en-GB"/>
        </w:rPr>
        <w:t xml:space="preserve">5 µL </w:t>
      </w:r>
      <w:r w:rsidR="006A11EE">
        <w:rPr>
          <w:lang w:val="en-GB"/>
        </w:rPr>
        <w:t xml:space="preserve">50 % </w:t>
      </w:r>
      <w:r w:rsidRPr="00584204">
        <w:rPr>
          <w:lang w:val="en-GB"/>
        </w:rPr>
        <w:t xml:space="preserve"> FA</w:t>
      </w:r>
      <w:r w:rsidR="00CB39AE" w:rsidRPr="00584204">
        <w:rPr>
          <w:lang w:val="en-GB"/>
        </w:rPr>
        <w:t xml:space="preserve"> (for</w:t>
      </w:r>
      <w:r w:rsidR="00CB39AE" w:rsidRPr="00584204">
        <w:rPr>
          <w:sz w:val="23"/>
          <w:szCs w:val="23"/>
          <w:lang w:val="en-GB"/>
        </w:rPr>
        <w:t xml:space="preserve"> mass spectrometry ~98 %, Sigma)</w:t>
      </w:r>
      <w:r w:rsidR="006A11EE">
        <w:rPr>
          <w:sz w:val="23"/>
          <w:szCs w:val="23"/>
          <w:lang w:val="en-GB"/>
        </w:rPr>
        <w:t xml:space="preserve"> (FA</w:t>
      </w:r>
      <w:r w:rsidR="006A11EE">
        <w:rPr>
          <w:lang w:val="en-GB"/>
        </w:rPr>
        <w:t>/</w:t>
      </w:r>
      <w:r w:rsidR="00CB39AE" w:rsidRPr="00584204">
        <w:rPr>
          <w:lang w:val="en-GB"/>
        </w:rPr>
        <w:t>water</w:t>
      </w:r>
      <w:r w:rsidR="006A11EE">
        <w:rPr>
          <w:lang w:val="en-GB"/>
        </w:rPr>
        <w:t>, 50/</w:t>
      </w:r>
      <w:r w:rsidR="00CB39AE" w:rsidRPr="00584204">
        <w:rPr>
          <w:lang w:val="en-GB"/>
        </w:rPr>
        <w:t xml:space="preserve">50, </w:t>
      </w:r>
      <w:r w:rsidRPr="00584204">
        <w:rPr>
          <w:lang w:val="en-GB"/>
        </w:rPr>
        <w:t>v/v</w:t>
      </w:r>
      <w:r w:rsidR="00CB39AE" w:rsidRPr="00584204">
        <w:rPr>
          <w:lang w:val="en-GB"/>
        </w:rPr>
        <w:t>)</w:t>
      </w:r>
      <w:r w:rsidRPr="00584204">
        <w:rPr>
          <w:lang w:val="en-GB"/>
        </w:rPr>
        <w:t>, giving a final concentration of 0.9 % FA.</w:t>
      </w:r>
    </w:p>
    <w:p w:rsidR="005A5A4F" w:rsidRPr="00403438" w:rsidRDefault="005A5A4F" w:rsidP="00EC5D66">
      <w:pPr>
        <w:pStyle w:val="Brdtekst1"/>
        <w:jc w:val="both"/>
        <w:rPr>
          <w:lang w:val="en-GB"/>
        </w:rPr>
      </w:pPr>
    </w:p>
    <w:p w:rsidR="00BD02BC" w:rsidRPr="001C3086" w:rsidRDefault="00BD02BC" w:rsidP="00EC5D66">
      <w:pPr>
        <w:pStyle w:val="4DuoHeading"/>
        <w:rPr>
          <w:b w:val="0"/>
          <w:i/>
        </w:rPr>
      </w:pPr>
      <w:r w:rsidRPr="001C3086">
        <w:rPr>
          <w:b w:val="0"/>
          <w:i/>
        </w:rPr>
        <w:t>Peptide desalting</w:t>
      </w:r>
    </w:p>
    <w:p w:rsidR="00BD02BC" w:rsidRDefault="00FA46F4" w:rsidP="00EC5D66">
      <w:pPr>
        <w:pStyle w:val="Brdtekst1"/>
        <w:jc w:val="both"/>
        <w:rPr>
          <w:lang w:val="en-GB"/>
        </w:rPr>
      </w:pPr>
      <w:r>
        <w:rPr>
          <w:lang w:val="en-GB"/>
        </w:rPr>
        <w:t xml:space="preserve">Desalting of </w:t>
      </w:r>
      <w:r w:rsidR="00BD02BC" w:rsidRPr="00403438">
        <w:rPr>
          <w:lang w:val="en-GB"/>
        </w:rPr>
        <w:t xml:space="preserve">the </w:t>
      </w:r>
      <w:r w:rsidR="004D5288">
        <w:rPr>
          <w:lang w:val="en-GB"/>
        </w:rPr>
        <w:t xml:space="preserve">digests </w:t>
      </w:r>
      <w:r w:rsidR="00BD02BC" w:rsidRPr="00403438">
        <w:rPr>
          <w:lang w:val="en-GB"/>
        </w:rPr>
        <w:t>w</w:t>
      </w:r>
      <w:r w:rsidR="004D5288">
        <w:rPr>
          <w:lang w:val="en-GB"/>
        </w:rPr>
        <w:t>as</w:t>
      </w:r>
      <w:r w:rsidR="00BD02BC" w:rsidRPr="00403438">
        <w:rPr>
          <w:lang w:val="en-GB"/>
        </w:rPr>
        <w:t xml:space="preserve"> </w:t>
      </w:r>
      <w:r>
        <w:rPr>
          <w:lang w:val="en-GB"/>
        </w:rPr>
        <w:t xml:space="preserve">performed </w:t>
      </w:r>
      <w:r w:rsidR="004D5288">
        <w:rPr>
          <w:lang w:val="en-GB"/>
        </w:rPr>
        <w:t>using</w:t>
      </w:r>
      <w:r w:rsidR="00BD02BC" w:rsidRPr="00403438">
        <w:rPr>
          <w:lang w:val="en-GB"/>
        </w:rPr>
        <w:t xml:space="preserve"> </w:t>
      </w:r>
      <w:proofErr w:type="spellStart"/>
      <w:r w:rsidR="00BD02BC" w:rsidRPr="00403438">
        <w:rPr>
          <w:lang w:val="en-GB"/>
        </w:rPr>
        <w:t>ZipTip</w:t>
      </w:r>
      <w:proofErr w:type="spellEnd"/>
      <w:r w:rsidR="00BD02BC" w:rsidRPr="00403438">
        <w:rPr>
          <w:lang w:val="en-GB"/>
        </w:rPr>
        <w:t>® pipette tips (Silica particles with C</w:t>
      </w:r>
      <w:r w:rsidR="00BD02BC" w:rsidRPr="00403438">
        <w:rPr>
          <w:vertAlign w:val="subscript"/>
          <w:lang w:val="en-GB"/>
        </w:rPr>
        <w:t>18</w:t>
      </w:r>
      <w:r w:rsidR="00BD02BC" w:rsidRPr="00403438">
        <w:rPr>
          <w:lang w:val="en-GB"/>
        </w:rPr>
        <w:t xml:space="preserve"> </w:t>
      </w:r>
      <w:r w:rsidR="00601A42">
        <w:rPr>
          <w:lang w:val="en-GB"/>
        </w:rPr>
        <w:t>stationary phase</w:t>
      </w:r>
      <w:r w:rsidR="00BD02BC" w:rsidRPr="00403438">
        <w:rPr>
          <w:lang w:val="en-GB"/>
        </w:rPr>
        <w:t xml:space="preserve">) from Millipore. The </w:t>
      </w:r>
      <w:proofErr w:type="spellStart"/>
      <w:r w:rsidR="00BD02BC" w:rsidRPr="00403438">
        <w:rPr>
          <w:lang w:val="en-GB"/>
        </w:rPr>
        <w:t>ZipTip</w:t>
      </w:r>
      <w:proofErr w:type="spellEnd"/>
      <w:r w:rsidR="00BD02BC" w:rsidRPr="00403438">
        <w:rPr>
          <w:lang w:val="en-GB"/>
        </w:rPr>
        <w:t xml:space="preserve"> was wetted by pipetting </w:t>
      </w:r>
      <w:r w:rsidR="004D5288">
        <w:rPr>
          <w:lang w:val="en-GB"/>
        </w:rPr>
        <w:t>10 µL ACN three times</w:t>
      </w:r>
      <w:r w:rsidR="00BD02BC" w:rsidRPr="00403438">
        <w:rPr>
          <w:lang w:val="en-GB"/>
        </w:rPr>
        <w:t xml:space="preserve"> and equilibrated by pipetting 10 µL of the equilibration solution </w:t>
      </w:r>
      <w:r w:rsidR="006C1E48">
        <w:rPr>
          <w:sz w:val="23"/>
          <w:szCs w:val="23"/>
          <w:lang w:val="en-GB"/>
        </w:rPr>
        <w:t>(</w:t>
      </w:r>
      <w:r w:rsidR="006A11EE">
        <w:rPr>
          <w:szCs w:val="24"/>
          <w:lang w:val="en-GB"/>
        </w:rPr>
        <w:t>water/</w:t>
      </w:r>
      <w:r w:rsidR="00CB39AE" w:rsidRPr="004D05A0">
        <w:rPr>
          <w:szCs w:val="24"/>
          <w:lang w:val="en-GB"/>
        </w:rPr>
        <w:t>TFA</w:t>
      </w:r>
      <w:r w:rsidR="00CB39AE">
        <w:rPr>
          <w:szCs w:val="24"/>
          <w:lang w:val="en-GB"/>
        </w:rPr>
        <w:t xml:space="preserve"> (</w:t>
      </w:r>
      <w:r w:rsidR="00CB39AE">
        <w:rPr>
          <w:sz w:val="23"/>
          <w:szCs w:val="23"/>
          <w:lang w:val="en-GB"/>
        </w:rPr>
        <w:t>≥</w:t>
      </w:r>
      <w:r w:rsidR="00CB39AE" w:rsidRPr="00403438">
        <w:rPr>
          <w:sz w:val="23"/>
          <w:szCs w:val="23"/>
          <w:lang w:val="en-GB"/>
        </w:rPr>
        <w:t>99.0 %</w:t>
      </w:r>
      <w:r w:rsidR="00CB39AE">
        <w:rPr>
          <w:sz w:val="23"/>
          <w:szCs w:val="23"/>
          <w:lang w:val="en-GB"/>
        </w:rPr>
        <w:t xml:space="preserve"> </w:t>
      </w:r>
      <w:r w:rsidR="00CB39AE" w:rsidRPr="00403438">
        <w:rPr>
          <w:sz w:val="23"/>
          <w:szCs w:val="23"/>
          <w:lang w:val="en-GB"/>
        </w:rPr>
        <w:t>from Sigma</w:t>
      </w:r>
      <w:r w:rsidR="00CB39AE">
        <w:rPr>
          <w:sz w:val="23"/>
          <w:szCs w:val="23"/>
          <w:lang w:val="en-GB"/>
        </w:rPr>
        <w:t>)</w:t>
      </w:r>
      <w:r w:rsidR="00CB39AE">
        <w:rPr>
          <w:szCs w:val="24"/>
          <w:lang w:val="en-GB"/>
        </w:rPr>
        <w:t xml:space="preserve">, </w:t>
      </w:r>
      <w:r w:rsidR="006A11EE">
        <w:rPr>
          <w:szCs w:val="24"/>
          <w:lang w:val="en-GB"/>
        </w:rPr>
        <w:t>99.9/</w:t>
      </w:r>
      <w:r w:rsidR="004D05A0" w:rsidRPr="004D05A0">
        <w:rPr>
          <w:szCs w:val="24"/>
          <w:lang w:val="en-GB"/>
        </w:rPr>
        <w:t xml:space="preserve">0.1, </w:t>
      </w:r>
      <w:r w:rsidR="004D05A0" w:rsidRPr="00CB39AE">
        <w:rPr>
          <w:szCs w:val="24"/>
          <w:lang w:val="en-GB"/>
        </w:rPr>
        <w:t>v</w:t>
      </w:r>
      <w:r w:rsidR="004D05A0" w:rsidRPr="00CB39AE">
        <w:rPr>
          <w:sz w:val="23"/>
          <w:szCs w:val="23"/>
          <w:lang w:val="en-GB"/>
        </w:rPr>
        <w:t>/v</w:t>
      </w:r>
      <w:r w:rsidR="006C1E48" w:rsidRPr="00403438">
        <w:rPr>
          <w:sz w:val="23"/>
          <w:szCs w:val="23"/>
          <w:lang w:val="en-GB"/>
        </w:rPr>
        <w:t>)</w:t>
      </w:r>
      <w:r w:rsidR="006C1E48">
        <w:rPr>
          <w:sz w:val="23"/>
          <w:szCs w:val="23"/>
          <w:lang w:val="en-GB"/>
        </w:rPr>
        <w:t xml:space="preserve"> </w:t>
      </w:r>
      <w:r w:rsidR="00BD02BC" w:rsidRPr="00403438">
        <w:rPr>
          <w:lang w:val="en-GB"/>
        </w:rPr>
        <w:t xml:space="preserve">three times. Next, the </w:t>
      </w:r>
      <w:r w:rsidR="004D5288">
        <w:rPr>
          <w:lang w:val="en-GB"/>
        </w:rPr>
        <w:t xml:space="preserve">digests were pipetted through </w:t>
      </w:r>
      <w:r w:rsidR="006A11EE">
        <w:rPr>
          <w:lang w:val="en-GB"/>
        </w:rPr>
        <w:t xml:space="preserve">the </w:t>
      </w:r>
      <w:proofErr w:type="spellStart"/>
      <w:r w:rsidR="006A11EE">
        <w:rPr>
          <w:lang w:val="en-GB"/>
        </w:rPr>
        <w:t>ZipTip</w:t>
      </w:r>
      <w:proofErr w:type="spellEnd"/>
      <w:r w:rsidR="006A11EE">
        <w:rPr>
          <w:lang w:val="en-GB"/>
        </w:rPr>
        <w:t xml:space="preserve"> before washing. W</w:t>
      </w:r>
      <w:r w:rsidR="004D5288">
        <w:rPr>
          <w:lang w:val="en-GB"/>
        </w:rPr>
        <w:t>ashing</w:t>
      </w:r>
      <w:r w:rsidR="00BD02BC" w:rsidRPr="00403438">
        <w:rPr>
          <w:lang w:val="en-GB"/>
        </w:rPr>
        <w:t xml:space="preserve"> was performed by pipetting 10 µL of the washing solution </w:t>
      </w:r>
      <w:r w:rsidR="006C1E48" w:rsidRPr="00403438">
        <w:rPr>
          <w:sz w:val="23"/>
          <w:szCs w:val="23"/>
          <w:lang w:val="en-GB"/>
        </w:rPr>
        <w:t>(</w:t>
      </w:r>
      <w:r w:rsidR="006A11EE">
        <w:rPr>
          <w:lang w:val="en-GB"/>
        </w:rPr>
        <w:t>water-MeOH (VWR)/</w:t>
      </w:r>
      <w:r w:rsidR="00426F2B" w:rsidRPr="00403438">
        <w:rPr>
          <w:lang w:val="en-GB"/>
        </w:rPr>
        <w:t>TFA</w:t>
      </w:r>
      <w:r w:rsidR="00426F2B">
        <w:rPr>
          <w:lang w:val="en-GB"/>
        </w:rPr>
        <w:t xml:space="preserve">, </w:t>
      </w:r>
      <w:r w:rsidR="0096030D">
        <w:rPr>
          <w:lang w:val="en-GB"/>
        </w:rPr>
        <w:t>94.9</w:t>
      </w:r>
      <w:r w:rsidR="006A11EE">
        <w:rPr>
          <w:lang w:val="en-GB"/>
        </w:rPr>
        <w:t>/</w:t>
      </w:r>
      <w:r w:rsidR="00426F2B">
        <w:rPr>
          <w:lang w:val="en-GB"/>
        </w:rPr>
        <w:t>5</w:t>
      </w:r>
      <w:r w:rsidR="006A11EE">
        <w:rPr>
          <w:lang w:val="en-GB"/>
        </w:rPr>
        <w:t>/</w:t>
      </w:r>
      <w:r w:rsidR="0096030D">
        <w:rPr>
          <w:lang w:val="en-GB"/>
        </w:rPr>
        <w:t>0.1</w:t>
      </w:r>
      <w:r w:rsidR="006C1E48">
        <w:rPr>
          <w:lang w:val="en-GB"/>
        </w:rPr>
        <w:t xml:space="preserve">, </w:t>
      </w:r>
      <w:r w:rsidR="006C1E48" w:rsidRPr="00426F2B">
        <w:rPr>
          <w:lang w:val="en-GB"/>
        </w:rPr>
        <w:t>v/</w:t>
      </w:r>
      <w:r w:rsidR="0096030D" w:rsidRPr="00426F2B">
        <w:rPr>
          <w:lang w:val="en-GB"/>
        </w:rPr>
        <w:t>v/</w:t>
      </w:r>
      <w:r w:rsidR="006C1E48" w:rsidRPr="00426F2B">
        <w:rPr>
          <w:lang w:val="en-GB"/>
        </w:rPr>
        <w:t>v</w:t>
      </w:r>
      <w:r w:rsidR="006C1E48" w:rsidRPr="00403438">
        <w:rPr>
          <w:lang w:val="en-GB"/>
        </w:rPr>
        <w:t>)</w:t>
      </w:r>
      <w:r w:rsidR="006C1E48" w:rsidRPr="00403438">
        <w:rPr>
          <w:sz w:val="23"/>
          <w:szCs w:val="23"/>
          <w:lang w:val="en-GB"/>
        </w:rPr>
        <w:t xml:space="preserve"> </w:t>
      </w:r>
      <w:r w:rsidR="00BD02BC" w:rsidRPr="00403438">
        <w:rPr>
          <w:lang w:val="en-GB"/>
        </w:rPr>
        <w:t>five times. The p</w:t>
      </w:r>
      <w:r w:rsidR="00426F2B">
        <w:rPr>
          <w:lang w:val="en-GB"/>
        </w:rPr>
        <w:t>eptides were eluted by adding 5</w:t>
      </w:r>
      <w:r w:rsidR="006A11EE">
        <w:rPr>
          <w:lang w:val="en-GB"/>
        </w:rPr>
        <w:t xml:space="preserve"> µL elution solution (water/ACN/</w:t>
      </w:r>
      <w:r w:rsidR="00426F2B" w:rsidRPr="00403438">
        <w:rPr>
          <w:lang w:val="en-GB"/>
        </w:rPr>
        <w:t>TFA</w:t>
      </w:r>
      <w:r w:rsidR="00426F2B">
        <w:rPr>
          <w:lang w:val="en-GB"/>
        </w:rPr>
        <w:t xml:space="preserve"> </w:t>
      </w:r>
      <w:r w:rsidR="004D5288">
        <w:rPr>
          <w:lang w:val="en-GB"/>
        </w:rPr>
        <w:t>(</w:t>
      </w:r>
      <w:r w:rsidR="0096030D">
        <w:rPr>
          <w:lang w:val="en-GB"/>
        </w:rPr>
        <w:t>69.</w:t>
      </w:r>
      <w:r w:rsidR="006A11EE">
        <w:rPr>
          <w:lang w:val="en-GB"/>
        </w:rPr>
        <w:t>9/30/</w:t>
      </w:r>
      <w:r w:rsidR="004D5288" w:rsidRPr="004D5288">
        <w:rPr>
          <w:lang w:val="en-GB"/>
        </w:rPr>
        <w:t xml:space="preserve">0.1, </w:t>
      </w:r>
      <w:r w:rsidR="006C1E48" w:rsidRPr="004D5288">
        <w:rPr>
          <w:lang w:val="en-GB"/>
        </w:rPr>
        <w:t>v/v</w:t>
      </w:r>
      <w:r w:rsidR="00230213" w:rsidRPr="004D5288">
        <w:rPr>
          <w:lang w:val="en-GB"/>
        </w:rPr>
        <w:t>/v)</w:t>
      </w:r>
      <w:r w:rsidR="00230213">
        <w:rPr>
          <w:i/>
          <w:lang w:val="en-GB"/>
        </w:rPr>
        <w:t xml:space="preserve"> </w:t>
      </w:r>
      <w:r w:rsidR="00230213" w:rsidRPr="00230213">
        <w:rPr>
          <w:lang w:val="en-GB"/>
        </w:rPr>
        <w:t xml:space="preserve">for BC </w:t>
      </w:r>
      <w:r w:rsidR="004D5288">
        <w:rPr>
          <w:lang w:val="en-GB"/>
        </w:rPr>
        <w:t>digests</w:t>
      </w:r>
      <w:r w:rsidR="00230213" w:rsidRPr="00230213">
        <w:rPr>
          <w:lang w:val="en-GB"/>
        </w:rPr>
        <w:t xml:space="preserve"> and</w:t>
      </w:r>
      <w:r w:rsidR="00230213">
        <w:rPr>
          <w:i/>
          <w:lang w:val="en-GB"/>
        </w:rPr>
        <w:t xml:space="preserve"> </w:t>
      </w:r>
      <w:r w:rsidR="006A11EE">
        <w:rPr>
          <w:lang w:val="en-GB"/>
        </w:rPr>
        <w:t>water/ACN/</w:t>
      </w:r>
      <w:r w:rsidR="00426F2B" w:rsidRPr="00403438">
        <w:rPr>
          <w:lang w:val="en-GB"/>
        </w:rPr>
        <w:t>TFA</w:t>
      </w:r>
      <w:r w:rsidR="004D5288">
        <w:rPr>
          <w:lang w:val="en-GB"/>
        </w:rPr>
        <w:t xml:space="preserve"> (</w:t>
      </w:r>
      <w:r w:rsidR="006A11EE">
        <w:rPr>
          <w:lang w:val="en-GB"/>
        </w:rPr>
        <w:t>69.9/30/</w:t>
      </w:r>
      <w:r w:rsidR="004D5288">
        <w:rPr>
          <w:lang w:val="en-GB"/>
        </w:rPr>
        <w:t xml:space="preserve">0.1 </w:t>
      </w:r>
      <w:r w:rsidR="00230213" w:rsidRPr="00426F2B">
        <w:rPr>
          <w:lang w:val="en-GB"/>
        </w:rPr>
        <w:t>v/v/v</w:t>
      </w:r>
      <w:r w:rsidR="00230213">
        <w:rPr>
          <w:lang w:val="en-GB"/>
        </w:rPr>
        <w:t xml:space="preserve">) for GBM </w:t>
      </w:r>
      <w:r w:rsidR="004D5288">
        <w:rPr>
          <w:lang w:val="en-GB"/>
        </w:rPr>
        <w:t>digests</w:t>
      </w:r>
      <w:r w:rsidR="00426F2B">
        <w:rPr>
          <w:lang w:val="en-GB"/>
        </w:rPr>
        <w:t>)</w:t>
      </w:r>
      <w:r w:rsidR="006C1E48" w:rsidRPr="00403438">
        <w:rPr>
          <w:lang w:val="en-GB"/>
        </w:rPr>
        <w:t xml:space="preserve"> </w:t>
      </w:r>
      <w:r w:rsidR="006C1E48">
        <w:rPr>
          <w:lang w:val="en-GB"/>
        </w:rPr>
        <w:t>in</w:t>
      </w:r>
      <w:r w:rsidR="00BD02BC" w:rsidRPr="00403438">
        <w:rPr>
          <w:lang w:val="en-GB"/>
        </w:rPr>
        <w:t xml:space="preserve"> a new </w:t>
      </w:r>
      <w:r w:rsidR="00BD02BC">
        <w:rPr>
          <w:lang w:val="en-GB"/>
        </w:rPr>
        <w:t>tube</w:t>
      </w:r>
      <w:r w:rsidR="00BD02BC" w:rsidRPr="00403438">
        <w:rPr>
          <w:lang w:val="en-GB"/>
        </w:rPr>
        <w:t xml:space="preserve"> and pipetting the </w:t>
      </w:r>
      <w:proofErr w:type="spellStart"/>
      <w:r w:rsidR="00BD02BC" w:rsidRPr="00403438">
        <w:rPr>
          <w:lang w:val="en-GB"/>
        </w:rPr>
        <w:t>ZipTip</w:t>
      </w:r>
      <w:proofErr w:type="spellEnd"/>
      <w:r w:rsidR="00BD02BC" w:rsidRPr="00403438">
        <w:rPr>
          <w:lang w:val="en-GB"/>
        </w:rPr>
        <w:t xml:space="preserve"> up and down about 20 times. The filtrate was </w:t>
      </w:r>
      <w:r w:rsidR="00601A42">
        <w:rPr>
          <w:lang w:val="en-GB"/>
        </w:rPr>
        <w:t>evaporated</w:t>
      </w:r>
      <w:r w:rsidR="00BD02BC" w:rsidRPr="00403438">
        <w:rPr>
          <w:lang w:val="en-GB"/>
        </w:rPr>
        <w:t xml:space="preserve"> to dryness at 30 °C by the </w:t>
      </w:r>
      <w:proofErr w:type="spellStart"/>
      <w:r w:rsidR="00BD02BC" w:rsidRPr="00403438">
        <w:rPr>
          <w:lang w:val="en-GB"/>
        </w:rPr>
        <w:t>SpeedVac</w:t>
      </w:r>
      <w:proofErr w:type="spellEnd"/>
      <w:r w:rsidR="00BD02BC" w:rsidRPr="00403438">
        <w:rPr>
          <w:lang w:val="en-GB"/>
        </w:rPr>
        <w:t xml:space="preserve">. The </w:t>
      </w:r>
      <w:r w:rsidR="00C67285">
        <w:rPr>
          <w:lang w:val="en-GB"/>
        </w:rPr>
        <w:t>digests</w:t>
      </w:r>
      <w:r w:rsidR="00BD02BC" w:rsidRPr="00403438">
        <w:rPr>
          <w:lang w:val="en-GB"/>
        </w:rPr>
        <w:t xml:space="preserve"> were frozen at -20 °C until further use </w:t>
      </w:r>
      <w:r w:rsidR="00761CE0">
        <w:rPr>
          <w:lang w:val="en-GB"/>
        </w:rPr>
        <w:t>(not more than 30</w:t>
      </w:r>
      <w:r w:rsidR="00BD02BC" w:rsidRPr="00403438">
        <w:rPr>
          <w:lang w:val="en-GB"/>
        </w:rPr>
        <w:t xml:space="preserve"> days). </w:t>
      </w:r>
    </w:p>
    <w:p w:rsidR="00584204" w:rsidRPr="002A4B38" w:rsidRDefault="00584204" w:rsidP="00EC5D66">
      <w:pPr>
        <w:pStyle w:val="Brdtekst1"/>
        <w:jc w:val="both"/>
        <w:rPr>
          <w:lang w:val="en-GB"/>
        </w:rPr>
      </w:pPr>
    </w:p>
    <w:p w:rsidR="00BD02BC" w:rsidRDefault="00C51201" w:rsidP="00EC5D66">
      <w:pPr>
        <w:pStyle w:val="3DuoHeading"/>
        <w:numPr>
          <w:ilvl w:val="0"/>
          <w:numId w:val="0"/>
        </w:numPr>
        <w:ind w:left="357" w:hanging="357"/>
        <w:jc w:val="both"/>
        <w:rPr>
          <w:i/>
          <w:sz w:val="24"/>
          <w:szCs w:val="24"/>
        </w:rPr>
      </w:pPr>
      <w:bookmarkStart w:id="15" w:name="_Toc483258457"/>
      <w:r>
        <w:rPr>
          <w:i/>
          <w:sz w:val="24"/>
          <w:szCs w:val="24"/>
        </w:rPr>
        <w:t>S</w:t>
      </w:r>
      <w:r w:rsidR="002A4B38">
        <w:rPr>
          <w:i/>
          <w:sz w:val="24"/>
          <w:szCs w:val="24"/>
        </w:rPr>
        <w:t>-</w:t>
      </w:r>
      <w:r w:rsidR="001C3086" w:rsidRPr="005A5A4F">
        <w:rPr>
          <w:i/>
          <w:sz w:val="24"/>
          <w:szCs w:val="24"/>
        </w:rPr>
        <w:t xml:space="preserve">7.2 </w:t>
      </w:r>
      <w:r w:rsidR="00BD02BC" w:rsidRPr="005A5A4F">
        <w:rPr>
          <w:i/>
          <w:sz w:val="24"/>
          <w:szCs w:val="24"/>
        </w:rPr>
        <w:t>Protein digestion in-gel</w:t>
      </w:r>
      <w:bookmarkEnd w:id="15"/>
      <w:r w:rsidR="00BD02BC" w:rsidRPr="005A5A4F">
        <w:rPr>
          <w:i/>
          <w:sz w:val="24"/>
          <w:szCs w:val="24"/>
        </w:rPr>
        <w:t xml:space="preserve"> </w:t>
      </w:r>
    </w:p>
    <w:p w:rsidR="00784B2F" w:rsidRDefault="00784B2F" w:rsidP="00784B2F">
      <w:pPr>
        <w:pStyle w:val="Brdtekst1"/>
        <w:rPr>
          <w:color w:val="000000" w:themeColor="text1"/>
          <w:lang w:val="en-GB"/>
        </w:rPr>
      </w:pPr>
      <w:r w:rsidRPr="00CC305B">
        <w:rPr>
          <w:color w:val="000000" w:themeColor="text1"/>
          <w:lang w:val="en-GB"/>
        </w:rPr>
        <w:t xml:space="preserve">The </w:t>
      </w:r>
      <w:r>
        <w:rPr>
          <w:color w:val="000000" w:themeColor="text1"/>
          <w:lang w:val="en-GB"/>
        </w:rPr>
        <w:t xml:space="preserve">isolates were digested in-gel </w:t>
      </w:r>
      <w:r w:rsidRPr="00CC305B">
        <w:rPr>
          <w:color w:val="000000" w:themeColor="text1"/>
          <w:lang w:val="en-GB"/>
        </w:rPr>
        <w:t>using the protocol of Shevchenko et al.</w:t>
      </w:r>
      <w:r>
        <w:rPr>
          <w:color w:val="000000" w:themeColor="text1"/>
          <w:lang w:val="en-GB"/>
        </w:rPr>
        <w:t xml:space="preserve"> </w:t>
      </w:r>
      <w:r>
        <w:rPr>
          <w:color w:val="000000" w:themeColor="text1"/>
          <w:lang w:val="en-GB"/>
        </w:rPr>
        <w:fldChar w:fldCharType="begin"/>
      </w:r>
      <w:r w:rsidR="002D5C95">
        <w:rPr>
          <w:color w:val="000000" w:themeColor="text1"/>
          <w:lang w:val="en-GB"/>
        </w:rPr>
        <w:instrText xml:space="preserve"> ADDIN EN.CITE &lt;EndNote&gt;&lt;Cite&gt;&lt;Author&gt;Andrej&lt;/Author&gt;&lt;Year&gt;2007&lt;/Year&gt;&lt;RecNum&gt;352&lt;/RecNum&gt;&lt;DisplayText&gt;[1]&lt;/DisplayText&gt;&lt;record&gt;&lt;rec-number&gt;352&lt;/rec-number&gt;&lt;foreign-keys&gt;&lt;key app="EN" db-id="fpawt0tzg9f5dbewf99v9zp62sss2tse0vsx" timestamp="1532951076"&gt;352&lt;/key&gt;&lt;/foreign-keys&gt;&lt;ref-type name="Journal Article"&gt;17&lt;/ref-type&gt;&lt;contributors&gt;&lt;authors&gt;&lt;author&gt;Shevchenko, Andrej&lt;/author&gt;&lt;author&gt;Tomas, Henrik&lt;/author&gt;&lt;author&gt;Havli, Jan&lt;/author&gt;&lt;author&gt;Olsen, Jesper V&lt;/author&gt;&lt;author&gt;Mann, Matthias&lt;/author&gt;&lt;/authors&gt;&lt;/contributors&gt;&lt;titles&gt;&lt;title&gt;In-gel digestion for mass spectrometric characterization of proteins and proteomes&lt;/title&gt;&lt;secondary-title&gt;Nature Protocols&lt;/secondary-title&gt;&lt;/titles&gt;&lt;periodical&gt;&lt;full-title&gt;Nature Protocols&lt;/full-title&gt;&lt;/periodical&gt;&lt;pages&gt;2856&lt;/pages&gt;&lt;volume&gt;1&lt;/volume&gt;&lt;number&gt;6&lt;/number&gt;&lt;keywords&gt;&lt;keyword&gt;Mass Spectrometry -- Methods&lt;/keyword&gt;&lt;keyword&gt;Mass Spectrometry -- Usage&lt;/keyword&gt;&lt;keyword&gt;Proteolysis -- Methods&lt;/keyword&gt;&lt;keyword&gt;Proteolysis -- Usage&lt;/keyword&gt;&lt;keyword&gt;Proteomics -- Research&lt;/keyword&gt;&lt;/keywords&gt;&lt;dates&gt;&lt;year&gt;2007&lt;/year&gt;&lt;/dates&gt;&lt;isbn&gt;1754-2189&lt;/isbn&gt;&lt;urls&gt;&lt;/urls&gt;&lt;electronic-resource-num&gt;10.1038/nprot.2006.468&lt;/electronic-resource-num&gt;&lt;/record&gt;&lt;/Cite&gt;&lt;/EndNote&gt;</w:instrText>
      </w:r>
      <w:r>
        <w:rPr>
          <w:color w:val="000000" w:themeColor="text1"/>
          <w:lang w:val="en-GB"/>
        </w:rPr>
        <w:fldChar w:fldCharType="separate"/>
      </w:r>
      <w:r>
        <w:rPr>
          <w:noProof/>
          <w:color w:val="000000" w:themeColor="text1"/>
          <w:lang w:val="en-GB"/>
        </w:rPr>
        <w:t>[1]</w:t>
      </w:r>
      <w:r>
        <w:rPr>
          <w:color w:val="000000" w:themeColor="text1"/>
          <w:lang w:val="en-GB"/>
        </w:rPr>
        <w:fldChar w:fldCharType="end"/>
      </w:r>
      <w:r>
        <w:rPr>
          <w:color w:val="000000" w:themeColor="text1"/>
          <w:lang w:val="en-GB"/>
        </w:rPr>
        <w:t>.</w:t>
      </w:r>
    </w:p>
    <w:p w:rsidR="00784B2F" w:rsidRPr="00184286" w:rsidRDefault="00784B2F" w:rsidP="00184286">
      <w:pPr>
        <w:pStyle w:val="Brdtekst1"/>
        <w:rPr>
          <w:lang w:val="en-US"/>
        </w:rPr>
      </w:pPr>
    </w:p>
    <w:p w:rsidR="00BD02BC" w:rsidRPr="001C3086" w:rsidRDefault="00BD02BC" w:rsidP="00EC5D66">
      <w:pPr>
        <w:pStyle w:val="4DuoHeading"/>
        <w:rPr>
          <w:b w:val="0"/>
          <w:i/>
        </w:rPr>
      </w:pPr>
      <w:r w:rsidRPr="001C3086">
        <w:rPr>
          <w:b w:val="0"/>
          <w:i/>
        </w:rPr>
        <w:t>Gel electrophoresis and processing of bands from the gels</w:t>
      </w:r>
    </w:p>
    <w:p w:rsidR="00F665B0" w:rsidRPr="00403438" w:rsidRDefault="00BD02BC" w:rsidP="00EC5D66">
      <w:pPr>
        <w:pStyle w:val="Brdtekst1"/>
        <w:jc w:val="both"/>
        <w:rPr>
          <w:lang w:val="en-GB"/>
        </w:rPr>
      </w:pPr>
      <w:r w:rsidRPr="00403438">
        <w:rPr>
          <w:lang w:val="en-GB"/>
        </w:rPr>
        <w:t xml:space="preserve">Prior to in-gel digestion, the </w:t>
      </w:r>
      <w:r w:rsidR="004D5288">
        <w:rPr>
          <w:lang w:val="en-GB"/>
        </w:rPr>
        <w:t>isolates</w:t>
      </w:r>
      <w:r w:rsidR="00A83C78">
        <w:rPr>
          <w:lang w:val="en-GB"/>
        </w:rPr>
        <w:t xml:space="preserve"> were prepared </w:t>
      </w:r>
      <w:r w:rsidR="004D5288">
        <w:rPr>
          <w:lang w:val="en-GB"/>
        </w:rPr>
        <w:t>(</w:t>
      </w:r>
      <w:r w:rsidR="00A83C78">
        <w:rPr>
          <w:lang w:val="en-GB"/>
        </w:rPr>
        <w:t>~</w:t>
      </w:r>
      <w:r w:rsidRPr="00403438">
        <w:rPr>
          <w:lang w:val="en-GB"/>
        </w:rPr>
        <w:t>3 µg protein) and run using the same procedure</w:t>
      </w:r>
      <w:r w:rsidR="001C3086">
        <w:rPr>
          <w:lang w:val="en-GB"/>
        </w:rPr>
        <w:t>s as with gel electrophoresis (</w:t>
      </w:r>
      <w:r w:rsidR="001C3086" w:rsidRPr="001C3086">
        <w:rPr>
          <w:b/>
          <w:lang w:val="en-GB"/>
        </w:rPr>
        <w:t>S</w:t>
      </w:r>
      <w:r w:rsidRPr="001C3086">
        <w:rPr>
          <w:b/>
          <w:lang w:val="en-GB"/>
        </w:rPr>
        <w:t xml:space="preserve">ection </w:t>
      </w:r>
      <w:r w:rsidR="00C51201">
        <w:rPr>
          <w:b/>
          <w:lang w:val="en-GB"/>
        </w:rPr>
        <w:t>S</w:t>
      </w:r>
      <w:r w:rsidR="00436A0A">
        <w:rPr>
          <w:b/>
          <w:lang w:val="en-GB"/>
        </w:rPr>
        <w:t>-</w:t>
      </w:r>
      <w:r w:rsidR="001C3086" w:rsidRPr="001C3086">
        <w:rPr>
          <w:b/>
          <w:lang w:val="en-GB"/>
        </w:rPr>
        <w:t>4.</w:t>
      </w:r>
      <w:r w:rsidR="0042473F">
        <w:rPr>
          <w:b/>
          <w:lang w:val="en-GB"/>
        </w:rPr>
        <w:t>2</w:t>
      </w:r>
      <w:r w:rsidRPr="00403438">
        <w:rPr>
          <w:lang w:val="en-GB"/>
        </w:rPr>
        <w:t>). BSA (3 µg</w:t>
      </w:r>
      <w:r>
        <w:rPr>
          <w:lang w:val="en-GB"/>
        </w:rPr>
        <w:t xml:space="preserve">, </w:t>
      </w:r>
      <w:r w:rsidR="00C67285">
        <w:rPr>
          <w:lang w:val="en-GB"/>
        </w:rPr>
        <w:t xml:space="preserve">also </w:t>
      </w:r>
      <w:r>
        <w:rPr>
          <w:lang w:val="en-GB"/>
        </w:rPr>
        <w:t>used in BCA assays</w:t>
      </w:r>
      <w:r w:rsidRPr="00403438">
        <w:rPr>
          <w:lang w:val="en-GB"/>
        </w:rPr>
        <w:t xml:space="preserve">) was prepared in parallel. The gel was covered by a fixation buffer </w:t>
      </w:r>
      <w:r w:rsidR="00A83C78">
        <w:rPr>
          <w:lang w:val="en-GB"/>
        </w:rPr>
        <w:t>(</w:t>
      </w:r>
      <w:r w:rsidR="006A11EE">
        <w:rPr>
          <w:lang w:val="en-GB"/>
        </w:rPr>
        <w:t>water/</w:t>
      </w:r>
      <w:r w:rsidR="00426F2B">
        <w:rPr>
          <w:lang w:val="en-GB"/>
        </w:rPr>
        <w:t>MeOH-</w:t>
      </w:r>
      <w:r w:rsidR="00426F2B" w:rsidRPr="00403438">
        <w:rPr>
          <w:lang w:val="en-GB"/>
        </w:rPr>
        <w:t>acetic acid</w:t>
      </w:r>
      <w:r w:rsidR="00426F2B">
        <w:rPr>
          <w:lang w:val="en-GB"/>
        </w:rPr>
        <w:t xml:space="preserve">, </w:t>
      </w:r>
      <w:r w:rsidR="00A83C78" w:rsidRPr="00403438">
        <w:rPr>
          <w:lang w:val="en-GB"/>
        </w:rPr>
        <w:t>40</w:t>
      </w:r>
      <w:r w:rsidR="006A11EE">
        <w:rPr>
          <w:lang w:val="en-GB"/>
        </w:rPr>
        <w:t>/50/</w:t>
      </w:r>
      <w:r w:rsidR="00325801">
        <w:rPr>
          <w:lang w:val="en-GB"/>
        </w:rPr>
        <w:t>10</w:t>
      </w:r>
      <w:r w:rsidR="00A83C78">
        <w:rPr>
          <w:lang w:val="en-GB"/>
        </w:rPr>
        <w:t xml:space="preserve">, </w:t>
      </w:r>
      <w:r w:rsidR="00B41035" w:rsidRPr="00426F2B">
        <w:rPr>
          <w:lang w:val="en-GB"/>
        </w:rPr>
        <w:t>v/</w:t>
      </w:r>
      <w:r w:rsidR="00A83C78" w:rsidRPr="00426F2B">
        <w:rPr>
          <w:lang w:val="en-GB"/>
        </w:rPr>
        <w:t>v/v</w:t>
      </w:r>
      <w:r w:rsidR="00A83C78">
        <w:rPr>
          <w:lang w:val="en-GB"/>
        </w:rPr>
        <w:t xml:space="preserve">) </w:t>
      </w:r>
      <w:r w:rsidR="00A83C78" w:rsidRPr="00403438">
        <w:rPr>
          <w:lang w:val="en-GB"/>
        </w:rPr>
        <w:t xml:space="preserve">overnight </w:t>
      </w:r>
      <w:r w:rsidR="00B41035">
        <w:rPr>
          <w:lang w:val="en-GB"/>
        </w:rPr>
        <w:t>(18 hours at</w:t>
      </w:r>
      <w:r w:rsidRPr="00403438">
        <w:rPr>
          <w:lang w:val="en-GB"/>
        </w:rPr>
        <w:t xml:space="preserve"> 4°C), stained with Coomassie brilliant </w:t>
      </w:r>
      <w:r w:rsidR="00A83C78">
        <w:rPr>
          <w:lang w:val="en-GB"/>
        </w:rPr>
        <w:t>blue (Bio-Rad) for 4 hours at RT</w:t>
      </w:r>
      <w:r w:rsidRPr="00403438">
        <w:rPr>
          <w:lang w:val="en-GB"/>
        </w:rPr>
        <w:t xml:space="preserve"> and destained overnight with type 1 water. The gel was cut horizontally to yield four fractions from each lane; approxima</w:t>
      </w:r>
      <w:r w:rsidR="00A03ADF">
        <w:rPr>
          <w:lang w:val="en-GB"/>
        </w:rPr>
        <w:t>tely 0-25 kDa, 25-70 kDa, 70-130</w:t>
      </w:r>
      <w:r w:rsidRPr="00403438">
        <w:rPr>
          <w:lang w:val="en-GB"/>
        </w:rPr>
        <w:t xml:space="preserve"> kDa </w:t>
      </w:r>
      <w:r w:rsidR="00A03ADF">
        <w:rPr>
          <w:lang w:val="en-GB"/>
        </w:rPr>
        <w:t xml:space="preserve">(70-250 for BC </w:t>
      </w:r>
      <w:r w:rsidR="00C67285">
        <w:rPr>
          <w:lang w:val="en-GB"/>
        </w:rPr>
        <w:t>isolates</w:t>
      </w:r>
      <w:r w:rsidR="00A03ADF">
        <w:rPr>
          <w:lang w:val="en-GB"/>
        </w:rPr>
        <w:t xml:space="preserve">) </w:t>
      </w:r>
      <w:r w:rsidRPr="00403438">
        <w:rPr>
          <w:lang w:val="en-GB"/>
        </w:rPr>
        <w:t xml:space="preserve">and </w:t>
      </w:r>
      <w:r w:rsidR="00A03ADF">
        <w:rPr>
          <w:lang w:val="en-GB"/>
        </w:rPr>
        <w:t>130-up kDa (</w:t>
      </w:r>
      <w:r w:rsidRPr="00403438">
        <w:rPr>
          <w:lang w:val="en-GB"/>
        </w:rPr>
        <w:t>250-up kDa</w:t>
      </w:r>
      <w:r w:rsidR="00A03ADF">
        <w:rPr>
          <w:lang w:val="en-GB"/>
        </w:rPr>
        <w:t xml:space="preserve"> for BC </w:t>
      </w:r>
      <w:r w:rsidR="00C67285">
        <w:rPr>
          <w:lang w:val="en-GB"/>
        </w:rPr>
        <w:t>isolates</w:t>
      </w:r>
      <w:r w:rsidR="00A03ADF">
        <w:rPr>
          <w:lang w:val="en-GB"/>
        </w:rPr>
        <w:t>)</w:t>
      </w:r>
      <w:r w:rsidRPr="00403438">
        <w:rPr>
          <w:lang w:val="en-GB"/>
        </w:rPr>
        <w:t xml:space="preserve">. The lane containing BSA was cut in the mass range of 55-70 kDa. Each fraction was sliced into cubes of </w:t>
      </w:r>
      <w:r w:rsidR="00A83C78">
        <w:rPr>
          <w:lang w:val="en-GB"/>
        </w:rPr>
        <w:t>~</w:t>
      </w:r>
      <w:r w:rsidRPr="00403438">
        <w:rPr>
          <w:lang w:val="en-GB"/>
        </w:rPr>
        <w:t>1 mm</w:t>
      </w:r>
      <w:r w:rsidRPr="00403438">
        <w:rPr>
          <w:vertAlign w:val="superscript"/>
          <w:lang w:val="en-GB"/>
        </w:rPr>
        <w:t>2</w:t>
      </w:r>
      <w:r w:rsidRPr="00403438">
        <w:rPr>
          <w:lang w:val="en-GB"/>
        </w:rPr>
        <w:t xml:space="preserve"> and transferred to</w:t>
      </w:r>
      <w:r w:rsidR="00A83C78">
        <w:rPr>
          <w:lang w:val="en-GB"/>
        </w:rPr>
        <w:t xml:space="preserve"> Protein </w:t>
      </w:r>
      <w:proofErr w:type="spellStart"/>
      <w:r w:rsidR="00A83C78">
        <w:rPr>
          <w:lang w:val="en-GB"/>
        </w:rPr>
        <w:t>LoBind</w:t>
      </w:r>
      <w:proofErr w:type="spellEnd"/>
      <w:r w:rsidR="00A83C78">
        <w:rPr>
          <w:lang w:val="en-GB"/>
        </w:rPr>
        <w:t xml:space="preserve"> </w:t>
      </w:r>
      <w:r>
        <w:rPr>
          <w:lang w:val="en-GB"/>
        </w:rPr>
        <w:t>tube</w:t>
      </w:r>
      <w:r w:rsidRPr="00403438">
        <w:rPr>
          <w:lang w:val="en-GB"/>
        </w:rPr>
        <w:t>s. 500 µL neat ACN was added and removed after 1</w:t>
      </w:r>
      <w:r w:rsidR="00A83C78">
        <w:rPr>
          <w:lang w:val="en-GB"/>
        </w:rPr>
        <w:t>0 minutes of incubation and a “spi</w:t>
      </w:r>
      <w:r w:rsidRPr="00403438">
        <w:rPr>
          <w:lang w:val="en-GB"/>
        </w:rPr>
        <w:t>n-down” of the gel pieces.</w:t>
      </w:r>
    </w:p>
    <w:p w:rsidR="00BD02BC" w:rsidRPr="001C3086" w:rsidRDefault="00BD02BC" w:rsidP="00EC5D66">
      <w:pPr>
        <w:pStyle w:val="Brdtekst1"/>
        <w:jc w:val="both"/>
        <w:rPr>
          <w:i/>
          <w:lang w:val="en-GB"/>
        </w:rPr>
      </w:pPr>
    </w:p>
    <w:p w:rsidR="00BD02BC" w:rsidRPr="001C3086" w:rsidRDefault="00BD02BC" w:rsidP="00EC5D66">
      <w:pPr>
        <w:pStyle w:val="4DuoHeading"/>
        <w:rPr>
          <w:b w:val="0"/>
          <w:i/>
        </w:rPr>
      </w:pPr>
      <w:r w:rsidRPr="001C3086">
        <w:rPr>
          <w:b w:val="0"/>
          <w:i/>
        </w:rPr>
        <w:t>Reduction and alkylation</w:t>
      </w:r>
    </w:p>
    <w:p w:rsidR="00BD02BC" w:rsidRDefault="00A83C78" w:rsidP="00EC5D66">
      <w:pPr>
        <w:pStyle w:val="Brdtekst1"/>
        <w:jc w:val="both"/>
        <w:rPr>
          <w:lang w:val="en-GB"/>
        </w:rPr>
      </w:pPr>
      <w:r>
        <w:rPr>
          <w:lang w:val="en-GB"/>
        </w:rPr>
        <w:t xml:space="preserve">10 mM DTT in </w:t>
      </w:r>
      <w:r w:rsidR="00BD02BC" w:rsidRPr="00403438">
        <w:rPr>
          <w:lang w:val="en-GB"/>
        </w:rPr>
        <w:t xml:space="preserve">100 mM ABC was added to cover the gel pieces and the </w:t>
      </w:r>
      <w:r w:rsidR="00C67285">
        <w:rPr>
          <w:lang w:val="en-GB"/>
        </w:rPr>
        <w:t>pieces</w:t>
      </w:r>
      <w:r w:rsidR="00BD02BC" w:rsidRPr="00403438">
        <w:rPr>
          <w:lang w:val="en-GB"/>
        </w:rPr>
        <w:t xml:space="preserve"> were incubated and mixed for 30 minutes at 56 °C.  Next, the</w:t>
      </w:r>
      <w:r w:rsidR="00BD02BC">
        <w:rPr>
          <w:lang w:val="en-GB"/>
        </w:rPr>
        <w:t xml:space="preserve"> </w:t>
      </w:r>
      <w:r w:rsidR="00C67285">
        <w:rPr>
          <w:lang w:val="en-GB"/>
        </w:rPr>
        <w:t>pieces</w:t>
      </w:r>
      <w:r w:rsidR="00BD02BC">
        <w:rPr>
          <w:lang w:val="en-GB"/>
        </w:rPr>
        <w:t xml:space="preserve"> were cooled down to RT,</w:t>
      </w:r>
      <w:r w:rsidR="00BD02BC" w:rsidRPr="00403438">
        <w:rPr>
          <w:lang w:val="en-GB"/>
        </w:rPr>
        <w:t xml:space="preserve"> 500 µL neat ACN was once more added and removed after 10 minutes o</w:t>
      </w:r>
      <w:r>
        <w:rPr>
          <w:lang w:val="en-GB"/>
        </w:rPr>
        <w:t>f incubation and “spi</w:t>
      </w:r>
      <w:r w:rsidR="00BD02BC" w:rsidRPr="00403438">
        <w:rPr>
          <w:lang w:val="en-GB"/>
        </w:rPr>
        <w:t>n-down” of the gel pieces. 55 mM IAM</w:t>
      </w:r>
      <w:r>
        <w:rPr>
          <w:lang w:val="en-GB"/>
        </w:rPr>
        <w:t xml:space="preserve"> in 100 mM ABC</w:t>
      </w:r>
      <w:r w:rsidR="00BD02BC" w:rsidRPr="00403438">
        <w:rPr>
          <w:lang w:val="en-GB"/>
        </w:rPr>
        <w:t xml:space="preserve"> was </w:t>
      </w:r>
      <w:r>
        <w:rPr>
          <w:lang w:val="en-GB"/>
        </w:rPr>
        <w:t xml:space="preserve">added to cover the gel pieces, and </w:t>
      </w:r>
      <w:r w:rsidR="00BD02BC" w:rsidRPr="00403438">
        <w:rPr>
          <w:lang w:val="en-GB"/>
        </w:rPr>
        <w:t xml:space="preserve">the </w:t>
      </w:r>
      <w:r w:rsidR="00C67285">
        <w:rPr>
          <w:lang w:val="en-GB"/>
        </w:rPr>
        <w:t>pieces</w:t>
      </w:r>
      <w:r w:rsidR="00BD02BC" w:rsidRPr="00403438">
        <w:rPr>
          <w:lang w:val="en-GB"/>
        </w:rPr>
        <w:t xml:space="preserve"> were mixed and incubated in the dark for 20 minutes at RT. The step with neat ACN was repeated, however now with </w:t>
      </w:r>
      <w:r w:rsidR="00BD02BC">
        <w:rPr>
          <w:lang w:val="en-GB"/>
        </w:rPr>
        <w:t xml:space="preserve">occasional </w:t>
      </w:r>
      <w:proofErr w:type="spellStart"/>
      <w:r w:rsidR="00BD02BC">
        <w:rPr>
          <w:lang w:val="en-GB"/>
        </w:rPr>
        <w:t>vortexing</w:t>
      </w:r>
      <w:proofErr w:type="spellEnd"/>
      <w:r w:rsidR="00BD02BC">
        <w:rPr>
          <w:lang w:val="en-GB"/>
        </w:rPr>
        <w:t xml:space="preserve"> until the </w:t>
      </w:r>
      <w:proofErr w:type="spellStart"/>
      <w:r w:rsidR="00BD02BC">
        <w:rPr>
          <w:lang w:val="en-GB"/>
        </w:rPr>
        <w:t>c</w:t>
      </w:r>
      <w:r w:rsidR="00BD02BC" w:rsidRPr="00403438">
        <w:rPr>
          <w:lang w:val="en-GB"/>
        </w:rPr>
        <w:t>oomassie</w:t>
      </w:r>
      <w:proofErr w:type="spellEnd"/>
      <w:r w:rsidR="00BD02BC" w:rsidRPr="00403438">
        <w:rPr>
          <w:lang w:val="en-GB"/>
        </w:rPr>
        <w:t xml:space="preserve"> </w:t>
      </w:r>
      <w:r w:rsidR="00BD02BC">
        <w:rPr>
          <w:lang w:val="en-GB"/>
        </w:rPr>
        <w:t>dye</w:t>
      </w:r>
      <w:r w:rsidR="00BD02BC" w:rsidRPr="00403438">
        <w:rPr>
          <w:lang w:val="en-GB"/>
        </w:rPr>
        <w:t xml:space="preserve"> was more or less removed from the gel pieces (about 1 hour, until the gel pieces went from being dark purple to almost white).</w:t>
      </w:r>
    </w:p>
    <w:p w:rsidR="005A5A4F" w:rsidRPr="00403438" w:rsidRDefault="005A5A4F" w:rsidP="00EC5D66">
      <w:pPr>
        <w:pStyle w:val="Brdtekst1"/>
        <w:jc w:val="both"/>
        <w:rPr>
          <w:lang w:val="en-GB"/>
        </w:rPr>
      </w:pPr>
    </w:p>
    <w:p w:rsidR="00BD02BC" w:rsidRPr="001C3086" w:rsidRDefault="00BD02BC" w:rsidP="00EC5D66">
      <w:pPr>
        <w:pStyle w:val="4DuoHeading"/>
        <w:rPr>
          <w:b w:val="0"/>
          <w:i/>
        </w:rPr>
      </w:pPr>
      <w:r w:rsidRPr="001C3086">
        <w:rPr>
          <w:b w:val="0"/>
          <w:i/>
        </w:rPr>
        <w:t>Digestion and extraction</w:t>
      </w:r>
    </w:p>
    <w:p w:rsidR="006C1E48" w:rsidRDefault="00BD02BC" w:rsidP="00EC5D66">
      <w:pPr>
        <w:pStyle w:val="Brdtekst1"/>
        <w:jc w:val="both"/>
        <w:rPr>
          <w:lang w:val="en-GB"/>
        </w:rPr>
      </w:pPr>
      <w:r w:rsidRPr="00403438">
        <w:rPr>
          <w:lang w:val="en-GB"/>
        </w:rPr>
        <w:t>The buffered solution of 13 ng/µL try</w:t>
      </w:r>
      <w:r w:rsidR="006C1E48">
        <w:rPr>
          <w:lang w:val="en-GB"/>
        </w:rPr>
        <w:t xml:space="preserve">psin </w:t>
      </w:r>
      <w:r w:rsidR="006A11EE">
        <w:rPr>
          <w:lang w:val="en-GB"/>
        </w:rPr>
        <w:t>in ACN/</w:t>
      </w:r>
      <w:r w:rsidR="00B73CB7">
        <w:rPr>
          <w:lang w:val="en-GB"/>
        </w:rPr>
        <w:t>ABC (10 mM) (</w:t>
      </w:r>
      <w:r w:rsidR="00B41035">
        <w:rPr>
          <w:lang w:val="en-GB"/>
        </w:rPr>
        <w:t>10</w:t>
      </w:r>
      <w:r w:rsidR="006A11EE">
        <w:rPr>
          <w:lang w:val="en-GB"/>
        </w:rPr>
        <w:t>/</w:t>
      </w:r>
      <w:r w:rsidR="00B41035" w:rsidRPr="00B73CB7">
        <w:rPr>
          <w:lang w:val="en-GB"/>
        </w:rPr>
        <w:t xml:space="preserve">90, </w:t>
      </w:r>
      <w:r w:rsidRPr="00B73CB7">
        <w:rPr>
          <w:lang w:val="en-GB"/>
        </w:rPr>
        <w:t>v/v</w:t>
      </w:r>
      <w:r w:rsidRPr="00403438">
        <w:rPr>
          <w:lang w:val="en-GB"/>
        </w:rPr>
        <w:t xml:space="preserve">) was added to cover the gel pieces and allowed to rehydrate for 30 minutes on ice. Additionally 50 µL of 13 ng/µL trypsin was added to completely cover the gel pieces. The gel pieces were again left for saturation (90 minutes on ice) before adding 20 µL 10 mM ABC to ensure that the gel pieces were hold wet during the enzymatic cleavage. The </w:t>
      </w:r>
      <w:r>
        <w:rPr>
          <w:lang w:val="en-GB"/>
        </w:rPr>
        <w:t>tube</w:t>
      </w:r>
      <w:r w:rsidRPr="00403438">
        <w:rPr>
          <w:lang w:val="en-GB"/>
        </w:rPr>
        <w:t xml:space="preserve">s were placed into a GC-17A oven from Shimadzu (Kyoto, Japan) with circulating thermostat holding 37 °C. The digest was incubated overnight (≥16 hours). The peptides were extracted from the gel by </w:t>
      </w:r>
      <w:r w:rsidR="00B73CB7">
        <w:rPr>
          <w:lang w:val="en-GB"/>
        </w:rPr>
        <w:t>adding 100 µL extraction buffer and incubation</w:t>
      </w:r>
      <w:r w:rsidRPr="00403438">
        <w:rPr>
          <w:lang w:val="en-GB"/>
        </w:rPr>
        <w:t xml:space="preserve"> for 15 minutes in a </w:t>
      </w:r>
      <w:proofErr w:type="spellStart"/>
      <w:r w:rsidRPr="00403438">
        <w:rPr>
          <w:lang w:val="en-GB"/>
        </w:rPr>
        <w:t>thermo</w:t>
      </w:r>
      <w:r>
        <w:rPr>
          <w:lang w:val="en-GB"/>
        </w:rPr>
        <w:t>shaker</w:t>
      </w:r>
      <w:proofErr w:type="spellEnd"/>
      <w:r>
        <w:rPr>
          <w:lang w:val="en-GB"/>
        </w:rPr>
        <w:t xml:space="preserve">. </w:t>
      </w:r>
      <w:r w:rsidRPr="00403438">
        <w:rPr>
          <w:lang w:val="en-GB"/>
        </w:rPr>
        <w:t xml:space="preserve">As a final step, the supernatant was </w:t>
      </w:r>
      <w:r>
        <w:rPr>
          <w:lang w:val="en-GB"/>
        </w:rPr>
        <w:t>collected,</w:t>
      </w:r>
      <w:r w:rsidRPr="00403438">
        <w:rPr>
          <w:lang w:val="en-GB"/>
        </w:rPr>
        <w:t xml:space="preserve"> the </w:t>
      </w:r>
      <w:r w:rsidR="00B73CB7">
        <w:rPr>
          <w:lang w:val="en-GB"/>
        </w:rPr>
        <w:t>digests</w:t>
      </w:r>
      <w:r w:rsidRPr="00403438">
        <w:rPr>
          <w:lang w:val="en-GB"/>
        </w:rPr>
        <w:t xml:space="preserve"> were concentrated to dryness and kept at -20 °C until further use (</w:t>
      </w:r>
      <w:r w:rsidR="00807988">
        <w:rPr>
          <w:lang w:val="en-GB"/>
        </w:rPr>
        <w:t>≤</w:t>
      </w:r>
      <w:r w:rsidRPr="00403438">
        <w:rPr>
          <w:lang w:val="en-GB"/>
        </w:rPr>
        <w:t xml:space="preserve">7 days). The remaining gel pieces were also kept at -20 °C. </w:t>
      </w:r>
      <w:bookmarkEnd w:id="0"/>
    </w:p>
    <w:p w:rsidR="00BA3C50" w:rsidRPr="00403438" w:rsidRDefault="00BA3C50" w:rsidP="00EC5D66">
      <w:pPr>
        <w:pStyle w:val="Brdtekst1"/>
        <w:jc w:val="both"/>
        <w:rPr>
          <w:lang w:val="en-GB"/>
        </w:rPr>
      </w:pPr>
    </w:p>
    <w:p w:rsidR="00BD02BC" w:rsidRPr="001C3086" w:rsidRDefault="00C51201" w:rsidP="00EC5D66">
      <w:pPr>
        <w:pStyle w:val="2DuoHeading"/>
        <w:numPr>
          <w:ilvl w:val="0"/>
          <w:numId w:val="0"/>
        </w:numPr>
        <w:ind w:left="357" w:hanging="357"/>
        <w:jc w:val="both"/>
        <w:rPr>
          <w:sz w:val="24"/>
          <w:szCs w:val="24"/>
        </w:rPr>
      </w:pPr>
      <w:bookmarkStart w:id="16" w:name="_Toc483258458"/>
      <w:r>
        <w:rPr>
          <w:sz w:val="24"/>
          <w:szCs w:val="24"/>
        </w:rPr>
        <w:t>S</w:t>
      </w:r>
      <w:r w:rsidR="002A4B38">
        <w:rPr>
          <w:sz w:val="24"/>
          <w:szCs w:val="24"/>
        </w:rPr>
        <w:t>-</w:t>
      </w:r>
      <w:r w:rsidR="001C3086" w:rsidRPr="001C3086">
        <w:rPr>
          <w:sz w:val="24"/>
          <w:szCs w:val="24"/>
        </w:rPr>
        <w:t xml:space="preserve">8 </w:t>
      </w:r>
      <w:r w:rsidR="00BD02BC" w:rsidRPr="001C3086">
        <w:rPr>
          <w:sz w:val="24"/>
          <w:szCs w:val="24"/>
        </w:rPr>
        <w:t>LC-MS</w:t>
      </w:r>
      <w:r w:rsidR="00426F2B">
        <w:rPr>
          <w:sz w:val="24"/>
          <w:szCs w:val="24"/>
        </w:rPr>
        <w:t>/MS</w:t>
      </w:r>
      <w:r w:rsidR="00BD02BC" w:rsidRPr="001C3086">
        <w:rPr>
          <w:sz w:val="24"/>
          <w:szCs w:val="24"/>
        </w:rPr>
        <w:t xml:space="preserve"> settings</w:t>
      </w:r>
      <w:bookmarkEnd w:id="16"/>
    </w:p>
    <w:p w:rsidR="00A3008B" w:rsidRDefault="00BD02BC" w:rsidP="00EC5D66">
      <w:pPr>
        <w:pStyle w:val="Brdtekst1"/>
        <w:jc w:val="both"/>
        <w:rPr>
          <w:lang w:val="en-GB"/>
        </w:rPr>
      </w:pPr>
      <w:r w:rsidRPr="00403438">
        <w:rPr>
          <w:lang w:val="en-GB"/>
        </w:rPr>
        <w:t>Proteins digeste</w:t>
      </w:r>
      <w:r w:rsidR="00426F2B">
        <w:rPr>
          <w:lang w:val="en-GB"/>
        </w:rPr>
        <w:t xml:space="preserve">d in-gel were analysed in laboratory 1 </w:t>
      </w:r>
      <w:r w:rsidRPr="00403438">
        <w:rPr>
          <w:lang w:val="en-GB"/>
        </w:rPr>
        <w:t xml:space="preserve">and proteins digested in-solution were analysed by </w:t>
      </w:r>
      <w:r w:rsidR="00426F2B">
        <w:rPr>
          <w:lang w:val="en-GB"/>
        </w:rPr>
        <w:t>laboratory 2.</w:t>
      </w:r>
      <w:r w:rsidRPr="00403438">
        <w:rPr>
          <w:lang w:val="en-GB"/>
        </w:rPr>
        <w:t xml:space="preserve"> </w:t>
      </w:r>
    </w:p>
    <w:p w:rsidR="00A3008B" w:rsidRPr="00403438" w:rsidRDefault="00A3008B" w:rsidP="00EC5D66">
      <w:pPr>
        <w:pStyle w:val="Brdtekst1"/>
        <w:jc w:val="both"/>
        <w:rPr>
          <w:lang w:val="en-GB"/>
        </w:rPr>
      </w:pPr>
    </w:p>
    <w:p w:rsidR="00BD02BC" w:rsidRPr="005A5A4F" w:rsidRDefault="00C51201" w:rsidP="00EC5D66">
      <w:pPr>
        <w:pStyle w:val="3DuoHeading"/>
        <w:numPr>
          <w:ilvl w:val="0"/>
          <w:numId w:val="0"/>
        </w:numPr>
        <w:ind w:left="357" w:hanging="357"/>
        <w:jc w:val="both"/>
        <w:rPr>
          <w:i/>
          <w:sz w:val="24"/>
          <w:szCs w:val="24"/>
        </w:rPr>
      </w:pPr>
      <w:bookmarkStart w:id="17" w:name="_Toc483258459"/>
      <w:r>
        <w:rPr>
          <w:i/>
          <w:sz w:val="24"/>
          <w:szCs w:val="24"/>
        </w:rPr>
        <w:t>S</w:t>
      </w:r>
      <w:r w:rsidR="002A4B38">
        <w:rPr>
          <w:i/>
          <w:sz w:val="24"/>
          <w:szCs w:val="24"/>
        </w:rPr>
        <w:t>-</w:t>
      </w:r>
      <w:r w:rsidR="001C3086" w:rsidRPr="005A5A4F">
        <w:rPr>
          <w:i/>
          <w:sz w:val="24"/>
          <w:szCs w:val="24"/>
        </w:rPr>
        <w:t xml:space="preserve">8.1 </w:t>
      </w:r>
      <w:r w:rsidR="00BD02BC" w:rsidRPr="005A5A4F">
        <w:rPr>
          <w:i/>
          <w:sz w:val="24"/>
          <w:szCs w:val="24"/>
        </w:rPr>
        <w:t>LC-MS</w:t>
      </w:r>
      <w:r w:rsidR="00426F2B">
        <w:rPr>
          <w:i/>
          <w:sz w:val="24"/>
          <w:szCs w:val="24"/>
        </w:rPr>
        <w:t>/MS</w:t>
      </w:r>
      <w:r w:rsidR="00BD02BC" w:rsidRPr="005A5A4F">
        <w:rPr>
          <w:i/>
          <w:sz w:val="24"/>
          <w:szCs w:val="24"/>
        </w:rPr>
        <w:t xml:space="preserve"> settings with analyses in-house</w:t>
      </w:r>
      <w:bookmarkEnd w:id="17"/>
      <w:r w:rsidR="00BD02BC" w:rsidRPr="005A5A4F">
        <w:rPr>
          <w:i/>
          <w:sz w:val="24"/>
          <w:szCs w:val="24"/>
        </w:rPr>
        <w:t xml:space="preserve"> </w:t>
      </w:r>
      <w:r w:rsidR="0086062F" w:rsidRPr="005A5A4F">
        <w:rPr>
          <w:i/>
          <w:sz w:val="24"/>
          <w:szCs w:val="24"/>
        </w:rPr>
        <w:t>(laboratory 1)</w:t>
      </w:r>
    </w:p>
    <w:p w:rsidR="00BD02BC" w:rsidRPr="00403438" w:rsidRDefault="00BD02BC" w:rsidP="00EC5D66">
      <w:pPr>
        <w:pStyle w:val="Brdtekst1"/>
        <w:jc w:val="both"/>
        <w:rPr>
          <w:lang w:val="en-GB"/>
        </w:rPr>
      </w:pPr>
      <w:r w:rsidRPr="00403438">
        <w:rPr>
          <w:lang w:val="en-GB"/>
        </w:rPr>
        <w:t>Prior to LC-MS</w:t>
      </w:r>
      <w:r w:rsidR="003F6FBA">
        <w:rPr>
          <w:lang w:val="en-GB"/>
        </w:rPr>
        <w:t>/MS</w:t>
      </w:r>
      <w:r w:rsidRPr="00403438">
        <w:rPr>
          <w:lang w:val="en-GB"/>
        </w:rPr>
        <w:t xml:space="preserve"> </w:t>
      </w:r>
      <w:r w:rsidRPr="004D05A0">
        <w:rPr>
          <w:szCs w:val="24"/>
          <w:lang w:val="en-GB"/>
        </w:rPr>
        <w:t xml:space="preserve">analyses, the </w:t>
      </w:r>
      <w:r w:rsidR="003F6FBA">
        <w:rPr>
          <w:szCs w:val="24"/>
          <w:lang w:val="en-GB"/>
        </w:rPr>
        <w:t>digested isolates</w:t>
      </w:r>
      <w:r w:rsidRPr="004D05A0">
        <w:rPr>
          <w:szCs w:val="24"/>
          <w:lang w:val="en-GB"/>
        </w:rPr>
        <w:t xml:space="preserve"> were thaw</w:t>
      </w:r>
      <w:r w:rsidR="003F6FBA">
        <w:rPr>
          <w:szCs w:val="24"/>
          <w:lang w:val="en-GB"/>
        </w:rPr>
        <w:t xml:space="preserve">ed, </w:t>
      </w:r>
      <w:r w:rsidR="00BC4B37">
        <w:rPr>
          <w:szCs w:val="24"/>
          <w:lang w:val="en-GB"/>
        </w:rPr>
        <w:t>dissolved in 15 µL</w:t>
      </w:r>
      <w:r w:rsidR="006A11EE">
        <w:rPr>
          <w:szCs w:val="24"/>
          <w:lang w:val="en-GB"/>
        </w:rPr>
        <w:t xml:space="preserve"> 0.1 %</w:t>
      </w:r>
      <w:r w:rsidR="00BC4B37">
        <w:rPr>
          <w:szCs w:val="24"/>
          <w:lang w:val="en-GB"/>
        </w:rPr>
        <w:t xml:space="preserve"> </w:t>
      </w:r>
      <w:r w:rsidR="006A11EE">
        <w:rPr>
          <w:szCs w:val="24"/>
          <w:lang w:val="en-GB"/>
        </w:rPr>
        <w:t>water/</w:t>
      </w:r>
      <w:r w:rsidR="00BC4B37">
        <w:rPr>
          <w:szCs w:val="24"/>
          <w:lang w:val="en-GB"/>
        </w:rPr>
        <w:t>FA (</w:t>
      </w:r>
      <w:r w:rsidR="006A11EE">
        <w:rPr>
          <w:szCs w:val="24"/>
          <w:lang w:val="en-GB"/>
        </w:rPr>
        <w:t>99.9/</w:t>
      </w:r>
      <w:r w:rsidR="004D05A0" w:rsidRPr="003F6FBA">
        <w:rPr>
          <w:szCs w:val="24"/>
          <w:lang w:val="en-GB"/>
        </w:rPr>
        <w:t>0.1, v/v)</w:t>
      </w:r>
      <w:r w:rsidR="00230F95">
        <w:rPr>
          <w:sz w:val="23"/>
          <w:szCs w:val="23"/>
          <w:lang w:val="en-GB"/>
        </w:rPr>
        <w:t xml:space="preserve"> </w:t>
      </w:r>
      <w:r w:rsidR="003F6FBA" w:rsidRPr="003F6FBA">
        <w:rPr>
          <w:sz w:val="23"/>
          <w:szCs w:val="23"/>
          <w:lang w:val="en-GB"/>
        </w:rPr>
        <w:t xml:space="preserve">and </w:t>
      </w:r>
      <w:r w:rsidRPr="003F6FBA">
        <w:rPr>
          <w:lang w:val="en-GB"/>
        </w:rPr>
        <w:t>transferred</w:t>
      </w:r>
      <w:r w:rsidRPr="00403438">
        <w:rPr>
          <w:lang w:val="en-GB"/>
        </w:rPr>
        <w:t xml:space="preserve"> to 0.3 mL </w:t>
      </w:r>
      <w:r w:rsidR="001D1DEB">
        <w:rPr>
          <w:lang w:val="en-GB"/>
        </w:rPr>
        <w:t xml:space="preserve">capped </w:t>
      </w:r>
      <w:proofErr w:type="spellStart"/>
      <w:r w:rsidRPr="00403438">
        <w:rPr>
          <w:lang w:val="en-GB"/>
        </w:rPr>
        <w:t>micro</w:t>
      </w:r>
      <w:r>
        <w:rPr>
          <w:lang w:val="en-GB"/>
        </w:rPr>
        <w:t>vials</w:t>
      </w:r>
      <w:proofErr w:type="spellEnd"/>
      <w:r w:rsidRPr="00403438">
        <w:rPr>
          <w:lang w:val="en-GB"/>
        </w:rPr>
        <w:t xml:space="preserve"> from VWR. An EASY-</w:t>
      </w:r>
      <w:proofErr w:type="spellStart"/>
      <w:r w:rsidRPr="00403438">
        <w:rPr>
          <w:lang w:val="en-GB"/>
        </w:rPr>
        <w:t>nLC</w:t>
      </w:r>
      <w:proofErr w:type="spellEnd"/>
      <w:r w:rsidRPr="00403438">
        <w:rPr>
          <w:lang w:val="en-GB"/>
        </w:rPr>
        <w:t xml:space="preserve"> 1000 pump (with auto</w:t>
      </w:r>
      <w:r w:rsidR="003F6FBA">
        <w:rPr>
          <w:lang w:val="en-GB"/>
        </w:rPr>
        <w:t xml:space="preserve"> </w:t>
      </w:r>
      <w:r w:rsidRPr="00403438">
        <w:rPr>
          <w:lang w:val="en-GB"/>
        </w:rPr>
        <w:t xml:space="preserve">sampler) from </w:t>
      </w:r>
      <w:r w:rsidR="00D85860">
        <w:rPr>
          <w:lang w:val="en-GB"/>
        </w:rPr>
        <w:t>Thermo Fisher Scientific</w:t>
      </w:r>
      <w:r w:rsidRPr="00403438">
        <w:rPr>
          <w:lang w:val="en-GB"/>
        </w:rPr>
        <w:t xml:space="preserve"> was applied throughout the experiments. </w:t>
      </w:r>
    </w:p>
    <w:p w:rsidR="00BD02BC" w:rsidRPr="00403438" w:rsidRDefault="00643D5B" w:rsidP="00EC5D66">
      <w:pPr>
        <w:pStyle w:val="4DuoHeading"/>
      </w:pPr>
      <w:r>
        <w:t xml:space="preserve">                                                                                                                                                                                                                                                                                                                                                                                                                                                                                                                                                                                                      </w:t>
      </w:r>
    </w:p>
    <w:p w:rsidR="00BD02BC" w:rsidRPr="001C3086" w:rsidRDefault="00BD02BC" w:rsidP="00EC5D66">
      <w:pPr>
        <w:pStyle w:val="4DuoHeading"/>
        <w:rPr>
          <w:b w:val="0"/>
          <w:i/>
        </w:rPr>
      </w:pPr>
      <w:r w:rsidRPr="001C3086">
        <w:rPr>
          <w:b w:val="0"/>
          <w:i/>
        </w:rPr>
        <w:t>Columns and connections</w:t>
      </w:r>
    </w:p>
    <w:p w:rsidR="00584204" w:rsidRDefault="001D1DEB" w:rsidP="00EC5D66">
      <w:pPr>
        <w:pStyle w:val="Brdtekst1"/>
        <w:jc w:val="both"/>
        <w:rPr>
          <w:lang w:val="en-GB" w:eastAsia="zh-CN"/>
        </w:rPr>
      </w:pPr>
      <w:proofErr w:type="spellStart"/>
      <w:r>
        <w:rPr>
          <w:lang w:val="en-GB"/>
        </w:rPr>
        <w:t>Precolumns</w:t>
      </w:r>
      <w:proofErr w:type="spellEnd"/>
      <w:r>
        <w:rPr>
          <w:lang w:val="en-GB"/>
        </w:rPr>
        <w:t xml:space="preserve"> (50 µm ID x </w:t>
      </w:r>
      <w:r w:rsidR="00BD02BC">
        <w:rPr>
          <w:lang w:val="en-GB"/>
        </w:rPr>
        <w:t>20</w:t>
      </w:r>
      <w:r w:rsidR="00EF0E44">
        <w:rPr>
          <w:lang w:val="en-GB"/>
        </w:rPr>
        <w:t>-5</w:t>
      </w:r>
      <w:r>
        <w:rPr>
          <w:lang w:val="en-GB"/>
        </w:rPr>
        <w:t>0</w:t>
      </w:r>
      <w:r w:rsidR="00BD02BC">
        <w:rPr>
          <w:lang w:val="en-GB"/>
        </w:rPr>
        <w:t xml:space="preserve"> mm) </w:t>
      </w:r>
      <w:r w:rsidR="00BD02BC" w:rsidRPr="00403438">
        <w:rPr>
          <w:lang w:val="en-GB"/>
        </w:rPr>
        <w:t xml:space="preserve">and </w:t>
      </w:r>
      <w:r w:rsidR="00BD02BC">
        <w:rPr>
          <w:lang w:val="en-GB"/>
        </w:rPr>
        <w:t xml:space="preserve">analytical columns (50 µm ID x </w:t>
      </w:r>
      <w:r w:rsidR="00BD02BC" w:rsidRPr="00403438">
        <w:rPr>
          <w:lang w:val="en-GB"/>
        </w:rPr>
        <w:t>150 mm</w:t>
      </w:r>
      <w:r w:rsidR="00BD02BC">
        <w:rPr>
          <w:lang w:val="en-GB"/>
        </w:rPr>
        <w:t>) were made from</w:t>
      </w:r>
      <w:r w:rsidR="00BD02BC" w:rsidRPr="00403438">
        <w:rPr>
          <w:lang w:val="en-GB"/>
        </w:rPr>
        <w:t xml:space="preserve"> fused silica capillaries from </w:t>
      </w:r>
      <w:proofErr w:type="spellStart"/>
      <w:r w:rsidR="00BD02BC" w:rsidRPr="00403438">
        <w:rPr>
          <w:lang w:val="en-GB"/>
        </w:rPr>
        <w:t>Polymicro</w:t>
      </w:r>
      <w:proofErr w:type="spellEnd"/>
      <w:r w:rsidR="00BD02BC" w:rsidRPr="00403438">
        <w:rPr>
          <w:lang w:val="en-GB"/>
        </w:rPr>
        <w:t xml:space="preserve"> T</w:t>
      </w:r>
      <w:r w:rsidR="00BD02BC">
        <w:rPr>
          <w:lang w:val="en-GB"/>
        </w:rPr>
        <w:t>echnologies (Phoenix, AZ, USA). Packing</w:t>
      </w:r>
      <w:r w:rsidR="00BD02BC" w:rsidRPr="00403438">
        <w:rPr>
          <w:lang w:val="en-GB"/>
        </w:rPr>
        <w:t xml:space="preserve"> </w:t>
      </w:r>
      <w:r w:rsidR="00BD02BC">
        <w:rPr>
          <w:lang w:val="en-GB"/>
        </w:rPr>
        <w:t xml:space="preserve">was performed with </w:t>
      </w:r>
      <w:r w:rsidR="00BD02BC" w:rsidRPr="00403438">
        <w:rPr>
          <w:lang w:val="en-GB"/>
        </w:rPr>
        <w:t>C</w:t>
      </w:r>
      <w:r w:rsidR="00BD02BC" w:rsidRPr="00403438">
        <w:rPr>
          <w:vertAlign w:val="subscript"/>
          <w:lang w:val="en-GB"/>
        </w:rPr>
        <w:t>18</w:t>
      </w:r>
      <w:r w:rsidR="00426F2B">
        <w:rPr>
          <w:lang w:val="en-GB"/>
        </w:rPr>
        <w:t>-</w:t>
      </w:r>
      <w:r w:rsidR="00BD02BC" w:rsidRPr="00403438">
        <w:rPr>
          <w:lang w:val="en-GB"/>
        </w:rPr>
        <w:t>Accucore particles (2.6 µm beads, 80 Å p</w:t>
      </w:r>
      <w:r w:rsidR="00BD02BC">
        <w:rPr>
          <w:lang w:val="en-GB"/>
        </w:rPr>
        <w:t xml:space="preserve">ore size) from </w:t>
      </w:r>
      <w:r w:rsidR="00D85860">
        <w:rPr>
          <w:lang w:val="en-GB"/>
        </w:rPr>
        <w:t>Thermo Fisher Scientific</w:t>
      </w:r>
      <w:r w:rsidR="00BD02BC">
        <w:rPr>
          <w:lang w:val="en-GB"/>
        </w:rPr>
        <w:t xml:space="preserve"> using the developed method as described in </w:t>
      </w:r>
      <w:r w:rsidR="00B575EE">
        <w:rPr>
          <w:lang w:val="en-GB"/>
        </w:rPr>
        <w:t xml:space="preserve">our previous study </w:t>
      </w:r>
      <w:r w:rsidR="0086062F">
        <w:rPr>
          <w:lang w:val="en-GB"/>
        </w:rPr>
        <w:fldChar w:fldCharType="begin"/>
      </w:r>
      <w:r w:rsidR="00784B2F">
        <w:rPr>
          <w:lang w:val="en-GB"/>
        </w:rPr>
        <w:instrText xml:space="preserve"> ADDIN EN.CITE &lt;EndNote&gt;&lt;Cite&gt;&lt;Author&gt;Berg&lt;/Author&gt;&lt;Year&gt;2017&lt;/Year&gt;&lt;RecNum&gt;307&lt;/RecNum&gt;&lt;DisplayText&gt;[2]&lt;/DisplayText&gt;&lt;record&gt;&lt;rec-number&gt;307&lt;/rec-number&gt;&lt;foreign-keys&gt;&lt;key app="EN" db-id="fpawt0tzg9f5dbewf99v9zp62sss2tse0vsx" timestamp="1517397493"&gt;307&lt;/key&gt;&lt;/foreign-keys&gt;&lt;ref-type name="Journal Article"&gt;17&lt;/ref-type&gt;&lt;contributors&gt;&lt;authors&gt;&lt;author&gt;Berg, Henriette Sjaanes&lt;/author&gt;&lt;author&gt;Seterdal, Kristina Erikstad&lt;/author&gt;&lt;author&gt;Smetop, Tone&lt;/author&gt;&lt;author&gt;Rozenvalds, Rūdolfs&lt;/author&gt;&lt;author&gt;Brandtzaeg, Ole Kristian&lt;/author&gt;&lt;author&gt;Vehus, Tore&lt;/author&gt;&lt;author&gt;Lundanes, Elsa&lt;/author&gt;&lt;author&gt;Wilson, Steven Ray&lt;/author&gt;&lt;/authors&gt;&lt;/contributors&gt;&lt;titles&gt;&lt;title&gt;Self-packed core shell nano liquid chromatography columns and silica-based monolithic trap columns for targeted proteomics&lt;/title&gt;&lt;secondary-title&gt;Journal of Chromatography A&lt;/secondary-title&gt;&lt;/titles&gt;&lt;periodical&gt;&lt;full-title&gt;Journal of Chromatography A&lt;/full-title&gt;&lt;/periodical&gt;&lt;pages&gt;111-119&lt;/pages&gt;&lt;volume&gt;1498&lt;/volume&gt;&lt;dates&gt;&lt;year&gt;2017&lt;/year&gt;&lt;/dates&gt;&lt;isbn&gt;0021-9673&lt;/isbn&gt;&lt;urls&gt;&lt;/urls&gt;&lt;/record&gt;&lt;/Cite&gt;&lt;/EndNote&gt;</w:instrText>
      </w:r>
      <w:r w:rsidR="0086062F">
        <w:rPr>
          <w:lang w:val="en-GB"/>
        </w:rPr>
        <w:fldChar w:fldCharType="separate"/>
      </w:r>
      <w:r w:rsidR="00784B2F">
        <w:rPr>
          <w:noProof/>
          <w:lang w:val="en-GB"/>
        </w:rPr>
        <w:t>[2]</w:t>
      </w:r>
      <w:r w:rsidR="0086062F">
        <w:rPr>
          <w:lang w:val="en-GB"/>
        </w:rPr>
        <w:fldChar w:fldCharType="end"/>
      </w:r>
      <w:r w:rsidR="0086062F">
        <w:rPr>
          <w:lang w:val="en-GB"/>
        </w:rPr>
        <w:t xml:space="preserve">. </w:t>
      </w:r>
      <w:r w:rsidR="00BD02BC" w:rsidRPr="00403438">
        <w:rPr>
          <w:lang w:val="en-GB"/>
        </w:rPr>
        <w:t xml:space="preserve">Pre- and analytical columns were additionally </w:t>
      </w:r>
      <w:r w:rsidR="00BD02BC" w:rsidRPr="00426F2B">
        <w:rPr>
          <w:szCs w:val="24"/>
          <w:lang w:val="en-GB"/>
        </w:rPr>
        <w:t xml:space="preserve">coupled by capillaries (i.e. fused silica capillaries of 20 µm ID from </w:t>
      </w:r>
      <w:proofErr w:type="spellStart"/>
      <w:r w:rsidR="00BD02BC" w:rsidRPr="00426F2B">
        <w:rPr>
          <w:szCs w:val="24"/>
          <w:lang w:val="en-GB"/>
        </w:rPr>
        <w:t>Polymicro</w:t>
      </w:r>
      <w:proofErr w:type="spellEnd"/>
      <w:r w:rsidR="00BD02BC" w:rsidRPr="00426F2B">
        <w:rPr>
          <w:szCs w:val="24"/>
          <w:lang w:val="en-GB"/>
        </w:rPr>
        <w:t xml:space="preserve"> </w:t>
      </w:r>
      <w:proofErr w:type="spellStart"/>
      <w:r w:rsidR="00BD02BC" w:rsidRPr="00426F2B">
        <w:rPr>
          <w:szCs w:val="24"/>
          <w:lang w:val="en-GB"/>
        </w:rPr>
        <w:t>Thechnologies</w:t>
      </w:r>
      <w:proofErr w:type="spellEnd"/>
      <w:r w:rsidR="00BD02BC" w:rsidRPr="00426F2B">
        <w:rPr>
          <w:szCs w:val="24"/>
          <w:lang w:val="en-GB"/>
        </w:rPr>
        <w:t xml:space="preserve">), </w:t>
      </w:r>
      <w:r w:rsidR="00BD02BC" w:rsidRPr="00426F2B">
        <w:rPr>
          <w:szCs w:val="24"/>
          <w:lang w:val="en-GB" w:eastAsia="zh-CN"/>
        </w:rPr>
        <w:t xml:space="preserve">stainless steel unions (ZU1C), steel nuts (1.4 mm) and </w:t>
      </w:r>
      <w:r w:rsidR="00BD02BC" w:rsidRPr="00426F2B">
        <w:rPr>
          <w:szCs w:val="24"/>
          <w:lang w:val="en-GB"/>
        </w:rPr>
        <w:t>ferrules (fused silica adapters, FS1.4), all three from</w:t>
      </w:r>
      <w:r w:rsidR="00BD02BC" w:rsidRPr="00426F2B">
        <w:rPr>
          <w:szCs w:val="24"/>
          <w:lang w:val="en-GB" w:eastAsia="zh-CN"/>
        </w:rPr>
        <w:t xml:space="preserve"> Vici </w:t>
      </w:r>
      <w:proofErr w:type="spellStart"/>
      <w:r w:rsidR="00BD02BC" w:rsidRPr="00426F2B">
        <w:rPr>
          <w:szCs w:val="24"/>
          <w:lang w:val="en-GB" w:eastAsia="zh-CN"/>
        </w:rPr>
        <w:t>Valco</w:t>
      </w:r>
      <w:proofErr w:type="spellEnd"/>
      <w:r w:rsidR="00BD02BC" w:rsidRPr="00426F2B">
        <w:rPr>
          <w:szCs w:val="24"/>
          <w:lang w:val="en-GB" w:eastAsia="zh-CN"/>
        </w:rPr>
        <w:t xml:space="preserve"> (Houston, TX, USA)</w:t>
      </w:r>
      <w:r w:rsidR="00BD02BC" w:rsidRPr="00426F2B">
        <w:rPr>
          <w:szCs w:val="24"/>
          <w:lang w:val="en-GB"/>
        </w:rPr>
        <w:t>. The LC-column was connected to a 40</w:t>
      </w:r>
      <w:r w:rsidR="00A03ADF" w:rsidRPr="00426F2B">
        <w:rPr>
          <w:szCs w:val="24"/>
          <w:lang w:val="en-GB"/>
        </w:rPr>
        <w:t xml:space="preserve"> </w:t>
      </w:r>
      <w:r w:rsidR="00BD02BC" w:rsidRPr="00426F2B">
        <w:rPr>
          <w:szCs w:val="24"/>
          <w:lang w:val="en-GB"/>
        </w:rPr>
        <w:t xml:space="preserve">mm stainless steel </w:t>
      </w:r>
      <w:proofErr w:type="spellStart"/>
      <w:r w:rsidR="00BD02BC" w:rsidRPr="00426F2B">
        <w:rPr>
          <w:szCs w:val="24"/>
          <w:lang w:val="en-GB"/>
        </w:rPr>
        <w:t>nano</w:t>
      </w:r>
      <w:proofErr w:type="spellEnd"/>
      <w:r w:rsidR="00BD02BC" w:rsidRPr="00426F2B">
        <w:rPr>
          <w:szCs w:val="24"/>
          <w:lang w:val="en-GB"/>
        </w:rPr>
        <w:t xml:space="preserve">-bore emitter (ES542, 20 µm ID) from </w:t>
      </w:r>
      <w:r w:rsidR="00D85860" w:rsidRPr="00426F2B">
        <w:rPr>
          <w:szCs w:val="24"/>
          <w:lang w:val="en-GB"/>
        </w:rPr>
        <w:t>Thermo Fisher Scientific</w:t>
      </w:r>
      <w:r w:rsidR="00BD02BC" w:rsidRPr="00426F2B">
        <w:rPr>
          <w:szCs w:val="24"/>
          <w:lang w:val="en-GB"/>
        </w:rPr>
        <w:t xml:space="preserve"> using </w:t>
      </w:r>
      <w:r w:rsidR="00BD02BC" w:rsidRPr="00426F2B">
        <w:rPr>
          <w:szCs w:val="24"/>
          <w:lang w:val="en-GB" w:eastAsia="zh-CN"/>
        </w:rPr>
        <w:t xml:space="preserve">“Upchurch PEEK </w:t>
      </w:r>
      <w:proofErr w:type="spellStart"/>
      <w:r w:rsidR="00BD02BC" w:rsidRPr="00426F2B">
        <w:rPr>
          <w:szCs w:val="24"/>
          <w:lang w:val="en-GB" w:eastAsia="zh-CN"/>
        </w:rPr>
        <w:t>Microtight</w:t>
      </w:r>
      <w:proofErr w:type="spellEnd"/>
      <w:r w:rsidR="00BD02BC" w:rsidRPr="00426F2B">
        <w:rPr>
          <w:szCs w:val="24"/>
          <w:lang w:val="en-GB" w:eastAsia="zh-CN"/>
        </w:rPr>
        <w:t>® Connector Butt” with “</w:t>
      </w:r>
      <w:proofErr w:type="spellStart"/>
      <w:r w:rsidR="00BD02BC" w:rsidRPr="00426F2B">
        <w:rPr>
          <w:szCs w:val="24"/>
          <w:lang w:val="en-GB" w:eastAsia="zh-CN"/>
        </w:rPr>
        <w:t>MicroFingertight</w:t>
      </w:r>
      <w:proofErr w:type="spellEnd"/>
      <w:r w:rsidR="00BD02BC" w:rsidRPr="00426F2B">
        <w:rPr>
          <w:szCs w:val="24"/>
          <w:lang w:val="en-GB" w:eastAsia="zh-CN"/>
        </w:rPr>
        <w:t xml:space="preserve"> I Fittings” and a 360 </w:t>
      </w:r>
      <w:proofErr w:type="spellStart"/>
      <w:r w:rsidR="00BD02BC" w:rsidRPr="00426F2B">
        <w:rPr>
          <w:szCs w:val="24"/>
          <w:lang w:val="en-GB" w:eastAsia="zh-CN"/>
        </w:rPr>
        <w:t>μm</w:t>
      </w:r>
      <w:proofErr w:type="spellEnd"/>
      <w:r w:rsidR="00BD02BC" w:rsidRPr="00426F2B">
        <w:rPr>
          <w:szCs w:val="24"/>
          <w:lang w:val="en-GB" w:eastAsia="zh-CN"/>
        </w:rPr>
        <w:t xml:space="preserve"> ID “Upchurch </w:t>
      </w:r>
      <w:proofErr w:type="spellStart"/>
      <w:r w:rsidR="00BD02BC" w:rsidRPr="00426F2B">
        <w:rPr>
          <w:szCs w:val="24"/>
          <w:lang w:val="en-GB" w:eastAsia="zh-CN"/>
        </w:rPr>
        <w:t>Microtight</w:t>
      </w:r>
      <w:proofErr w:type="spellEnd"/>
      <w:r w:rsidR="00BD02BC" w:rsidRPr="00426F2B">
        <w:rPr>
          <w:szCs w:val="24"/>
          <w:lang w:val="en-GB" w:eastAsia="zh-CN"/>
        </w:rPr>
        <w:t>® Tubing Sleeve” from Sigma.</w:t>
      </w:r>
      <w:r w:rsidR="00BD02BC" w:rsidRPr="00403438">
        <w:rPr>
          <w:lang w:val="en-GB" w:eastAsia="zh-CN"/>
        </w:rPr>
        <w:t xml:space="preserve"> </w:t>
      </w:r>
    </w:p>
    <w:p w:rsidR="004D05A0" w:rsidRPr="00403438" w:rsidRDefault="004D05A0" w:rsidP="00EC5D66">
      <w:pPr>
        <w:pStyle w:val="Brdtekst1"/>
        <w:jc w:val="both"/>
        <w:rPr>
          <w:lang w:val="en-GB" w:eastAsia="zh-CN"/>
        </w:rPr>
      </w:pPr>
    </w:p>
    <w:p w:rsidR="00BD02BC" w:rsidRPr="001C3086" w:rsidRDefault="00BD02BC" w:rsidP="00EC5D66">
      <w:pPr>
        <w:pStyle w:val="4DuoHeading"/>
        <w:rPr>
          <w:b w:val="0"/>
          <w:i/>
        </w:rPr>
      </w:pPr>
      <w:r w:rsidRPr="001C3086">
        <w:rPr>
          <w:b w:val="0"/>
          <w:i/>
        </w:rPr>
        <w:t xml:space="preserve">Mobile phases and gradients </w:t>
      </w:r>
      <w:r w:rsidRPr="001C3086">
        <w:rPr>
          <w:b w:val="0"/>
          <w:i/>
        </w:rPr>
        <w:tab/>
      </w:r>
    </w:p>
    <w:p w:rsidR="004D05A0" w:rsidRDefault="00BD02BC" w:rsidP="00EC5D66">
      <w:pPr>
        <w:pStyle w:val="Brdtekst1"/>
        <w:jc w:val="both"/>
        <w:rPr>
          <w:lang w:val="en-GB"/>
        </w:rPr>
      </w:pPr>
      <w:r w:rsidRPr="00403438">
        <w:rPr>
          <w:lang w:val="en-GB"/>
        </w:rPr>
        <w:t>The mobile phas</w:t>
      </w:r>
      <w:r w:rsidR="00426F2B">
        <w:rPr>
          <w:lang w:val="en-GB"/>
        </w:rPr>
        <w:t xml:space="preserve">es consisted of </w:t>
      </w:r>
      <w:r w:rsidR="006A11EE">
        <w:rPr>
          <w:lang w:val="en-GB"/>
        </w:rPr>
        <w:t>water/FA (99.9/0.1, v/v) and ACN/</w:t>
      </w:r>
      <w:r w:rsidR="001D1DEB" w:rsidRPr="00426F2B">
        <w:rPr>
          <w:lang w:val="en-GB"/>
        </w:rPr>
        <w:t>FA (</w:t>
      </w:r>
      <w:r w:rsidR="006A11EE">
        <w:rPr>
          <w:lang w:val="en-GB"/>
        </w:rPr>
        <w:t>99.9/</w:t>
      </w:r>
      <w:r w:rsidRPr="00426F2B">
        <w:rPr>
          <w:lang w:val="en-GB"/>
        </w:rPr>
        <w:t>0.1</w:t>
      </w:r>
      <w:r w:rsidR="001D1DEB" w:rsidRPr="00426F2B">
        <w:rPr>
          <w:lang w:val="en-GB"/>
        </w:rPr>
        <w:t>, v/v</w:t>
      </w:r>
      <w:r w:rsidRPr="00426F2B">
        <w:rPr>
          <w:lang w:val="en-GB"/>
        </w:rPr>
        <w:t>)</w:t>
      </w:r>
      <w:r w:rsidRPr="00403438">
        <w:rPr>
          <w:lang w:val="en-GB"/>
        </w:rPr>
        <w:t xml:space="preserve"> abbreviated as MP A and MP B, respectively</w:t>
      </w:r>
      <w:r w:rsidR="00B575EE">
        <w:rPr>
          <w:lang w:val="en-GB"/>
        </w:rPr>
        <w:t>.</w:t>
      </w:r>
      <w:r w:rsidR="003F6FBA">
        <w:rPr>
          <w:lang w:val="en-GB"/>
        </w:rPr>
        <w:t xml:space="preserve"> 10 µL of the digested isolates were picked up by the auto</w:t>
      </w:r>
      <w:r w:rsidR="003F6FBA" w:rsidRPr="00403438">
        <w:rPr>
          <w:lang w:val="en-GB"/>
        </w:rPr>
        <w:t xml:space="preserve"> sampler</w:t>
      </w:r>
      <w:r w:rsidRPr="00403438">
        <w:rPr>
          <w:lang w:val="en-GB"/>
        </w:rPr>
        <w:t xml:space="preserve"> with a fl</w:t>
      </w:r>
      <w:r w:rsidR="003F6FBA">
        <w:rPr>
          <w:lang w:val="en-GB"/>
        </w:rPr>
        <w:t>ow</w:t>
      </w:r>
      <w:r w:rsidR="00601A42">
        <w:rPr>
          <w:lang w:val="en-GB"/>
        </w:rPr>
        <w:t xml:space="preserve"> </w:t>
      </w:r>
      <w:r w:rsidR="003F6FBA">
        <w:rPr>
          <w:lang w:val="en-GB"/>
        </w:rPr>
        <w:t>rate of 20 µL/</w:t>
      </w:r>
      <w:r w:rsidRPr="00403438">
        <w:rPr>
          <w:lang w:val="en-GB"/>
        </w:rPr>
        <w:t xml:space="preserve">min. </w:t>
      </w:r>
      <w:r w:rsidRPr="00403438">
        <w:rPr>
          <w:lang w:val="en-GB" w:eastAsia="zh-CN"/>
        </w:rPr>
        <w:t xml:space="preserve">Trapping of analytes in the pre-column was performed with 100 % MP A with a maximum flow rate restricted not to reach above 500 bar (12 </w:t>
      </w:r>
      <w:proofErr w:type="spellStart"/>
      <w:r w:rsidRPr="00403438">
        <w:rPr>
          <w:lang w:val="en-GB" w:eastAsia="zh-CN"/>
        </w:rPr>
        <w:t>μL</w:t>
      </w:r>
      <w:proofErr w:type="spellEnd"/>
      <w:r w:rsidRPr="00403438">
        <w:rPr>
          <w:lang w:val="en-GB" w:eastAsia="zh-CN"/>
        </w:rPr>
        <w:t xml:space="preserve">). Both the pre-column and the analytical column were equilibrated between the runs with 2- and 5 µL MP A with a maximum flow rate restricted not to reach above 600 bar. </w:t>
      </w:r>
      <w:r w:rsidR="00C72CAE">
        <w:rPr>
          <w:lang w:val="en-GB" w:eastAsia="zh-CN"/>
        </w:rPr>
        <w:t>A 120 min linear</w:t>
      </w:r>
      <w:r w:rsidRPr="00403438">
        <w:rPr>
          <w:lang w:val="en-GB" w:eastAsia="zh-CN"/>
        </w:rPr>
        <w:t xml:space="preserve"> gradient elution</w:t>
      </w:r>
      <w:r w:rsidR="00C72CAE">
        <w:rPr>
          <w:lang w:val="en-GB" w:eastAsia="zh-CN"/>
        </w:rPr>
        <w:t xml:space="preserve"> from 3-15 % MP B</w:t>
      </w:r>
      <w:r w:rsidRPr="00403438">
        <w:rPr>
          <w:lang w:val="en-GB" w:eastAsia="zh-CN"/>
        </w:rPr>
        <w:t xml:space="preserve"> was </w:t>
      </w:r>
      <w:r w:rsidR="003F6FBA">
        <w:rPr>
          <w:lang w:val="en-GB" w:eastAsia="zh-CN"/>
        </w:rPr>
        <w:t>used</w:t>
      </w:r>
      <w:r w:rsidRPr="00403438">
        <w:rPr>
          <w:lang w:val="en-GB" w:eastAsia="zh-CN"/>
        </w:rPr>
        <w:t>.</w:t>
      </w:r>
      <w:r w:rsidR="00C72CAE">
        <w:rPr>
          <w:lang w:val="en-GB" w:eastAsia="zh-CN"/>
        </w:rPr>
        <w:t xml:space="preserve"> All steps included in each run (e.g. washing) </w:t>
      </w:r>
      <w:r w:rsidR="00C72CAE">
        <w:rPr>
          <w:lang w:val="en-GB"/>
        </w:rPr>
        <w:t>are</w:t>
      </w:r>
      <w:r w:rsidRPr="00403438">
        <w:rPr>
          <w:lang w:val="en-GB"/>
        </w:rPr>
        <w:t xml:space="preserve"> shown in </w:t>
      </w:r>
      <w:r w:rsidR="00A3008B">
        <w:rPr>
          <w:lang w:val="en-GB"/>
        </w:rPr>
        <w:fldChar w:fldCharType="begin"/>
      </w:r>
      <w:r w:rsidR="00A3008B">
        <w:rPr>
          <w:lang w:val="en-GB"/>
        </w:rPr>
        <w:instrText xml:space="preserve"> REF _Ref483081785 \h </w:instrText>
      </w:r>
      <w:r w:rsidR="00EC5D66">
        <w:rPr>
          <w:lang w:val="en-GB"/>
        </w:rPr>
        <w:instrText xml:space="preserve"> \* MERGEFORMAT </w:instrText>
      </w:r>
      <w:r w:rsidR="00A3008B">
        <w:rPr>
          <w:lang w:val="en-GB"/>
        </w:rPr>
      </w:r>
      <w:r w:rsidR="00A3008B">
        <w:rPr>
          <w:lang w:val="en-GB"/>
        </w:rPr>
        <w:fldChar w:fldCharType="separate"/>
      </w:r>
      <w:r w:rsidR="00C51201" w:rsidRPr="00C51201">
        <w:rPr>
          <w:b/>
          <w:lang w:val="en-US"/>
        </w:rPr>
        <w:t>Table S.</w:t>
      </w:r>
      <w:r w:rsidR="00C51201" w:rsidRPr="00C51201">
        <w:rPr>
          <w:b/>
          <w:noProof/>
          <w:lang w:val="en-US"/>
        </w:rPr>
        <w:t>3</w:t>
      </w:r>
      <w:r w:rsidR="00A3008B">
        <w:rPr>
          <w:lang w:val="en-GB"/>
        </w:rPr>
        <w:fldChar w:fldCharType="end"/>
      </w:r>
    </w:p>
    <w:p w:rsidR="003F6FBA" w:rsidRDefault="003F6FBA" w:rsidP="00EC5D66">
      <w:pPr>
        <w:pStyle w:val="Brdtekst1"/>
        <w:jc w:val="both"/>
        <w:rPr>
          <w:lang w:val="en-GB"/>
        </w:rPr>
      </w:pPr>
    </w:p>
    <w:p w:rsidR="00BD02BC" w:rsidRPr="0086062F" w:rsidRDefault="00BD02BC" w:rsidP="00EC5D66">
      <w:pPr>
        <w:pStyle w:val="Figur"/>
        <w:spacing w:line="360" w:lineRule="auto"/>
        <w:jc w:val="both"/>
        <w:rPr>
          <w:b/>
          <w:sz w:val="24"/>
        </w:rPr>
      </w:pPr>
      <w:bookmarkStart w:id="18" w:name="_Ref483081785"/>
      <w:r w:rsidRPr="0086062F">
        <w:rPr>
          <w:b/>
          <w:sz w:val="24"/>
        </w:rPr>
        <w:t xml:space="preserve">Table </w:t>
      </w:r>
      <w:r w:rsidR="00C51201">
        <w:rPr>
          <w:b/>
          <w:sz w:val="24"/>
        </w:rPr>
        <w:t>S</w:t>
      </w:r>
      <w:r w:rsidR="002A4B38">
        <w:rPr>
          <w:b/>
          <w:sz w:val="24"/>
        </w:rPr>
        <w:t>.</w:t>
      </w:r>
      <w:r w:rsidRPr="0086062F">
        <w:rPr>
          <w:b/>
          <w:sz w:val="24"/>
        </w:rPr>
        <w:fldChar w:fldCharType="begin"/>
      </w:r>
      <w:r w:rsidRPr="0086062F">
        <w:rPr>
          <w:b/>
          <w:sz w:val="24"/>
        </w:rPr>
        <w:instrText xml:space="preserve"> SEQ Table \* ARABIC </w:instrText>
      </w:r>
      <w:r w:rsidRPr="0086062F">
        <w:rPr>
          <w:b/>
          <w:sz w:val="24"/>
        </w:rPr>
        <w:fldChar w:fldCharType="separate"/>
      </w:r>
      <w:r w:rsidR="00C51201">
        <w:rPr>
          <w:b/>
          <w:noProof/>
          <w:sz w:val="24"/>
        </w:rPr>
        <w:t>3</w:t>
      </w:r>
      <w:r w:rsidRPr="0086062F">
        <w:rPr>
          <w:b/>
          <w:sz w:val="24"/>
        </w:rPr>
        <w:fldChar w:fldCharType="end"/>
      </w:r>
      <w:bookmarkEnd w:id="18"/>
      <w:r w:rsidRPr="0086062F">
        <w:rPr>
          <w:b/>
          <w:sz w:val="24"/>
        </w:rPr>
        <w:t xml:space="preserve">: The gradient elution set for the peptides in the exosome </w:t>
      </w:r>
      <w:r w:rsidR="003F6FBA">
        <w:rPr>
          <w:b/>
          <w:sz w:val="24"/>
        </w:rPr>
        <w:t>isolates</w:t>
      </w:r>
      <w:r w:rsidRPr="0086062F">
        <w:rPr>
          <w:b/>
          <w:sz w:val="24"/>
        </w:rPr>
        <w:t>, with time (minutes), duration of the gradient (minutes), flow rate (</w:t>
      </w:r>
      <w:proofErr w:type="spellStart"/>
      <w:r w:rsidRPr="0086062F">
        <w:rPr>
          <w:b/>
          <w:sz w:val="24"/>
        </w:rPr>
        <w:t>nL</w:t>
      </w:r>
      <w:proofErr w:type="spellEnd"/>
      <w:r w:rsidRPr="0086062F">
        <w:rPr>
          <w:b/>
          <w:sz w:val="24"/>
        </w:rPr>
        <w:t>/min) and percentage of MP B (%).</w:t>
      </w:r>
    </w:p>
    <w:tbl>
      <w:tblPr>
        <w:tblStyle w:val="TableGrid"/>
        <w:tblW w:w="0" w:type="auto"/>
        <w:tblLook w:val="04A0" w:firstRow="1" w:lastRow="0" w:firstColumn="1" w:lastColumn="0" w:noHBand="0" w:noVBand="1"/>
      </w:tblPr>
      <w:tblGrid>
        <w:gridCol w:w="2131"/>
        <w:gridCol w:w="2397"/>
        <w:gridCol w:w="2347"/>
        <w:gridCol w:w="2187"/>
      </w:tblGrid>
      <w:tr w:rsidR="00BD02BC" w:rsidRPr="00403438" w:rsidTr="00070AAF">
        <w:tc>
          <w:tcPr>
            <w:tcW w:w="2166" w:type="dxa"/>
          </w:tcPr>
          <w:p w:rsidR="00BD02BC" w:rsidRPr="00403438" w:rsidRDefault="00BD02BC" w:rsidP="00EC5D66">
            <w:pPr>
              <w:pStyle w:val="Brdtekst1"/>
              <w:jc w:val="both"/>
              <w:rPr>
                <w:b/>
                <w:lang w:val="en-GB"/>
              </w:rPr>
            </w:pPr>
            <w:r w:rsidRPr="00403438">
              <w:rPr>
                <w:b/>
                <w:lang w:val="en-GB"/>
              </w:rPr>
              <w:t>Time,</w:t>
            </w:r>
          </w:p>
          <w:p w:rsidR="00BD02BC" w:rsidRPr="00403438" w:rsidRDefault="00BD02BC" w:rsidP="00EC5D66">
            <w:pPr>
              <w:pStyle w:val="Brdtekst1"/>
              <w:jc w:val="both"/>
              <w:rPr>
                <w:b/>
                <w:lang w:val="en-GB"/>
              </w:rPr>
            </w:pPr>
            <w:r w:rsidRPr="00403438">
              <w:rPr>
                <w:b/>
                <w:lang w:val="en-GB"/>
              </w:rPr>
              <w:t>minutes</w:t>
            </w:r>
          </w:p>
        </w:tc>
        <w:tc>
          <w:tcPr>
            <w:tcW w:w="2437" w:type="dxa"/>
          </w:tcPr>
          <w:p w:rsidR="00BD02BC" w:rsidRPr="00403438" w:rsidRDefault="00BD02BC" w:rsidP="00EC5D66">
            <w:pPr>
              <w:pStyle w:val="Brdtekst1"/>
              <w:jc w:val="both"/>
              <w:rPr>
                <w:b/>
                <w:lang w:val="en-GB"/>
              </w:rPr>
            </w:pPr>
            <w:r w:rsidRPr="00403438">
              <w:rPr>
                <w:b/>
                <w:lang w:val="en-GB"/>
              </w:rPr>
              <w:t xml:space="preserve">Duration of gradient, </w:t>
            </w:r>
          </w:p>
          <w:p w:rsidR="00BD02BC" w:rsidRPr="00403438" w:rsidRDefault="00BD02BC" w:rsidP="00EC5D66">
            <w:pPr>
              <w:pStyle w:val="Brdtekst1"/>
              <w:jc w:val="both"/>
              <w:rPr>
                <w:b/>
                <w:lang w:val="en-GB"/>
              </w:rPr>
            </w:pPr>
            <w:r w:rsidRPr="00403438">
              <w:rPr>
                <w:b/>
                <w:lang w:val="en-GB"/>
              </w:rPr>
              <w:t>minutes</w:t>
            </w:r>
          </w:p>
        </w:tc>
        <w:tc>
          <w:tcPr>
            <w:tcW w:w="2391" w:type="dxa"/>
          </w:tcPr>
          <w:p w:rsidR="00BD02BC" w:rsidRPr="00403438" w:rsidRDefault="00BD02BC" w:rsidP="00EC5D66">
            <w:pPr>
              <w:pStyle w:val="Brdtekst1"/>
              <w:jc w:val="both"/>
              <w:rPr>
                <w:b/>
                <w:lang w:val="en-GB"/>
              </w:rPr>
            </w:pPr>
            <w:r w:rsidRPr="00403438">
              <w:rPr>
                <w:b/>
                <w:lang w:val="en-GB"/>
              </w:rPr>
              <w:t xml:space="preserve">Flow </w:t>
            </w:r>
          </w:p>
          <w:p w:rsidR="00BD02BC" w:rsidRPr="00403438" w:rsidRDefault="00BD02BC" w:rsidP="00EC5D66">
            <w:pPr>
              <w:pStyle w:val="Brdtekst1"/>
              <w:jc w:val="both"/>
              <w:rPr>
                <w:b/>
                <w:lang w:val="en-GB"/>
              </w:rPr>
            </w:pPr>
            <w:proofErr w:type="spellStart"/>
            <w:r w:rsidRPr="00403438">
              <w:rPr>
                <w:b/>
                <w:lang w:val="en-GB"/>
              </w:rPr>
              <w:t>nL</w:t>
            </w:r>
            <w:proofErr w:type="spellEnd"/>
            <w:r w:rsidRPr="00403438">
              <w:rPr>
                <w:b/>
                <w:lang w:val="en-GB"/>
              </w:rPr>
              <w:t>/min</w:t>
            </w:r>
          </w:p>
        </w:tc>
        <w:tc>
          <w:tcPr>
            <w:tcW w:w="2242" w:type="dxa"/>
          </w:tcPr>
          <w:p w:rsidR="00BD02BC" w:rsidRPr="00403438" w:rsidRDefault="00BD02BC" w:rsidP="00EC5D66">
            <w:pPr>
              <w:pStyle w:val="Brdtekst1"/>
              <w:jc w:val="both"/>
              <w:rPr>
                <w:b/>
                <w:lang w:val="en-GB"/>
              </w:rPr>
            </w:pPr>
            <w:r w:rsidRPr="00403438">
              <w:rPr>
                <w:b/>
                <w:lang w:val="en-GB"/>
              </w:rPr>
              <w:t>% B</w:t>
            </w:r>
          </w:p>
        </w:tc>
      </w:tr>
      <w:tr w:rsidR="00BD02BC" w:rsidRPr="00403438" w:rsidTr="00070AAF">
        <w:tc>
          <w:tcPr>
            <w:tcW w:w="2166" w:type="dxa"/>
          </w:tcPr>
          <w:p w:rsidR="00BD02BC" w:rsidRPr="00403438" w:rsidRDefault="00BD02BC" w:rsidP="00EC5D66">
            <w:pPr>
              <w:pStyle w:val="Brdtekst1"/>
              <w:jc w:val="both"/>
              <w:rPr>
                <w:lang w:val="en-GB"/>
              </w:rPr>
            </w:pPr>
            <w:r w:rsidRPr="00403438">
              <w:rPr>
                <w:lang w:val="en-GB"/>
              </w:rPr>
              <w:t>0</w:t>
            </w:r>
          </w:p>
        </w:tc>
        <w:tc>
          <w:tcPr>
            <w:tcW w:w="2437" w:type="dxa"/>
          </w:tcPr>
          <w:p w:rsidR="00BD02BC" w:rsidRPr="00403438" w:rsidRDefault="00BD02BC" w:rsidP="00EC5D66">
            <w:pPr>
              <w:pStyle w:val="Brdtekst1"/>
              <w:jc w:val="both"/>
              <w:rPr>
                <w:lang w:val="en-GB"/>
              </w:rPr>
            </w:pPr>
            <w:r w:rsidRPr="00403438">
              <w:rPr>
                <w:lang w:val="en-GB"/>
              </w:rPr>
              <w:t>0</w:t>
            </w:r>
          </w:p>
        </w:tc>
        <w:tc>
          <w:tcPr>
            <w:tcW w:w="2391" w:type="dxa"/>
          </w:tcPr>
          <w:p w:rsidR="00BD02BC" w:rsidRPr="00403438" w:rsidRDefault="00BD02BC" w:rsidP="00EC5D66">
            <w:pPr>
              <w:pStyle w:val="Brdtekst1"/>
              <w:jc w:val="both"/>
              <w:rPr>
                <w:lang w:val="en-GB"/>
              </w:rPr>
            </w:pPr>
            <w:r w:rsidRPr="00403438">
              <w:rPr>
                <w:lang w:val="en-GB"/>
              </w:rPr>
              <w:t>130</w:t>
            </w:r>
          </w:p>
        </w:tc>
        <w:tc>
          <w:tcPr>
            <w:tcW w:w="2242" w:type="dxa"/>
          </w:tcPr>
          <w:p w:rsidR="00BD02BC" w:rsidRPr="00403438" w:rsidRDefault="00BD02BC" w:rsidP="00EC5D66">
            <w:pPr>
              <w:pStyle w:val="Brdtekst1"/>
              <w:jc w:val="both"/>
              <w:rPr>
                <w:lang w:val="en-GB"/>
              </w:rPr>
            </w:pPr>
            <w:r w:rsidRPr="00403438">
              <w:rPr>
                <w:lang w:val="en-GB"/>
              </w:rPr>
              <w:t>3</w:t>
            </w:r>
          </w:p>
        </w:tc>
      </w:tr>
      <w:tr w:rsidR="00BD02BC" w:rsidRPr="00403438" w:rsidTr="00070AAF">
        <w:tc>
          <w:tcPr>
            <w:tcW w:w="2166" w:type="dxa"/>
          </w:tcPr>
          <w:p w:rsidR="00BD02BC" w:rsidRPr="00403438" w:rsidRDefault="00BD02BC" w:rsidP="00EC5D66">
            <w:pPr>
              <w:pStyle w:val="Brdtekst1"/>
              <w:jc w:val="both"/>
              <w:rPr>
                <w:lang w:val="en-GB"/>
              </w:rPr>
            </w:pPr>
            <w:r w:rsidRPr="00403438">
              <w:rPr>
                <w:lang w:val="en-GB"/>
              </w:rPr>
              <w:t>3</w:t>
            </w:r>
          </w:p>
        </w:tc>
        <w:tc>
          <w:tcPr>
            <w:tcW w:w="2437" w:type="dxa"/>
          </w:tcPr>
          <w:p w:rsidR="00BD02BC" w:rsidRPr="00403438" w:rsidRDefault="00BD02BC" w:rsidP="00EC5D66">
            <w:pPr>
              <w:pStyle w:val="Brdtekst1"/>
              <w:jc w:val="both"/>
              <w:rPr>
                <w:lang w:val="en-GB"/>
              </w:rPr>
            </w:pPr>
            <w:r w:rsidRPr="00403438">
              <w:rPr>
                <w:lang w:val="en-GB"/>
              </w:rPr>
              <w:t>3</w:t>
            </w:r>
          </w:p>
        </w:tc>
        <w:tc>
          <w:tcPr>
            <w:tcW w:w="2391" w:type="dxa"/>
          </w:tcPr>
          <w:p w:rsidR="00BD02BC" w:rsidRPr="00403438" w:rsidRDefault="00BD02BC" w:rsidP="00EC5D66">
            <w:pPr>
              <w:pStyle w:val="Brdtekst1"/>
              <w:jc w:val="both"/>
              <w:rPr>
                <w:lang w:val="en-GB"/>
              </w:rPr>
            </w:pPr>
            <w:r w:rsidRPr="00403438">
              <w:rPr>
                <w:lang w:val="en-GB"/>
              </w:rPr>
              <w:t>130</w:t>
            </w:r>
          </w:p>
        </w:tc>
        <w:tc>
          <w:tcPr>
            <w:tcW w:w="2242" w:type="dxa"/>
          </w:tcPr>
          <w:p w:rsidR="00BD02BC" w:rsidRPr="00403438" w:rsidRDefault="00BD02BC" w:rsidP="00EC5D66">
            <w:pPr>
              <w:pStyle w:val="Brdtekst1"/>
              <w:jc w:val="both"/>
              <w:rPr>
                <w:lang w:val="en-GB"/>
              </w:rPr>
            </w:pPr>
            <w:r w:rsidRPr="00403438">
              <w:rPr>
                <w:lang w:val="en-GB"/>
              </w:rPr>
              <w:t>3</w:t>
            </w:r>
          </w:p>
        </w:tc>
      </w:tr>
      <w:tr w:rsidR="00BD02BC" w:rsidRPr="00403438" w:rsidTr="00070AAF">
        <w:tc>
          <w:tcPr>
            <w:tcW w:w="2166" w:type="dxa"/>
          </w:tcPr>
          <w:p w:rsidR="00BD02BC" w:rsidRPr="00403438" w:rsidRDefault="00BD02BC" w:rsidP="00EC5D66">
            <w:pPr>
              <w:pStyle w:val="Brdtekst1"/>
              <w:jc w:val="both"/>
              <w:rPr>
                <w:lang w:val="en-GB"/>
              </w:rPr>
            </w:pPr>
            <w:r w:rsidRPr="00403438">
              <w:rPr>
                <w:lang w:val="en-GB"/>
              </w:rPr>
              <w:t>123</w:t>
            </w:r>
          </w:p>
        </w:tc>
        <w:tc>
          <w:tcPr>
            <w:tcW w:w="2437" w:type="dxa"/>
          </w:tcPr>
          <w:p w:rsidR="00BD02BC" w:rsidRPr="00403438" w:rsidRDefault="00BD02BC" w:rsidP="00EC5D66">
            <w:pPr>
              <w:pStyle w:val="Brdtekst1"/>
              <w:jc w:val="both"/>
              <w:rPr>
                <w:lang w:val="en-GB"/>
              </w:rPr>
            </w:pPr>
            <w:r w:rsidRPr="00403438">
              <w:rPr>
                <w:lang w:val="en-GB"/>
              </w:rPr>
              <w:t>120</w:t>
            </w:r>
          </w:p>
        </w:tc>
        <w:tc>
          <w:tcPr>
            <w:tcW w:w="2391" w:type="dxa"/>
          </w:tcPr>
          <w:p w:rsidR="00BD02BC" w:rsidRPr="00403438" w:rsidRDefault="00BD02BC" w:rsidP="00EC5D66">
            <w:pPr>
              <w:pStyle w:val="Brdtekst1"/>
              <w:jc w:val="both"/>
              <w:rPr>
                <w:lang w:val="en-GB"/>
              </w:rPr>
            </w:pPr>
            <w:r w:rsidRPr="00403438">
              <w:rPr>
                <w:lang w:val="en-GB"/>
              </w:rPr>
              <w:t>130</w:t>
            </w:r>
          </w:p>
        </w:tc>
        <w:tc>
          <w:tcPr>
            <w:tcW w:w="2242" w:type="dxa"/>
          </w:tcPr>
          <w:p w:rsidR="00BD02BC" w:rsidRPr="00403438" w:rsidRDefault="00BD02BC" w:rsidP="00EC5D66">
            <w:pPr>
              <w:pStyle w:val="Brdtekst1"/>
              <w:jc w:val="both"/>
              <w:rPr>
                <w:lang w:val="en-GB"/>
              </w:rPr>
            </w:pPr>
            <w:r w:rsidRPr="00403438">
              <w:rPr>
                <w:lang w:val="en-GB"/>
              </w:rPr>
              <w:t>15</w:t>
            </w:r>
          </w:p>
        </w:tc>
      </w:tr>
      <w:tr w:rsidR="00BD02BC" w:rsidRPr="00403438" w:rsidTr="00070AAF">
        <w:tc>
          <w:tcPr>
            <w:tcW w:w="2166" w:type="dxa"/>
          </w:tcPr>
          <w:p w:rsidR="00BD02BC" w:rsidRPr="00403438" w:rsidRDefault="00BD02BC" w:rsidP="00EC5D66">
            <w:pPr>
              <w:pStyle w:val="Brdtekst1"/>
              <w:jc w:val="both"/>
              <w:rPr>
                <w:lang w:val="en-GB"/>
              </w:rPr>
            </w:pPr>
            <w:r w:rsidRPr="00403438">
              <w:rPr>
                <w:lang w:val="en-GB"/>
              </w:rPr>
              <w:t>128</w:t>
            </w:r>
          </w:p>
        </w:tc>
        <w:tc>
          <w:tcPr>
            <w:tcW w:w="2437" w:type="dxa"/>
          </w:tcPr>
          <w:p w:rsidR="00BD02BC" w:rsidRPr="00403438" w:rsidRDefault="00BD02BC" w:rsidP="00EC5D66">
            <w:pPr>
              <w:pStyle w:val="Brdtekst1"/>
              <w:jc w:val="both"/>
              <w:rPr>
                <w:lang w:val="en-GB"/>
              </w:rPr>
            </w:pPr>
            <w:r w:rsidRPr="00403438">
              <w:rPr>
                <w:lang w:val="en-GB"/>
              </w:rPr>
              <w:t>5</w:t>
            </w:r>
          </w:p>
        </w:tc>
        <w:tc>
          <w:tcPr>
            <w:tcW w:w="2391" w:type="dxa"/>
          </w:tcPr>
          <w:p w:rsidR="00BD02BC" w:rsidRPr="00403438" w:rsidRDefault="00BD02BC" w:rsidP="00EC5D66">
            <w:pPr>
              <w:pStyle w:val="Brdtekst1"/>
              <w:jc w:val="both"/>
              <w:rPr>
                <w:lang w:val="en-GB"/>
              </w:rPr>
            </w:pPr>
            <w:r w:rsidRPr="00403438">
              <w:rPr>
                <w:lang w:val="en-GB"/>
              </w:rPr>
              <w:t>130</w:t>
            </w:r>
          </w:p>
        </w:tc>
        <w:tc>
          <w:tcPr>
            <w:tcW w:w="2242" w:type="dxa"/>
          </w:tcPr>
          <w:p w:rsidR="00BD02BC" w:rsidRPr="00403438" w:rsidRDefault="00BD02BC" w:rsidP="00EC5D66">
            <w:pPr>
              <w:pStyle w:val="Brdtekst1"/>
              <w:jc w:val="both"/>
              <w:rPr>
                <w:lang w:val="en-GB"/>
              </w:rPr>
            </w:pPr>
            <w:r w:rsidRPr="00403438">
              <w:rPr>
                <w:lang w:val="en-GB"/>
              </w:rPr>
              <w:t>50</w:t>
            </w:r>
          </w:p>
        </w:tc>
      </w:tr>
      <w:tr w:rsidR="00BD02BC" w:rsidRPr="00403438" w:rsidTr="00070AAF">
        <w:tc>
          <w:tcPr>
            <w:tcW w:w="2166" w:type="dxa"/>
          </w:tcPr>
          <w:p w:rsidR="00BD02BC" w:rsidRPr="00403438" w:rsidRDefault="00BD02BC" w:rsidP="00EC5D66">
            <w:pPr>
              <w:pStyle w:val="Brdtekst1"/>
              <w:jc w:val="both"/>
              <w:rPr>
                <w:lang w:val="en-GB"/>
              </w:rPr>
            </w:pPr>
            <w:r w:rsidRPr="00403438">
              <w:rPr>
                <w:lang w:val="en-GB"/>
              </w:rPr>
              <w:t>130</w:t>
            </w:r>
          </w:p>
        </w:tc>
        <w:tc>
          <w:tcPr>
            <w:tcW w:w="2437" w:type="dxa"/>
          </w:tcPr>
          <w:p w:rsidR="00BD02BC" w:rsidRPr="00403438" w:rsidRDefault="00BD02BC" w:rsidP="00EC5D66">
            <w:pPr>
              <w:pStyle w:val="Brdtekst1"/>
              <w:jc w:val="both"/>
              <w:rPr>
                <w:lang w:val="en-GB"/>
              </w:rPr>
            </w:pPr>
            <w:r w:rsidRPr="00403438">
              <w:rPr>
                <w:lang w:val="en-GB"/>
              </w:rPr>
              <w:t>2</w:t>
            </w:r>
          </w:p>
        </w:tc>
        <w:tc>
          <w:tcPr>
            <w:tcW w:w="2391" w:type="dxa"/>
          </w:tcPr>
          <w:p w:rsidR="00BD02BC" w:rsidRPr="00403438" w:rsidRDefault="00BD02BC" w:rsidP="00EC5D66">
            <w:pPr>
              <w:pStyle w:val="Brdtekst1"/>
              <w:jc w:val="both"/>
              <w:rPr>
                <w:lang w:val="en-GB"/>
              </w:rPr>
            </w:pPr>
            <w:r w:rsidRPr="00403438">
              <w:rPr>
                <w:lang w:val="en-GB"/>
              </w:rPr>
              <w:t>173</w:t>
            </w:r>
          </w:p>
        </w:tc>
        <w:tc>
          <w:tcPr>
            <w:tcW w:w="2242" w:type="dxa"/>
          </w:tcPr>
          <w:p w:rsidR="00BD02BC" w:rsidRPr="00403438" w:rsidRDefault="00BD02BC" w:rsidP="00EC5D66">
            <w:pPr>
              <w:pStyle w:val="Brdtekst1"/>
              <w:jc w:val="both"/>
              <w:rPr>
                <w:lang w:val="en-GB"/>
              </w:rPr>
            </w:pPr>
            <w:r w:rsidRPr="00403438">
              <w:rPr>
                <w:lang w:val="en-GB"/>
              </w:rPr>
              <w:t>80</w:t>
            </w:r>
          </w:p>
        </w:tc>
      </w:tr>
      <w:tr w:rsidR="00BD02BC" w:rsidRPr="00403438" w:rsidTr="00070AAF">
        <w:tc>
          <w:tcPr>
            <w:tcW w:w="2166" w:type="dxa"/>
          </w:tcPr>
          <w:p w:rsidR="00BD02BC" w:rsidRPr="00403438" w:rsidRDefault="00BD02BC" w:rsidP="00EC5D66">
            <w:pPr>
              <w:pStyle w:val="Brdtekst1"/>
              <w:jc w:val="both"/>
              <w:rPr>
                <w:lang w:val="en-GB"/>
              </w:rPr>
            </w:pPr>
            <w:r w:rsidRPr="00403438">
              <w:rPr>
                <w:lang w:val="en-GB"/>
              </w:rPr>
              <w:t>145</w:t>
            </w:r>
          </w:p>
        </w:tc>
        <w:tc>
          <w:tcPr>
            <w:tcW w:w="2437" w:type="dxa"/>
          </w:tcPr>
          <w:p w:rsidR="00BD02BC" w:rsidRPr="00403438" w:rsidRDefault="00BD02BC" w:rsidP="00EC5D66">
            <w:pPr>
              <w:pStyle w:val="Brdtekst1"/>
              <w:jc w:val="both"/>
              <w:rPr>
                <w:lang w:val="en-GB"/>
              </w:rPr>
            </w:pPr>
            <w:r w:rsidRPr="00403438">
              <w:rPr>
                <w:lang w:val="en-GB"/>
              </w:rPr>
              <w:t>15</w:t>
            </w:r>
          </w:p>
        </w:tc>
        <w:tc>
          <w:tcPr>
            <w:tcW w:w="2391" w:type="dxa"/>
          </w:tcPr>
          <w:p w:rsidR="00BD02BC" w:rsidRPr="00403438" w:rsidRDefault="00BD02BC" w:rsidP="00EC5D66">
            <w:pPr>
              <w:pStyle w:val="Brdtekst1"/>
              <w:jc w:val="both"/>
              <w:rPr>
                <w:lang w:val="en-GB"/>
              </w:rPr>
            </w:pPr>
            <w:r w:rsidRPr="00403438">
              <w:rPr>
                <w:lang w:val="en-GB"/>
              </w:rPr>
              <w:t>173</w:t>
            </w:r>
          </w:p>
        </w:tc>
        <w:tc>
          <w:tcPr>
            <w:tcW w:w="2242" w:type="dxa"/>
          </w:tcPr>
          <w:p w:rsidR="00BD02BC" w:rsidRPr="00403438" w:rsidRDefault="00BD02BC" w:rsidP="00EC5D66">
            <w:pPr>
              <w:pStyle w:val="Brdtekst1"/>
              <w:jc w:val="both"/>
              <w:rPr>
                <w:lang w:val="en-GB"/>
              </w:rPr>
            </w:pPr>
            <w:r w:rsidRPr="00403438">
              <w:rPr>
                <w:lang w:val="en-GB"/>
              </w:rPr>
              <w:t>80</w:t>
            </w:r>
          </w:p>
        </w:tc>
      </w:tr>
    </w:tbl>
    <w:p w:rsidR="00B575EE" w:rsidRDefault="00B575EE" w:rsidP="00EC5D66">
      <w:pPr>
        <w:pStyle w:val="4DuoHeading"/>
      </w:pPr>
    </w:p>
    <w:p w:rsidR="00BD02BC" w:rsidRPr="001C3086" w:rsidRDefault="00BD02BC" w:rsidP="00EC5D66">
      <w:pPr>
        <w:pStyle w:val="4DuoHeading"/>
        <w:rPr>
          <w:b w:val="0"/>
          <w:i/>
        </w:rPr>
      </w:pPr>
      <w:r w:rsidRPr="001C3086">
        <w:rPr>
          <w:b w:val="0"/>
          <w:i/>
        </w:rPr>
        <w:t>MS detection</w:t>
      </w:r>
    </w:p>
    <w:p w:rsidR="00BD02BC" w:rsidRPr="00403438" w:rsidRDefault="00BD02BC" w:rsidP="00EC5D66">
      <w:pPr>
        <w:pStyle w:val="Brdtekst1"/>
        <w:jc w:val="both"/>
        <w:rPr>
          <w:lang w:val="en-GB"/>
        </w:rPr>
      </w:pPr>
      <w:r w:rsidRPr="00403438">
        <w:rPr>
          <w:lang w:val="en-GB" w:eastAsia="zh-CN"/>
        </w:rPr>
        <w:t>The Q-</w:t>
      </w:r>
      <w:proofErr w:type="spellStart"/>
      <w:r w:rsidRPr="00403438">
        <w:rPr>
          <w:lang w:val="en-GB" w:eastAsia="zh-CN"/>
        </w:rPr>
        <w:t>Exactive</w:t>
      </w:r>
      <w:r w:rsidRPr="00403438">
        <w:rPr>
          <w:vertAlign w:val="superscript"/>
          <w:lang w:val="en-GB" w:eastAsia="zh-CN"/>
        </w:rPr>
        <w:t>TM</w:t>
      </w:r>
      <w:proofErr w:type="spellEnd"/>
      <w:r w:rsidRPr="00403438">
        <w:rPr>
          <w:lang w:val="en-GB" w:eastAsia="zh-CN"/>
        </w:rPr>
        <w:t xml:space="preserve"> (quadrupole </w:t>
      </w:r>
      <w:proofErr w:type="spellStart"/>
      <w:r w:rsidRPr="00403438">
        <w:rPr>
          <w:lang w:val="en-GB" w:eastAsia="zh-CN"/>
        </w:rPr>
        <w:t>orbitrap</w:t>
      </w:r>
      <w:proofErr w:type="spellEnd"/>
      <w:r w:rsidRPr="00403438">
        <w:rPr>
          <w:lang w:val="en-GB" w:eastAsia="zh-CN"/>
        </w:rPr>
        <w:t xml:space="preserve">) MS was equipped with a </w:t>
      </w:r>
      <w:proofErr w:type="spellStart"/>
      <w:r w:rsidRPr="00403438">
        <w:rPr>
          <w:lang w:val="en-GB" w:eastAsia="zh-CN"/>
        </w:rPr>
        <w:t>nanoFlex</w:t>
      </w:r>
      <w:proofErr w:type="spellEnd"/>
      <w:r w:rsidRPr="00403438">
        <w:rPr>
          <w:lang w:val="en-GB" w:eastAsia="zh-CN"/>
        </w:rPr>
        <w:t xml:space="preserve"> </w:t>
      </w:r>
      <w:proofErr w:type="spellStart"/>
      <w:r w:rsidRPr="00403438">
        <w:rPr>
          <w:lang w:val="en-GB" w:eastAsia="zh-CN"/>
        </w:rPr>
        <w:t>nanospray</w:t>
      </w:r>
      <w:proofErr w:type="spellEnd"/>
      <w:r w:rsidRPr="00403438">
        <w:rPr>
          <w:lang w:val="en-GB" w:eastAsia="zh-CN"/>
        </w:rPr>
        <w:t xml:space="preserve"> ion source, both from </w:t>
      </w:r>
      <w:r w:rsidR="00D85860">
        <w:rPr>
          <w:lang w:val="en-GB" w:eastAsia="zh-CN"/>
        </w:rPr>
        <w:t>Thermo Fisher Scientific</w:t>
      </w:r>
      <w:r w:rsidRPr="00403438">
        <w:rPr>
          <w:lang w:val="en-GB" w:eastAsia="zh-CN"/>
        </w:rPr>
        <w:t xml:space="preserve">. </w:t>
      </w:r>
      <w:r w:rsidRPr="00403438">
        <w:rPr>
          <w:lang w:val="en-GB"/>
        </w:rPr>
        <w:t>The capil</w:t>
      </w:r>
      <w:r w:rsidR="00C72CAE">
        <w:rPr>
          <w:lang w:val="en-GB"/>
        </w:rPr>
        <w:t xml:space="preserve">lary voltage was set to 1.8 kV and the temperature to 250 °C </w:t>
      </w:r>
      <w:r w:rsidR="003F6FBA">
        <w:rPr>
          <w:lang w:val="en-GB"/>
        </w:rPr>
        <w:t xml:space="preserve">and 275 °C </w:t>
      </w:r>
      <w:r w:rsidR="00C72CAE">
        <w:rPr>
          <w:lang w:val="en-GB"/>
        </w:rPr>
        <w:t>for the BC</w:t>
      </w:r>
      <w:r w:rsidR="003F6FBA">
        <w:rPr>
          <w:lang w:val="en-GB"/>
        </w:rPr>
        <w:t xml:space="preserve"> and GBM isolates, respectively</w:t>
      </w:r>
      <w:r w:rsidRPr="00403438">
        <w:rPr>
          <w:lang w:val="en-GB"/>
        </w:rPr>
        <w:t xml:space="preserve">. The MS was operated in data-dependent (dd) positive mode to automatically switch between MS and MS/MS acquisition. Survey full scan MS spectra (with a mass filter of </w:t>
      </w:r>
      <w:r w:rsidRPr="00403438">
        <w:rPr>
          <w:i/>
          <w:lang w:val="en-GB"/>
        </w:rPr>
        <w:t>m/z</w:t>
      </w:r>
      <w:r w:rsidRPr="00403438">
        <w:rPr>
          <w:lang w:val="en-GB"/>
        </w:rPr>
        <w:t xml:space="preserve"> 350 to 1850) were acquired with a resolution of 70 000, automatic gain control (AGC) of 1 x10</w:t>
      </w:r>
      <w:r w:rsidRPr="00403438">
        <w:rPr>
          <w:vertAlign w:val="superscript"/>
          <w:lang w:val="en-GB"/>
        </w:rPr>
        <w:t xml:space="preserve">6 </w:t>
      </w:r>
      <w:r w:rsidRPr="00403438">
        <w:rPr>
          <w:lang w:val="en-GB"/>
        </w:rPr>
        <w:t xml:space="preserve">and maximum injection time of 120 </w:t>
      </w:r>
      <w:proofErr w:type="spellStart"/>
      <w:r w:rsidRPr="00403438">
        <w:rPr>
          <w:lang w:val="en-GB"/>
        </w:rPr>
        <w:t>ms</w:t>
      </w:r>
      <w:proofErr w:type="spellEnd"/>
      <w:r w:rsidRPr="00403438">
        <w:rPr>
          <w:lang w:val="en-GB"/>
        </w:rPr>
        <w:t xml:space="preserve">. </w:t>
      </w:r>
    </w:p>
    <w:p w:rsidR="00BD02BC" w:rsidRPr="00403438" w:rsidRDefault="00BD02BC" w:rsidP="00EC5D66">
      <w:pPr>
        <w:pStyle w:val="Brdtekst1"/>
        <w:jc w:val="both"/>
        <w:rPr>
          <w:lang w:val="en-GB"/>
        </w:rPr>
      </w:pPr>
    </w:p>
    <w:p w:rsidR="009E04FA" w:rsidRDefault="00601A42" w:rsidP="00EC5D66">
      <w:pPr>
        <w:pStyle w:val="Brdtekst1"/>
        <w:jc w:val="both"/>
        <w:rPr>
          <w:lang w:val="en-GB"/>
        </w:rPr>
      </w:pPr>
      <w:r>
        <w:rPr>
          <w:lang w:val="en-GB"/>
        </w:rPr>
        <w:t xml:space="preserve">For </w:t>
      </w:r>
      <w:r w:rsidR="00BD02BC" w:rsidRPr="00403438">
        <w:rPr>
          <w:lang w:val="en-GB"/>
        </w:rPr>
        <w:t>dd/MS/MS</w:t>
      </w:r>
      <w:r>
        <w:rPr>
          <w:lang w:val="en-GB"/>
        </w:rPr>
        <w:t>,</w:t>
      </w:r>
      <w:r w:rsidR="00BD02BC" w:rsidRPr="00403438">
        <w:rPr>
          <w:lang w:val="en-GB"/>
        </w:rPr>
        <w:t xml:space="preserve"> the resolving power was set to 17 500, the AGC to 1 x10</w:t>
      </w:r>
      <w:r w:rsidR="00BD02BC" w:rsidRPr="00403438">
        <w:rPr>
          <w:vertAlign w:val="superscript"/>
          <w:lang w:val="en-GB"/>
        </w:rPr>
        <w:t>5</w:t>
      </w:r>
      <w:r w:rsidR="00BD02BC" w:rsidRPr="00403438">
        <w:rPr>
          <w:lang w:val="en-GB"/>
        </w:rPr>
        <w:t xml:space="preserve"> and the maximum injection time to 60 </w:t>
      </w:r>
      <w:proofErr w:type="spellStart"/>
      <w:r w:rsidR="00BD02BC" w:rsidRPr="00403438">
        <w:rPr>
          <w:lang w:val="en-GB"/>
        </w:rPr>
        <w:t>ms</w:t>
      </w:r>
      <w:proofErr w:type="spellEnd"/>
      <w:r w:rsidR="00BD02BC" w:rsidRPr="00403438">
        <w:rPr>
          <w:lang w:val="en-GB"/>
        </w:rPr>
        <w:t>. The normalized collision energy was set to 28 eV, charges of 1, 7 or ≥ 8 were excluded and dynamic exclusion was set to 70.0 seconds. The method allowed sequential isolation of up to the ten most intense ions depending on signal intensity (intensity threshold 2.0 x10</w:t>
      </w:r>
      <w:r w:rsidR="00BD02BC" w:rsidRPr="00403438">
        <w:rPr>
          <w:vertAlign w:val="superscript"/>
          <w:lang w:val="en-GB"/>
        </w:rPr>
        <w:t>4</w:t>
      </w:r>
      <w:r w:rsidR="00BD02BC" w:rsidRPr="00403438">
        <w:rPr>
          <w:lang w:val="en-GB"/>
        </w:rPr>
        <w:t xml:space="preserve">), with isolation window of </w:t>
      </w:r>
      <w:r w:rsidR="00BD02BC" w:rsidRPr="00403438">
        <w:rPr>
          <w:i/>
          <w:lang w:val="en-GB"/>
        </w:rPr>
        <w:t>m/z</w:t>
      </w:r>
      <w:r w:rsidR="00BD02BC" w:rsidRPr="00403438">
        <w:rPr>
          <w:lang w:val="en-GB"/>
        </w:rPr>
        <w:t xml:space="preserve"> 1.8. </w:t>
      </w:r>
    </w:p>
    <w:p w:rsidR="009E04FA" w:rsidRPr="001C3086" w:rsidRDefault="009E04FA" w:rsidP="00EC5D66">
      <w:pPr>
        <w:pStyle w:val="Brdtekst1"/>
        <w:jc w:val="both"/>
        <w:rPr>
          <w:i/>
          <w:lang w:val="en-GB"/>
        </w:rPr>
      </w:pPr>
    </w:p>
    <w:p w:rsidR="00BD02BC" w:rsidRPr="005A5A4F" w:rsidRDefault="00C51201" w:rsidP="00EC5D66">
      <w:pPr>
        <w:pStyle w:val="3DuoHeading"/>
        <w:numPr>
          <w:ilvl w:val="0"/>
          <w:numId w:val="0"/>
        </w:numPr>
        <w:ind w:left="357" w:hanging="357"/>
        <w:jc w:val="both"/>
        <w:rPr>
          <w:i/>
          <w:sz w:val="24"/>
          <w:szCs w:val="24"/>
        </w:rPr>
      </w:pPr>
      <w:bookmarkStart w:id="19" w:name="_Toc483258460"/>
      <w:r>
        <w:rPr>
          <w:i/>
          <w:sz w:val="24"/>
          <w:szCs w:val="24"/>
        </w:rPr>
        <w:t>S</w:t>
      </w:r>
      <w:r w:rsidR="002A4B38">
        <w:rPr>
          <w:i/>
          <w:sz w:val="24"/>
          <w:szCs w:val="24"/>
        </w:rPr>
        <w:t>-</w:t>
      </w:r>
      <w:r w:rsidR="001C3086" w:rsidRPr="005A5A4F">
        <w:rPr>
          <w:i/>
          <w:sz w:val="24"/>
          <w:szCs w:val="24"/>
        </w:rPr>
        <w:t xml:space="preserve">8.2 </w:t>
      </w:r>
      <w:r w:rsidR="00BD02BC" w:rsidRPr="005A5A4F">
        <w:rPr>
          <w:i/>
          <w:sz w:val="24"/>
          <w:szCs w:val="24"/>
        </w:rPr>
        <w:t>LC-MS</w:t>
      </w:r>
      <w:r w:rsidR="00426F2B">
        <w:rPr>
          <w:i/>
          <w:sz w:val="24"/>
          <w:szCs w:val="24"/>
        </w:rPr>
        <w:t>/MS</w:t>
      </w:r>
      <w:r w:rsidR="00BD02BC" w:rsidRPr="005A5A4F">
        <w:rPr>
          <w:i/>
          <w:sz w:val="24"/>
          <w:szCs w:val="24"/>
        </w:rPr>
        <w:t xml:space="preserve"> settings with analyses by </w:t>
      </w:r>
      <w:bookmarkEnd w:id="19"/>
      <w:r w:rsidR="0086062F" w:rsidRPr="005A5A4F">
        <w:rPr>
          <w:i/>
          <w:sz w:val="24"/>
          <w:szCs w:val="24"/>
        </w:rPr>
        <w:t>laboratory 2</w:t>
      </w:r>
    </w:p>
    <w:p w:rsidR="00BD02BC" w:rsidRPr="00403438" w:rsidRDefault="00BD02BC" w:rsidP="00EC5D66">
      <w:pPr>
        <w:pStyle w:val="Brdtekst1"/>
        <w:jc w:val="both"/>
        <w:rPr>
          <w:lang w:val="en-GB"/>
        </w:rPr>
      </w:pPr>
      <w:r w:rsidRPr="00403438">
        <w:rPr>
          <w:lang w:val="en-GB"/>
        </w:rPr>
        <w:t>Prior to LC-MS</w:t>
      </w:r>
      <w:r w:rsidR="003F6FBA">
        <w:rPr>
          <w:lang w:val="en-GB"/>
        </w:rPr>
        <w:t>/MS</w:t>
      </w:r>
      <w:r w:rsidRPr="00403438">
        <w:rPr>
          <w:lang w:val="en-GB"/>
        </w:rPr>
        <w:t xml:space="preserve"> analyses, the </w:t>
      </w:r>
      <w:r w:rsidR="003F6FBA">
        <w:rPr>
          <w:lang w:val="en-GB"/>
        </w:rPr>
        <w:t>digested isolates</w:t>
      </w:r>
      <w:r w:rsidRPr="00403438">
        <w:rPr>
          <w:lang w:val="en-GB"/>
        </w:rPr>
        <w:t xml:space="preserve"> were thawed</w:t>
      </w:r>
      <w:r w:rsidR="00BC4B37">
        <w:rPr>
          <w:lang w:val="en-GB"/>
        </w:rPr>
        <w:t xml:space="preserve"> and dissolved in 10 µL </w:t>
      </w:r>
      <w:r w:rsidR="003F6FBA" w:rsidRPr="004D05A0">
        <w:rPr>
          <w:szCs w:val="24"/>
          <w:lang w:val="en-GB"/>
        </w:rPr>
        <w:t>water</w:t>
      </w:r>
      <w:r w:rsidR="006A11EE">
        <w:rPr>
          <w:szCs w:val="24"/>
          <w:lang w:val="en-GB"/>
        </w:rPr>
        <w:t>/</w:t>
      </w:r>
      <w:r w:rsidR="00BC4B37">
        <w:rPr>
          <w:szCs w:val="24"/>
          <w:lang w:val="en-GB"/>
        </w:rPr>
        <w:t>FA (</w:t>
      </w:r>
      <w:r w:rsidR="006A11EE">
        <w:rPr>
          <w:szCs w:val="24"/>
          <w:lang w:val="en-GB"/>
        </w:rPr>
        <w:t>99.9/</w:t>
      </w:r>
      <w:r w:rsidR="004D05A0" w:rsidRPr="003F6FBA">
        <w:rPr>
          <w:szCs w:val="24"/>
          <w:lang w:val="en-GB"/>
        </w:rPr>
        <w:t>0.1, v/v</w:t>
      </w:r>
      <w:r w:rsidR="004D05A0" w:rsidRPr="004D05A0">
        <w:rPr>
          <w:szCs w:val="24"/>
          <w:lang w:val="en-GB"/>
        </w:rPr>
        <w:t>)</w:t>
      </w:r>
      <w:r w:rsidRPr="00403438">
        <w:rPr>
          <w:lang w:val="en-GB"/>
        </w:rPr>
        <w:t xml:space="preserve">. An Ultimate 3000 </w:t>
      </w:r>
      <w:proofErr w:type="spellStart"/>
      <w:r w:rsidRPr="00403438">
        <w:rPr>
          <w:lang w:val="en-GB"/>
        </w:rPr>
        <w:t>nano</w:t>
      </w:r>
      <w:proofErr w:type="spellEnd"/>
      <w:r w:rsidRPr="00403438">
        <w:rPr>
          <w:lang w:val="en-GB"/>
        </w:rPr>
        <w:t xml:space="preserve"> ultra-HPLC system from </w:t>
      </w:r>
      <w:proofErr w:type="spellStart"/>
      <w:r w:rsidRPr="00403438">
        <w:rPr>
          <w:lang w:val="en-GB"/>
        </w:rPr>
        <w:t>Dionex</w:t>
      </w:r>
      <w:proofErr w:type="spellEnd"/>
      <w:r w:rsidRPr="00403438">
        <w:rPr>
          <w:lang w:val="en-GB"/>
        </w:rPr>
        <w:t xml:space="preserve"> (Sunnyvale, CA, USA) was </w:t>
      </w:r>
      <w:r w:rsidR="00601A42">
        <w:rPr>
          <w:lang w:val="en-GB"/>
        </w:rPr>
        <w:t xml:space="preserve">used in combination with a </w:t>
      </w:r>
      <w:r w:rsidR="003F6FBA">
        <w:rPr>
          <w:lang w:val="en-GB"/>
        </w:rPr>
        <w:t>MS</w:t>
      </w:r>
      <w:r w:rsidR="00601A42">
        <w:rPr>
          <w:lang w:val="en-GB"/>
        </w:rPr>
        <w:t xml:space="preserve"> system. </w:t>
      </w:r>
      <w:r w:rsidRPr="00403438">
        <w:rPr>
          <w:lang w:val="en-GB"/>
        </w:rPr>
        <w:t xml:space="preserve">The analytical column applied was an Acclaim </w:t>
      </w:r>
      <w:proofErr w:type="spellStart"/>
      <w:r w:rsidRPr="00403438">
        <w:rPr>
          <w:lang w:val="en-GB"/>
        </w:rPr>
        <w:t>PepMap</w:t>
      </w:r>
      <w:proofErr w:type="spellEnd"/>
      <w:r w:rsidRPr="00403438">
        <w:rPr>
          <w:lang w:val="en-GB"/>
        </w:rPr>
        <w:t xml:space="preserve"> 100 column (C18, 3 µm beads, 100 Å, 75 </w:t>
      </w:r>
      <w:proofErr w:type="spellStart"/>
      <w:r w:rsidRPr="00403438">
        <w:rPr>
          <w:lang w:val="en-GB"/>
        </w:rPr>
        <w:t>μm</w:t>
      </w:r>
      <w:proofErr w:type="spellEnd"/>
      <w:r w:rsidRPr="00403438">
        <w:rPr>
          <w:lang w:val="en-GB"/>
        </w:rPr>
        <w:t xml:space="preserve"> ID) of 500 mm bed length, also from </w:t>
      </w:r>
      <w:proofErr w:type="spellStart"/>
      <w:r w:rsidRPr="00403438">
        <w:rPr>
          <w:lang w:val="en-GB"/>
        </w:rPr>
        <w:t>Dionex</w:t>
      </w:r>
      <w:proofErr w:type="spellEnd"/>
      <w:r w:rsidRPr="00403438">
        <w:rPr>
          <w:lang w:val="en-GB"/>
        </w:rPr>
        <w:t xml:space="preserve">. </w:t>
      </w:r>
    </w:p>
    <w:p w:rsidR="00BD02BC" w:rsidRPr="00403438" w:rsidRDefault="00BD02BC" w:rsidP="00EC5D66">
      <w:pPr>
        <w:pStyle w:val="Brdtekst1"/>
        <w:jc w:val="both"/>
        <w:rPr>
          <w:lang w:val="en-GB"/>
        </w:rPr>
      </w:pPr>
    </w:p>
    <w:p w:rsidR="00BD02BC" w:rsidRPr="00403438" w:rsidRDefault="004D05A0" w:rsidP="00EC5D66">
      <w:pPr>
        <w:pStyle w:val="Brdtekst1"/>
        <w:jc w:val="both"/>
        <w:rPr>
          <w:lang w:val="en-GB" w:eastAsia="zh-CN"/>
        </w:rPr>
      </w:pPr>
      <w:r>
        <w:rPr>
          <w:lang w:val="en-GB" w:eastAsia="zh-CN"/>
        </w:rPr>
        <w:t xml:space="preserve">MP A was </w:t>
      </w:r>
      <w:r w:rsidR="006A11EE">
        <w:rPr>
          <w:szCs w:val="24"/>
          <w:lang w:val="en-GB"/>
        </w:rPr>
        <w:t>water/</w:t>
      </w:r>
      <w:r w:rsidR="00426F2B" w:rsidRPr="004D05A0">
        <w:rPr>
          <w:szCs w:val="24"/>
          <w:lang w:val="en-GB"/>
        </w:rPr>
        <w:t xml:space="preserve">FA </w:t>
      </w:r>
      <w:r w:rsidR="00426F2B">
        <w:rPr>
          <w:szCs w:val="24"/>
          <w:lang w:val="en-GB"/>
        </w:rPr>
        <w:t>(</w:t>
      </w:r>
      <w:r w:rsidR="006A11EE">
        <w:rPr>
          <w:szCs w:val="24"/>
          <w:lang w:val="en-GB"/>
        </w:rPr>
        <w:t>99.9/</w:t>
      </w:r>
      <w:r w:rsidR="00426F2B">
        <w:rPr>
          <w:szCs w:val="24"/>
          <w:lang w:val="en-GB"/>
        </w:rPr>
        <w:t>0.1</w:t>
      </w:r>
      <w:r w:rsidR="00426F2B" w:rsidRPr="00426F2B">
        <w:rPr>
          <w:szCs w:val="24"/>
          <w:lang w:val="en-GB"/>
        </w:rPr>
        <w:t xml:space="preserve">, </w:t>
      </w:r>
      <w:r w:rsidRPr="00426F2B">
        <w:rPr>
          <w:szCs w:val="24"/>
          <w:lang w:val="en-GB"/>
        </w:rPr>
        <w:t xml:space="preserve">v/v) </w:t>
      </w:r>
      <w:r w:rsidR="00BD02BC" w:rsidRPr="00426F2B">
        <w:rPr>
          <w:szCs w:val="24"/>
          <w:lang w:val="en-GB"/>
        </w:rPr>
        <w:t xml:space="preserve">and </w:t>
      </w:r>
      <w:r w:rsidR="00BD02BC" w:rsidRPr="00426F2B">
        <w:rPr>
          <w:szCs w:val="24"/>
          <w:lang w:val="en-GB" w:eastAsia="zh-CN"/>
        </w:rPr>
        <w:t xml:space="preserve">MP B </w:t>
      </w:r>
      <w:r w:rsidR="00426F2B">
        <w:rPr>
          <w:szCs w:val="24"/>
          <w:lang w:val="en-GB"/>
        </w:rPr>
        <w:t>ACN-</w:t>
      </w:r>
      <w:r w:rsidR="00BD02BC" w:rsidRPr="00426F2B">
        <w:rPr>
          <w:szCs w:val="24"/>
          <w:lang w:val="en-GB"/>
        </w:rPr>
        <w:t>water</w:t>
      </w:r>
      <w:r w:rsidR="00426F2B">
        <w:rPr>
          <w:szCs w:val="24"/>
          <w:lang w:val="en-GB"/>
        </w:rPr>
        <w:t>-</w:t>
      </w:r>
      <w:r w:rsidRPr="00426F2B">
        <w:rPr>
          <w:szCs w:val="24"/>
          <w:lang w:val="en-GB"/>
        </w:rPr>
        <w:t>FA</w:t>
      </w:r>
      <w:r w:rsidR="00BD02BC" w:rsidRPr="00426F2B">
        <w:rPr>
          <w:szCs w:val="24"/>
          <w:lang w:val="en-GB"/>
        </w:rPr>
        <w:t xml:space="preserve"> (</w:t>
      </w:r>
      <w:r w:rsidR="006A11EE">
        <w:rPr>
          <w:iCs/>
          <w:szCs w:val="24"/>
          <w:lang w:val="en-GB"/>
        </w:rPr>
        <w:t>90/</w:t>
      </w:r>
      <w:r w:rsidR="00BD02BC" w:rsidRPr="00426F2B">
        <w:rPr>
          <w:iCs/>
          <w:szCs w:val="24"/>
          <w:lang w:val="en-GB"/>
        </w:rPr>
        <w:t>9.9</w:t>
      </w:r>
      <w:r w:rsidR="006A11EE">
        <w:rPr>
          <w:iCs/>
          <w:szCs w:val="24"/>
          <w:lang w:val="en-GB"/>
        </w:rPr>
        <w:t>/</w:t>
      </w:r>
      <w:r w:rsidRPr="00426F2B">
        <w:rPr>
          <w:iCs/>
          <w:szCs w:val="24"/>
          <w:lang w:val="en-GB"/>
        </w:rPr>
        <w:t xml:space="preserve">0.1, </w:t>
      </w:r>
      <w:r w:rsidRPr="00426F2B">
        <w:rPr>
          <w:szCs w:val="24"/>
          <w:lang w:val="en-GB"/>
        </w:rPr>
        <w:t>v/v/v)</w:t>
      </w:r>
      <w:r w:rsidR="00BD02BC" w:rsidRPr="00426F2B">
        <w:rPr>
          <w:szCs w:val="24"/>
          <w:lang w:val="en-GB"/>
        </w:rPr>
        <w:t>.</w:t>
      </w:r>
      <w:r w:rsidR="00BD02BC" w:rsidRPr="00403438">
        <w:rPr>
          <w:lang w:val="en-GB"/>
        </w:rPr>
        <w:t xml:space="preserve"> The gradient elution of the analyses with time, duration of the gradient, flo</w:t>
      </w:r>
      <w:r w:rsidR="00436A0A">
        <w:rPr>
          <w:lang w:val="en-GB"/>
        </w:rPr>
        <w:t>w rate and percentage of MP B are</w:t>
      </w:r>
      <w:r w:rsidR="00BD02BC" w:rsidRPr="00403438">
        <w:rPr>
          <w:lang w:val="en-GB"/>
        </w:rPr>
        <w:t xml:space="preserve"> shown in</w:t>
      </w:r>
      <w:r w:rsidR="00A3008B">
        <w:rPr>
          <w:b/>
          <w:lang w:val="en-GB"/>
        </w:rPr>
        <w:t xml:space="preserve"> </w:t>
      </w:r>
      <w:r w:rsidR="00A3008B">
        <w:rPr>
          <w:b/>
          <w:lang w:val="en-GB"/>
        </w:rPr>
        <w:fldChar w:fldCharType="begin"/>
      </w:r>
      <w:r w:rsidR="00A3008B">
        <w:rPr>
          <w:b/>
          <w:lang w:val="en-GB"/>
        </w:rPr>
        <w:instrText xml:space="preserve"> REF _Ref483079801 \h </w:instrText>
      </w:r>
      <w:r w:rsidR="00EC5D66">
        <w:rPr>
          <w:b/>
          <w:lang w:val="en-GB"/>
        </w:rPr>
        <w:instrText xml:space="preserve"> \* MERGEFORMAT </w:instrText>
      </w:r>
      <w:r w:rsidR="00A3008B">
        <w:rPr>
          <w:b/>
          <w:lang w:val="en-GB"/>
        </w:rPr>
      </w:r>
      <w:r w:rsidR="00A3008B">
        <w:rPr>
          <w:b/>
          <w:lang w:val="en-GB"/>
        </w:rPr>
        <w:fldChar w:fldCharType="separate"/>
      </w:r>
      <w:r w:rsidR="00C51201" w:rsidRPr="00C51201">
        <w:rPr>
          <w:b/>
          <w:lang w:val="en-US"/>
        </w:rPr>
        <w:t>Table S.</w:t>
      </w:r>
      <w:r w:rsidR="00C51201" w:rsidRPr="00C51201">
        <w:rPr>
          <w:b/>
          <w:noProof/>
          <w:lang w:val="en-US"/>
        </w:rPr>
        <w:t>4</w:t>
      </w:r>
      <w:r w:rsidR="00A3008B">
        <w:rPr>
          <w:b/>
          <w:lang w:val="en-GB"/>
        </w:rPr>
        <w:fldChar w:fldCharType="end"/>
      </w:r>
      <w:r w:rsidR="00BD02BC" w:rsidRPr="00403438">
        <w:rPr>
          <w:b/>
          <w:lang w:val="en-GB"/>
        </w:rPr>
        <w:t xml:space="preserve">. </w:t>
      </w:r>
      <w:r w:rsidR="00AD63CE" w:rsidRPr="00AD63CE">
        <w:rPr>
          <w:lang w:val="en-GB"/>
        </w:rPr>
        <w:t>The injection volume was 5 µL.</w:t>
      </w:r>
      <w:r w:rsidR="00AD63CE">
        <w:rPr>
          <w:b/>
          <w:lang w:val="en-GB"/>
        </w:rPr>
        <w:t xml:space="preserve"> </w:t>
      </w:r>
    </w:p>
    <w:p w:rsidR="00BD02BC" w:rsidRPr="0086062F" w:rsidRDefault="00BD02BC" w:rsidP="00EC5D66">
      <w:pPr>
        <w:pStyle w:val="Brdtekst1"/>
        <w:jc w:val="both"/>
        <w:rPr>
          <w:szCs w:val="24"/>
          <w:lang w:val="en-GB"/>
        </w:rPr>
      </w:pPr>
    </w:p>
    <w:p w:rsidR="00BD02BC" w:rsidRPr="0086062F" w:rsidRDefault="00BD02BC" w:rsidP="00EC5D66">
      <w:pPr>
        <w:pStyle w:val="Figur"/>
        <w:spacing w:line="360" w:lineRule="auto"/>
        <w:jc w:val="both"/>
        <w:rPr>
          <w:sz w:val="24"/>
        </w:rPr>
      </w:pPr>
      <w:bookmarkStart w:id="20" w:name="_Ref483079801"/>
      <w:r w:rsidRPr="0086062F">
        <w:rPr>
          <w:b/>
          <w:sz w:val="24"/>
        </w:rPr>
        <w:t xml:space="preserve">Table </w:t>
      </w:r>
      <w:r w:rsidR="00C51201">
        <w:rPr>
          <w:b/>
          <w:sz w:val="24"/>
        </w:rPr>
        <w:t>S</w:t>
      </w:r>
      <w:r w:rsidR="002A4B38">
        <w:rPr>
          <w:b/>
          <w:sz w:val="24"/>
        </w:rPr>
        <w:t>.</w:t>
      </w:r>
      <w:r w:rsidRPr="0086062F">
        <w:rPr>
          <w:b/>
          <w:sz w:val="24"/>
        </w:rPr>
        <w:fldChar w:fldCharType="begin"/>
      </w:r>
      <w:r w:rsidRPr="0086062F">
        <w:rPr>
          <w:b/>
          <w:sz w:val="24"/>
        </w:rPr>
        <w:instrText xml:space="preserve"> SEQ Table \* ARABIC </w:instrText>
      </w:r>
      <w:r w:rsidRPr="0086062F">
        <w:rPr>
          <w:b/>
          <w:sz w:val="24"/>
        </w:rPr>
        <w:fldChar w:fldCharType="separate"/>
      </w:r>
      <w:r w:rsidR="00C51201">
        <w:rPr>
          <w:b/>
          <w:noProof/>
          <w:sz w:val="24"/>
        </w:rPr>
        <w:t>4</w:t>
      </w:r>
      <w:r w:rsidRPr="0086062F">
        <w:rPr>
          <w:b/>
          <w:sz w:val="24"/>
        </w:rPr>
        <w:fldChar w:fldCharType="end"/>
      </w:r>
      <w:bookmarkEnd w:id="20"/>
      <w:r w:rsidRPr="0086062F">
        <w:rPr>
          <w:b/>
          <w:sz w:val="24"/>
        </w:rPr>
        <w:t>:</w:t>
      </w:r>
      <w:r w:rsidRPr="0086062F">
        <w:rPr>
          <w:sz w:val="24"/>
        </w:rPr>
        <w:t xml:space="preserve"> </w:t>
      </w:r>
      <w:r w:rsidRPr="0086062F">
        <w:rPr>
          <w:b/>
          <w:sz w:val="24"/>
        </w:rPr>
        <w:t>The gradient elution of the analyses</w:t>
      </w:r>
      <w:r w:rsidR="003F6FBA">
        <w:rPr>
          <w:b/>
          <w:sz w:val="24"/>
        </w:rPr>
        <w:t xml:space="preserve"> of exosome isolates</w:t>
      </w:r>
      <w:r w:rsidRPr="0086062F">
        <w:rPr>
          <w:b/>
          <w:sz w:val="24"/>
        </w:rPr>
        <w:t xml:space="preserve"> performed by </w:t>
      </w:r>
      <w:r w:rsidR="003F6FBA">
        <w:rPr>
          <w:b/>
          <w:sz w:val="24"/>
        </w:rPr>
        <w:t>laboratory 2</w:t>
      </w:r>
      <w:r w:rsidRPr="0086062F">
        <w:rPr>
          <w:b/>
          <w:sz w:val="24"/>
        </w:rPr>
        <w:t>, with time (minutes), duration of the gradient (minutes), flow rate (</w:t>
      </w:r>
      <w:proofErr w:type="spellStart"/>
      <w:r w:rsidRPr="0086062F">
        <w:rPr>
          <w:b/>
          <w:sz w:val="24"/>
        </w:rPr>
        <w:t>nL</w:t>
      </w:r>
      <w:proofErr w:type="spellEnd"/>
      <w:r w:rsidRPr="0086062F">
        <w:rPr>
          <w:b/>
          <w:sz w:val="24"/>
        </w:rPr>
        <w:t>/min) and percentage of MP B (%).</w:t>
      </w:r>
      <w:r w:rsidRPr="0086062F">
        <w:rPr>
          <w:sz w:val="24"/>
        </w:rPr>
        <w:t xml:space="preserve"> </w:t>
      </w:r>
    </w:p>
    <w:tbl>
      <w:tblPr>
        <w:tblStyle w:val="TableGrid"/>
        <w:tblW w:w="0" w:type="auto"/>
        <w:tblLook w:val="04A0" w:firstRow="1" w:lastRow="0" w:firstColumn="1" w:lastColumn="0" w:noHBand="0" w:noVBand="1"/>
      </w:tblPr>
      <w:tblGrid>
        <w:gridCol w:w="2131"/>
        <w:gridCol w:w="2397"/>
        <w:gridCol w:w="2347"/>
        <w:gridCol w:w="2187"/>
      </w:tblGrid>
      <w:tr w:rsidR="00BD02BC" w:rsidRPr="00403438" w:rsidTr="00070AAF">
        <w:tc>
          <w:tcPr>
            <w:tcW w:w="2166" w:type="dxa"/>
          </w:tcPr>
          <w:p w:rsidR="00BD02BC" w:rsidRPr="00403438" w:rsidRDefault="00BD02BC" w:rsidP="00EC5D66">
            <w:pPr>
              <w:pStyle w:val="Brdtekst1"/>
              <w:jc w:val="both"/>
              <w:rPr>
                <w:b/>
                <w:lang w:val="en-GB"/>
              </w:rPr>
            </w:pPr>
            <w:r w:rsidRPr="00403438">
              <w:rPr>
                <w:b/>
                <w:lang w:val="en-GB"/>
              </w:rPr>
              <w:t>Time,</w:t>
            </w:r>
          </w:p>
          <w:p w:rsidR="00BD02BC" w:rsidRPr="00403438" w:rsidRDefault="00BD02BC" w:rsidP="00EC5D66">
            <w:pPr>
              <w:pStyle w:val="Brdtekst1"/>
              <w:jc w:val="both"/>
              <w:rPr>
                <w:b/>
                <w:lang w:val="en-GB"/>
              </w:rPr>
            </w:pPr>
            <w:r w:rsidRPr="00403438">
              <w:rPr>
                <w:b/>
                <w:lang w:val="en-GB"/>
              </w:rPr>
              <w:t>minutes</w:t>
            </w:r>
          </w:p>
        </w:tc>
        <w:tc>
          <w:tcPr>
            <w:tcW w:w="2437" w:type="dxa"/>
          </w:tcPr>
          <w:p w:rsidR="00BD02BC" w:rsidRPr="00403438" w:rsidRDefault="00BD02BC" w:rsidP="00EC5D66">
            <w:pPr>
              <w:pStyle w:val="Brdtekst1"/>
              <w:jc w:val="both"/>
              <w:rPr>
                <w:b/>
                <w:lang w:val="en-GB"/>
              </w:rPr>
            </w:pPr>
            <w:r w:rsidRPr="00403438">
              <w:rPr>
                <w:b/>
                <w:lang w:val="en-GB"/>
              </w:rPr>
              <w:t xml:space="preserve">Duration of gradient, </w:t>
            </w:r>
          </w:p>
          <w:p w:rsidR="00BD02BC" w:rsidRPr="00403438" w:rsidRDefault="00BD02BC" w:rsidP="00EC5D66">
            <w:pPr>
              <w:pStyle w:val="Brdtekst1"/>
              <w:jc w:val="both"/>
              <w:rPr>
                <w:b/>
                <w:lang w:val="en-GB"/>
              </w:rPr>
            </w:pPr>
            <w:r w:rsidRPr="00403438">
              <w:rPr>
                <w:b/>
                <w:lang w:val="en-GB"/>
              </w:rPr>
              <w:t>minutes</w:t>
            </w:r>
          </w:p>
        </w:tc>
        <w:tc>
          <w:tcPr>
            <w:tcW w:w="2391" w:type="dxa"/>
          </w:tcPr>
          <w:p w:rsidR="00BD02BC" w:rsidRPr="00403438" w:rsidRDefault="00BD02BC" w:rsidP="00EC5D66">
            <w:pPr>
              <w:pStyle w:val="Brdtekst1"/>
              <w:jc w:val="both"/>
              <w:rPr>
                <w:b/>
                <w:lang w:val="en-GB"/>
              </w:rPr>
            </w:pPr>
            <w:r w:rsidRPr="00403438">
              <w:rPr>
                <w:b/>
                <w:lang w:val="en-GB"/>
              </w:rPr>
              <w:t xml:space="preserve">Flow </w:t>
            </w:r>
          </w:p>
          <w:p w:rsidR="00BD02BC" w:rsidRPr="00403438" w:rsidRDefault="00BD02BC" w:rsidP="00EC5D66">
            <w:pPr>
              <w:pStyle w:val="Brdtekst1"/>
              <w:jc w:val="both"/>
              <w:rPr>
                <w:b/>
                <w:lang w:val="en-GB"/>
              </w:rPr>
            </w:pPr>
            <w:proofErr w:type="spellStart"/>
            <w:r w:rsidRPr="00403438">
              <w:rPr>
                <w:b/>
                <w:lang w:val="en-GB"/>
              </w:rPr>
              <w:t>nL</w:t>
            </w:r>
            <w:proofErr w:type="spellEnd"/>
            <w:r w:rsidRPr="00403438">
              <w:rPr>
                <w:b/>
                <w:lang w:val="en-GB"/>
              </w:rPr>
              <w:t>/min</w:t>
            </w:r>
          </w:p>
        </w:tc>
        <w:tc>
          <w:tcPr>
            <w:tcW w:w="2242" w:type="dxa"/>
          </w:tcPr>
          <w:p w:rsidR="00BD02BC" w:rsidRPr="00403438" w:rsidRDefault="00BD02BC" w:rsidP="00EC5D66">
            <w:pPr>
              <w:pStyle w:val="Brdtekst1"/>
              <w:jc w:val="both"/>
              <w:rPr>
                <w:b/>
                <w:lang w:val="en-GB"/>
              </w:rPr>
            </w:pPr>
            <w:r w:rsidRPr="00403438">
              <w:rPr>
                <w:b/>
                <w:lang w:val="en-GB"/>
              </w:rPr>
              <w:t>% B</w:t>
            </w:r>
          </w:p>
        </w:tc>
      </w:tr>
      <w:tr w:rsidR="00BD02BC" w:rsidRPr="00403438" w:rsidTr="00070AAF">
        <w:tc>
          <w:tcPr>
            <w:tcW w:w="2166" w:type="dxa"/>
          </w:tcPr>
          <w:p w:rsidR="00BD02BC" w:rsidRPr="00403438" w:rsidRDefault="00BD02BC" w:rsidP="00EC5D66">
            <w:pPr>
              <w:pStyle w:val="Brdtekst1"/>
              <w:jc w:val="both"/>
              <w:rPr>
                <w:lang w:val="en-GB"/>
              </w:rPr>
            </w:pPr>
            <w:r w:rsidRPr="00403438">
              <w:rPr>
                <w:lang w:val="en-GB"/>
              </w:rPr>
              <w:t>0</w:t>
            </w:r>
          </w:p>
        </w:tc>
        <w:tc>
          <w:tcPr>
            <w:tcW w:w="2437" w:type="dxa"/>
          </w:tcPr>
          <w:p w:rsidR="00BD02BC" w:rsidRPr="00403438" w:rsidRDefault="00BD02BC" w:rsidP="00EC5D66">
            <w:pPr>
              <w:pStyle w:val="Brdtekst1"/>
              <w:jc w:val="both"/>
              <w:rPr>
                <w:lang w:val="en-GB"/>
              </w:rPr>
            </w:pPr>
            <w:r w:rsidRPr="00403438">
              <w:rPr>
                <w:lang w:val="en-GB"/>
              </w:rPr>
              <w:t>0</w:t>
            </w:r>
          </w:p>
        </w:tc>
        <w:tc>
          <w:tcPr>
            <w:tcW w:w="2391" w:type="dxa"/>
          </w:tcPr>
          <w:p w:rsidR="00BD02BC" w:rsidRPr="00403438" w:rsidRDefault="00BD02BC" w:rsidP="00EC5D66">
            <w:pPr>
              <w:pStyle w:val="Brdtekst1"/>
              <w:jc w:val="both"/>
              <w:rPr>
                <w:lang w:val="en-GB"/>
              </w:rPr>
            </w:pPr>
            <w:r w:rsidRPr="00403438">
              <w:rPr>
                <w:lang w:val="en-GB"/>
              </w:rPr>
              <w:t>300</w:t>
            </w:r>
          </w:p>
        </w:tc>
        <w:tc>
          <w:tcPr>
            <w:tcW w:w="2242" w:type="dxa"/>
          </w:tcPr>
          <w:p w:rsidR="00BD02BC" w:rsidRPr="00403438" w:rsidRDefault="00BD02BC" w:rsidP="00EC5D66">
            <w:pPr>
              <w:pStyle w:val="Brdtekst1"/>
              <w:jc w:val="both"/>
              <w:rPr>
                <w:lang w:val="en-GB"/>
              </w:rPr>
            </w:pPr>
            <w:r w:rsidRPr="00403438">
              <w:rPr>
                <w:lang w:val="en-GB"/>
              </w:rPr>
              <w:t>4</w:t>
            </w:r>
          </w:p>
        </w:tc>
      </w:tr>
      <w:tr w:rsidR="00BD02BC" w:rsidRPr="00403438" w:rsidTr="00070AAF">
        <w:tc>
          <w:tcPr>
            <w:tcW w:w="2166" w:type="dxa"/>
          </w:tcPr>
          <w:p w:rsidR="00BD02BC" w:rsidRPr="00403438" w:rsidRDefault="00BD02BC" w:rsidP="00EC5D66">
            <w:pPr>
              <w:pStyle w:val="Brdtekst1"/>
              <w:jc w:val="both"/>
              <w:rPr>
                <w:lang w:val="en-GB"/>
              </w:rPr>
            </w:pPr>
            <w:r w:rsidRPr="00403438">
              <w:rPr>
                <w:lang w:val="en-GB"/>
              </w:rPr>
              <w:t>207</w:t>
            </w:r>
          </w:p>
        </w:tc>
        <w:tc>
          <w:tcPr>
            <w:tcW w:w="2437" w:type="dxa"/>
          </w:tcPr>
          <w:p w:rsidR="00BD02BC" w:rsidRPr="00403438" w:rsidRDefault="00BD02BC" w:rsidP="00EC5D66">
            <w:pPr>
              <w:pStyle w:val="Brdtekst1"/>
              <w:jc w:val="both"/>
              <w:rPr>
                <w:lang w:val="en-GB"/>
              </w:rPr>
            </w:pPr>
            <w:r w:rsidRPr="00403438">
              <w:rPr>
                <w:lang w:val="en-GB"/>
              </w:rPr>
              <w:t>207</w:t>
            </w:r>
          </w:p>
        </w:tc>
        <w:tc>
          <w:tcPr>
            <w:tcW w:w="2391" w:type="dxa"/>
          </w:tcPr>
          <w:p w:rsidR="00BD02BC" w:rsidRPr="00403438" w:rsidRDefault="00BD02BC" w:rsidP="00EC5D66">
            <w:pPr>
              <w:pStyle w:val="Brdtekst1"/>
              <w:jc w:val="both"/>
              <w:rPr>
                <w:lang w:val="en-GB"/>
              </w:rPr>
            </w:pPr>
            <w:r w:rsidRPr="00403438">
              <w:rPr>
                <w:lang w:val="en-GB"/>
              </w:rPr>
              <w:t>300</w:t>
            </w:r>
          </w:p>
        </w:tc>
        <w:tc>
          <w:tcPr>
            <w:tcW w:w="2242" w:type="dxa"/>
          </w:tcPr>
          <w:p w:rsidR="00BD02BC" w:rsidRPr="00403438" w:rsidRDefault="00BD02BC" w:rsidP="00EC5D66">
            <w:pPr>
              <w:pStyle w:val="Brdtekst1"/>
              <w:jc w:val="both"/>
              <w:rPr>
                <w:lang w:val="en-GB"/>
              </w:rPr>
            </w:pPr>
            <w:r w:rsidRPr="00403438">
              <w:rPr>
                <w:lang w:val="en-GB"/>
              </w:rPr>
              <w:t>35</w:t>
            </w:r>
          </w:p>
        </w:tc>
      </w:tr>
      <w:tr w:rsidR="00BD02BC" w:rsidRPr="00403438" w:rsidTr="00070AAF">
        <w:tc>
          <w:tcPr>
            <w:tcW w:w="2166" w:type="dxa"/>
          </w:tcPr>
          <w:p w:rsidR="00BD02BC" w:rsidRPr="00403438" w:rsidRDefault="00BD02BC" w:rsidP="00EC5D66">
            <w:pPr>
              <w:pStyle w:val="Brdtekst1"/>
              <w:jc w:val="both"/>
              <w:rPr>
                <w:lang w:val="en-GB"/>
              </w:rPr>
            </w:pPr>
            <w:r w:rsidRPr="00403438">
              <w:rPr>
                <w:lang w:val="en-GB"/>
              </w:rPr>
              <w:t>227</w:t>
            </w:r>
          </w:p>
        </w:tc>
        <w:tc>
          <w:tcPr>
            <w:tcW w:w="2437" w:type="dxa"/>
          </w:tcPr>
          <w:p w:rsidR="00BD02BC" w:rsidRPr="00403438" w:rsidRDefault="00BD02BC" w:rsidP="00EC5D66">
            <w:pPr>
              <w:pStyle w:val="Brdtekst1"/>
              <w:jc w:val="both"/>
              <w:rPr>
                <w:lang w:val="en-GB"/>
              </w:rPr>
            </w:pPr>
            <w:r w:rsidRPr="00403438">
              <w:rPr>
                <w:lang w:val="en-GB"/>
              </w:rPr>
              <w:t>20</w:t>
            </w:r>
          </w:p>
        </w:tc>
        <w:tc>
          <w:tcPr>
            <w:tcW w:w="2391" w:type="dxa"/>
          </w:tcPr>
          <w:p w:rsidR="00BD02BC" w:rsidRPr="00403438" w:rsidRDefault="00BD02BC" w:rsidP="00EC5D66">
            <w:pPr>
              <w:pStyle w:val="Brdtekst1"/>
              <w:jc w:val="both"/>
              <w:rPr>
                <w:lang w:val="en-GB"/>
              </w:rPr>
            </w:pPr>
            <w:r w:rsidRPr="00403438">
              <w:rPr>
                <w:lang w:val="en-GB"/>
              </w:rPr>
              <w:t>300</w:t>
            </w:r>
          </w:p>
        </w:tc>
        <w:tc>
          <w:tcPr>
            <w:tcW w:w="2242" w:type="dxa"/>
          </w:tcPr>
          <w:p w:rsidR="00BD02BC" w:rsidRPr="00403438" w:rsidRDefault="00BD02BC" w:rsidP="00EC5D66">
            <w:pPr>
              <w:pStyle w:val="Brdtekst1"/>
              <w:jc w:val="both"/>
              <w:rPr>
                <w:lang w:val="en-GB"/>
              </w:rPr>
            </w:pPr>
            <w:r w:rsidRPr="00403438">
              <w:rPr>
                <w:lang w:val="en-GB"/>
              </w:rPr>
              <w:t>50</w:t>
            </w:r>
          </w:p>
        </w:tc>
      </w:tr>
      <w:tr w:rsidR="00BD02BC" w:rsidRPr="00403438" w:rsidTr="00070AAF">
        <w:tc>
          <w:tcPr>
            <w:tcW w:w="2166" w:type="dxa"/>
          </w:tcPr>
          <w:p w:rsidR="00BD02BC" w:rsidRPr="00403438" w:rsidRDefault="00BD02BC" w:rsidP="00EC5D66">
            <w:pPr>
              <w:pStyle w:val="Brdtekst1"/>
              <w:jc w:val="both"/>
              <w:rPr>
                <w:lang w:val="en-GB"/>
              </w:rPr>
            </w:pPr>
            <w:r w:rsidRPr="00403438">
              <w:rPr>
                <w:lang w:val="en-GB"/>
              </w:rPr>
              <w:t>229</w:t>
            </w:r>
          </w:p>
        </w:tc>
        <w:tc>
          <w:tcPr>
            <w:tcW w:w="2437" w:type="dxa"/>
          </w:tcPr>
          <w:p w:rsidR="00BD02BC" w:rsidRPr="00403438" w:rsidRDefault="00BD02BC" w:rsidP="00EC5D66">
            <w:pPr>
              <w:pStyle w:val="Brdtekst1"/>
              <w:jc w:val="both"/>
              <w:rPr>
                <w:lang w:val="en-GB"/>
              </w:rPr>
            </w:pPr>
            <w:r w:rsidRPr="00403438">
              <w:rPr>
                <w:lang w:val="en-GB"/>
              </w:rPr>
              <w:t>2</w:t>
            </w:r>
          </w:p>
        </w:tc>
        <w:tc>
          <w:tcPr>
            <w:tcW w:w="2391" w:type="dxa"/>
          </w:tcPr>
          <w:p w:rsidR="00BD02BC" w:rsidRPr="00403438" w:rsidRDefault="00BD02BC" w:rsidP="00EC5D66">
            <w:pPr>
              <w:pStyle w:val="Brdtekst1"/>
              <w:jc w:val="both"/>
              <w:rPr>
                <w:lang w:val="en-GB"/>
              </w:rPr>
            </w:pPr>
            <w:r w:rsidRPr="00403438">
              <w:rPr>
                <w:lang w:val="en-GB"/>
              </w:rPr>
              <w:t>300</w:t>
            </w:r>
          </w:p>
        </w:tc>
        <w:tc>
          <w:tcPr>
            <w:tcW w:w="2242" w:type="dxa"/>
          </w:tcPr>
          <w:p w:rsidR="00BD02BC" w:rsidRPr="00403438" w:rsidRDefault="00BD02BC" w:rsidP="00EC5D66">
            <w:pPr>
              <w:pStyle w:val="Brdtekst1"/>
              <w:jc w:val="both"/>
              <w:rPr>
                <w:lang w:val="en-GB"/>
              </w:rPr>
            </w:pPr>
            <w:r w:rsidRPr="00403438">
              <w:rPr>
                <w:lang w:val="en-GB"/>
              </w:rPr>
              <w:t>80</w:t>
            </w:r>
          </w:p>
        </w:tc>
      </w:tr>
    </w:tbl>
    <w:p w:rsidR="00BD02BC" w:rsidRPr="00403438" w:rsidRDefault="00BD02BC" w:rsidP="00EC5D66">
      <w:pPr>
        <w:pStyle w:val="Brdtekst1"/>
        <w:jc w:val="both"/>
        <w:rPr>
          <w:lang w:val="en-GB"/>
        </w:rPr>
      </w:pPr>
    </w:p>
    <w:p w:rsidR="00BD02BC" w:rsidRPr="0086062F" w:rsidRDefault="00BD02BC" w:rsidP="00EC5D66">
      <w:pPr>
        <w:pStyle w:val="4DuoHeading"/>
        <w:rPr>
          <w:b w:val="0"/>
          <w:i/>
        </w:rPr>
      </w:pPr>
      <w:r w:rsidRPr="0086062F">
        <w:rPr>
          <w:b w:val="0"/>
          <w:i/>
        </w:rPr>
        <w:t>MS detection</w:t>
      </w:r>
    </w:p>
    <w:p w:rsidR="00BD02BC" w:rsidRPr="00403438" w:rsidRDefault="00BD02BC" w:rsidP="00EC5D66">
      <w:pPr>
        <w:pStyle w:val="Brdtekst1"/>
        <w:jc w:val="both"/>
        <w:rPr>
          <w:lang w:val="en-GB"/>
        </w:rPr>
      </w:pPr>
      <w:r w:rsidRPr="00403438">
        <w:rPr>
          <w:lang w:val="en-GB"/>
        </w:rPr>
        <w:t xml:space="preserve">The Q </w:t>
      </w:r>
      <w:proofErr w:type="spellStart"/>
      <w:r w:rsidRPr="00403438">
        <w:rPr>
          <w:lang w:val="en-GB"/>
        </w:rPr>
        <w:t>Exactive</w:t>
      </w:r>
      <w:proofErr w:type="spellEnd"/>
      <w:r w:rsidRPr="00403438">
        <w:rPr>
          <w:lang w:val="en-GB"/>
        </w:rPr>
        <w:t xml:space="preserve"> </w:t>
      </w:r>
      <w:r w:rsidR="00426F2B">
        <w:rPr>
          <w:lang w:val="en-GB"/>
        </w:rPr>
        <w:t>MS</w:t>
      </w:r>
      <w:r w:rsidRPr="00403438">
        <w:rPr>
          <w:lang w:val="en-GB"/>
        </w:rPr>
        <w:t xml:space="preserve"> wa</w:t>
      </w:r>
      <w:r>
        <w:rPr>
          <w:lang w:val="en-GB"/>
        </w:rPr>
        <w:t xml:space="preserve">s equipped with </w:t>
      </w:r>
      <w:proofErr w:type="spellStart"/>
      <w:r>
        <w:rPr>
          <w:lang w:val="en-GB"/>
        </w:rPr>
        <w:t>nano</w:t>
      </w:r>
      <w:proofErr w:type="spellEnd"/>
      <w:r>
        <w:rPr>
          <w:lang w:val="en-GB"/>
        </w:rPr>
        <w:t>-ESI source and t</w:t>
      </w:r>
      <w:r w:rsidRPr="00403438">
        <w:rPr>
          <w:lang w:val="en-GB"/>
        </w:rPr>
        <w:t xml:space="preserve">he MS was operated in data-dependent (dd) positive mode. Survey full scan MS spectra (with a mass filter of </w:t>
      </w:r>
      <w:r w:rsidRPr="00403438">
        <w:rPr>
          <w:i/>
          <w:lang w:val="en-GB"/>
        </w:rPr>
        <w:t>m/z</w:t>
      </w:r>
      <w:r w:rsidRPr="00403438">
        <w:rPr>
          <w:lang w:val="en-GB"/>
        </w:rPr>
        <w:t xml:space="preserve"> 400 to 1700) were acquired with a resolution of 70 000, automatic gain control (AGC) of 3 x10</w:t>
      </w:r>
      <w:r w:rsidRPr="00403438">
        <w:rPr>
          <w:vertAlign w:val="superscript"/>
          <w:lang w:val="en-GB"/>
        </w:rPr>
        <w:t xml:space="preserve">6 </w:t>
      </w:r>
      <w:r w:rsidRPr="00403438">
        <w:rPr>
          <w:lang w:val="en-GB"/>
        </w:rPr>
        <w:t xml:space="preserve">and maximum injection time of 100 </w:t>
      </w:r>
      <w:proofErr w:type="spellStart"/>
      <w:r w:rsidRPr="00403438">
        <w:rPr>
          <w:lang w:val="en-GB"/>
        </w:rPr>
        <w:t>ms</w:t>
      </w:r>
      <w:proofErr w:type="spellEnd"/>
      <w:r w:rsidRPr="00403438">
        <w:rPr>
          <w:lang w:val="en-GB"/>
        </w:rPr>
        <w:t xml:space="preserve">. </w:t>
      </w:r>
    </w:p>
    <w:p w:rsidR="00BD02BC" w:rsidRPr="00403438" w:rsidRDefault="00BD02BC" w:rsidP="00EC5D66">
      <w:pPr>
        <w:pStyle w:val="Brdtekst1"/>
        <w:jc w:val="both"/>
        <w:rPr>
          <w:lang w:val="en-GB"/>
        </w:rPr>
      </w:pPr>
    </w:p>
    <w:p w:rsidR="00584204" w:rsidRDefault="00BD02BC" w:rsidP="00EC5D66">
      <w:pPr>
        <w:pStyle w:val="Brdtekst1"/>
        <w:jc w:val="both"/>
        <w:rPr>
          <w:lang w:val="en-GB"/>
        </w:rPr>
      </w:pPr>
      <w:r w:rsidRPr="00403438">
        <w:rPr>
          <w:lang w:val="en-GB"/>
        </w:rPr>
        <w:t>When in dd/MS/MS the resolving power was set to 35 000 and the maximum injection time to 120</w:t>
      </w:r>
      <w:r>
        <w:rPr>
          <w:lang w:val="en-GB"/>
        </w:rPr>
        <w:t xml:space="preserve"> </w:t>
      </w:r>
      <w:proofErr w:type="spellStart"/>
      <w:r>
        <w:rPr>
          <w:lang w:val="en-GB"/>
        </w:rPr>
        <w:t>ms</w:t>
      </w:r>
      <w:proofErr w:type="spellEnd"/>
      <w:r>
        <w:rPr>
          <w:lang w:val="en-GB"/>
        </w:rPr>
        <w:t xml:space="preserve">. </w:t>
      </w:r>
      <w:r w:rsidRPr="00403438">
        <w:rPr>
          <w:lang w:val="en-GB"/>
        </w:rPr>
        <w:t>The dynamic exclusion was set to 60.0 seconds. The method allowed sequential isolation of up to the ten most intense ions depending on signal intensity (intensity threshold 1.7 x10</w:t>
      </w:r>
      <w:r w:rsidRPr="00403438">
        <w:rPr>
          <w:vertAlign w:val="superscript"/>
          <w:lang w:val="en-GB"/>
        </w:rPr>
        <w:t>4</w:t>
      </w:r>
      <w:r w:rsidRPr="00403438">
        <w:rPr>
          <w:lang w:val="en-GB"/>
        </w:rPr>
        <w:t xml:space="preserve">) isolation window was </w:t>
      </w:r>
      <w:r w:rsidRPr="00403438">
        <w:rPr>
          <w:i/>
          <w:lang w:val="en-GB"/>
        </w:rPr>
        <w:t>m/z</w:t>
      </w:r>
      <w:r w:rsidRPr="00403438">
        <w:rPr>
          <w:lang w:val="en-GB"/>
        </w:rPr>
        <w:t xml:space="preserve"> 2 without offset.</w:t>
      </w:r>
    </w:p>
    <w:p w:rsidR="00BD02BC" w:rsidRPr="00403438" w:rsidRDefault="00BD02BC" w:rsidP="00EC5D66">
      <w:pPr>
        <w:pStyle w:val="Brdtekst1"/>
        <w:jc w:val="both"/>
        <w:rPr>
          <w:lang w:val="en-GB"/>
        </w:rPr>
      </w:pPr>
    </w:p>
    <w:p w:rsidR="00BD02BC" w:rsidRPr="0086062F" w:rsidRDefault="00C51201" w:rsidP="00EC5D66">
      <w:pPr>
        <w:pStyle w:val="2DuoHeading"/>
        <w:numPr>
          <w:ilvl w:val="0"/>
          <w:numId w:val="0"/>
        </w:numPr>
        <w:ind w:left="357" w:hanging="357"/>
        <w:jc w:val="both"/>
        <w:rPr>
          <w:sz w:val="24"/>
          <w:szCs w:val="24"/>
        </w:rPr>
      </w:pPr>
      <w:bookmarkStart w:id="21" w:name="_Toc483258461"/>
      <w:r>
        <w:rPr>
          <w:sz w:val="24"/>
          <w:szCs w:val="24"/>
        </w:rPr>
        <w:t>S</w:t>
      </w:r>
      <w:r w:rsidR="006B384F">
        <w:rPr>
          <w:sz w:val="24"/>
          <w:szCs w:val="24"/>
        </w:rPr>
        <w:t>-</w:t>
      </w:r>
      <w:r w:rsidR="001C3086">
        <w:rPr>
          <w:sz w:val="24"/>
          <w:szCs w:val="24"/>
        </w:rPr>
        <w:t xml:space="preserve">9 </w:t>
      </w:r>
      <w:r w:rsidR="00BD02BC" w:rsidRPr="0086062F">
        <w:rPr>
          <w:sz w:val="24"/>
          <w:szCs w:val="24"/>
        </w:rPr>
        <w:t>Data procession and protein id</w:t>
      </w:r>
      <w:r w:rsidR="0086062F" w:rsidRPr="0086062F">
        <w:rPr>
          <w:sz w:val="24"/>
          <w:szCs w:val="24"/>
        </w:rPr>
        <w:t xml:space="preserve">entification with gene ontology </w:t>
      </w:r>
      <w:r w:rsidR="00BD02BC" w:rsidRPr="0086062F">
        <w:rPr>
          <w:sz w:val="24"/>
          <w:szCs w:val="24"/>
        </w:rPr>
        <w:t>annotation</w:t>
      </w:r>
      <w:bookmarkEnd w:id="21"/>
    </w:p>
    <w:p w:rsidR="00BD02BC" w:rsidRPr="00403438" w:rsidRDefault="00BD02BC" w:rsidP="00EC5D66">
      <w:pPr>
        <w:pStyle w:val="Brdtekst1"/>
        <w:jc w:val="both"/>
        <w:rPr>
          <w:lang w:val="en-GB"/>
        </w:rPr>
      </w:pPr>
      <w:proofErr w:type="spellStart"/>
      <w:r w:rsidRPr="00403438">
        <w:rPr>
          <w:lang w:val="en-GB" w:eastAsia="zh-CN"/>
        </w:rPr>
        <w:t>XCalibur</w:t>
      </w:r>
      <w:r w:rsidRPr="00403438">
        <w:rPr>
          <w:vertAlign w:val="superscript"/>
          <w:lang w:val="en-GB" w:eastAsia="zh-CN"/>
        </w:rPr>
        <w:t>TM</w:t>
      </w:r>
      <w:proofErr w:type="spellEnd"/>
      <w:r w:rsidRPr="00403438">
        <w:rPr>
          <w:lang w:val="en-GB" w:eastAsia="zh-CN"/>
        </w:rPr>
        <w:t xml:space="preserve"> (version 2.1) and Proteome </w:t>
      </w:r>
      <w:proofErr w:type="spellStart"/>
      <w:r w:rsidRPr="00403438">
        <w:rPr>
          <w:lang w:val="en-GB" w:eastAsia="zh-CN"/>
        </w:rPr>
        <w:t>Discoverer</w:t>
      </w:r>
      <w:r w:rsidR="00BB3E31" w:rsidRPr="00403438">
        <w:rPr>
          <w:vertAlign w:val="superscript"/>
          <w:lang w:val="en-GB" w:eastAsia="zh-CN"/>
        </w:rPr>
        <w:t>TM</w:t>
      </w:r>
      <w:proofErr w:type="spellEnd"/>
      <w:r w:rsidRPr="00403438">
        <w:rPr>
          <w:lang w:val="en-GB" w:eastAsia="zh-CN"/>
        </w:rPr>
        <w:t xml:space="preserve"> (version 1.4.0.228)</w:t>
      </w:r>
      <w:r w:rsidR="000A4762">
        <w:rPr>
          <w:lang w:val="en-GB" w:eastAsia="zh-CN"/>
        </w:rPr>
        <w:t xml:space="preserve"> (both from Thermo Fisher Scientific)</w:t>
      </w:r>
      <w:r w:rsidRPr="00403438">
        <w:rPr>
          <w:lang w:val="en-GB" w:eastAsia="zh-CN"/>
        </w:rPr>
        <w:t xml:space="preserve"> were </w:t>
      </w:r>
      <w:proofErr w:type="spellStart"/>
      <w:r w:rsidRPr="00403438">
        <w:rPr>
          <w:lang w:val="en-GB" w:eastAsia="zh-CN"/>
        </w:rPr>
        <w:t>software</w:t>
      </w:r>
      <w:r>
        <w:rPr>
          <w:lang w:val="en-GB" w:eastAsia="zh-CN"/>
        </w:rPr>
        <w:t>s</w:t>
      </w:r>
      <w:proofErr w:type="spellEnd"/>
      <w:r w:rsidRPr="00403438">
        <w:rPr>
          <w:lang w:val="en-GB" w:eastAsia="zh-CN"/>
        </w:rPr>
        <w:t xml:space="preserve"> used to identify peptides and proteins. </w:t>
      </w:r>
      <w:r w:rsidRPr="00403438">
        <w:rPr>
          <w:lang w:val="en-GB"/>
        </w:rPr>
        <w:t xml:space="preserve">Mass spectra and chromatograms were acquired using the </w:t>
      </w:r>
      <w:proofErr w:type="spellStart"/>
      <w:r w:rsidRPr="00403438">
        <w:rPr>
          <w:lang w:val="en-GB"/>
        </w:rPr>
        <w:t>Xcalibur</w:t>
      </w:r>
      <w:proofErr w:type="spellEnd"/>
      <w:r w:rsidRPr="00403438">
        <w:rPr>
          <w:lang w:val="en-GB"/>
        </w:rPr>
        <w:t xml:space="preserve"> software, while protein identifications were implemented using Proteome Discoverer software.</w:t>
      </w:r>
      <w:r>
        <w:rPr>
          <w:lang w:val="en-GB"/>
        </w:rPr>
        <w:t xml:space="preserve"> The p</w:t>
      </w:r>
      <w:r w:rsidRPr="00403438">
        <w:rPr>
          <w:lang w:val="en-GB"/>
        </w:rPr>
        <w:t>roteins</w:t>
      </w:r>
      <w:r>
        <w:rPr>
          <w:lang w:val="en-GB"/>
        </w:rPr>
        <w:t xml:space="preserve"> were identified using </w:t>
      </w:r>
      <w:r w:rsidRPr="00403438">
        <w:rPr>
          <w:lang w:val="en-GB"/>
        </w:rPr>
        <w:t>bot</w:t>
      </w:r>
      <w:r>
        <w:rPr>
          <w:lang w:val="en-GB"/>
        </w:rPr>
        <w:t>h SEQUEST and MASCOT</w:t>
      </w:r>
      <w:r w:rsidR="00DF203B">
        <w:rPr>
          <w:lang w:val="en-GB"/>
        </w:rPr>
        <w:t xml:space="preserve"> algorithms searching the Swiss-</w:t>
      </w:r>
      <w:proofErr w:type="spellStart"/>
      <w:r w:rsidR="00DF203B">
        <w:rPr>
          <w:lang w:val="en-GB"/>
        </w:rPr>
        <w:t>Prot</w:t>
      </w:r>
      <w:proofErr w:type="spellEnd"/>
      <w:r w:rsidR="00DF203B">
        <w:rPr>
          <w:lang w:val="en-GB"/>
        </w:rPr>
        <w:t xml:space="preserve"> database (human taxonomy, April 2017 (20 198 entries) and June 2017 (20 205 entries) for BC- and GBM isolates, respectively)</w:t>
      </w:r>
    </w:p>
    <w:p w:rsidR="00BD02BC" w:rsidRPr="00403438" w:rsidRDefault="00BD02BC" w:rsidP="00EC5D66">
      <w:pPr>
        <w:pStyle w:val="Brdtekst1"/>
        <w:jc w:val="both"/>
        <w:rPr>
          <w:lang w:val="en-GB"/>
        </w:rPr>
      </w:pPr>
    </w:p>
    <w:p w:rsidR="00BD02BC" w:rsidRPr="00403438" w:rsidRDefault="00BD02BC" w:rsidP="00EC5D66">
      <w:pPr>
        <w:pStyle w:val="Brdtekst1"/>
        <w:jc w:val="both"/>
        <w:rPr>
          <w:lang w:val="en-GB"/>
        </w:rPr>
      </w:pPr>
      <w:r w:rsidRPr="00403438">
        <w:rPr>
          <w:lang w:val="en-GB"/>
        </w:rPr>
        <w:t>All searches were performed setting the digestion enzyme to be trypsin with maximum one missed cleavage, fragment ion mass tolerance of 0.10 Da, and a precursor mass tolerance of 10.0 ppm. Signal to noise (S/N) threshold was set to 1.5 and the minimum ion count to 1.</w:t>
      </w:r>
      <w:r w:rsidR="00976642">
        <w:rPr>
          <w:lang w:val="en-GB"/>
        </w:rPr>
        <w:t xml:space="preserve"> </w:t>
      </w:r>
      <w:r w:rsidR="00CD2CC7">
        <w:rPr>
          <w:lang w:val="en-GB"/>
        </w:rPr>
        <w:t>An automatic d</w:t>
      </w:r>
      <w:r w:rsidR="00976642">
        <w:rPr>
          <w:lang w:val="en-GB"/>
        </w:rPr>
        <w:t xml:space="preserve">ecoy search was </w:t>
      </w:r>
      <w:r w:rsidR="00CD2CC7">
        <w:rPr>
          <w:lang w:val="en-GB"/>
        </w:rPr>
        <w:t xml:space="preserve">performed </w:t>
      </w:r>
      <w:r w:rsidR="00976642">
        <w:rPr>
          <w:lang w:val="en-GB"/>
        </w:rPr>
        <w:t xml:space="preserve">with a false discovery rate (FDR) </w:t>
      </w:r>
      <w:r w:rsidR="00CD2CC7">
        <w:rPr>
          <w:lang w:val="en-GB"/>
        </w:rPr>
        <w:t xml:space="preserve">threshold </w:t>
      </w:r>
      <w:r w:rsidR="00976642">
        <w:rPr>
          <w:lang w:val="en-GB"/>
        </w:rPr>
        <w:t xml:space="preserve">of 0.01. </w:t>
      </w:r>
      <w:r w:rsidRPr="00403438">
        <w:rPr>
          <w:lang w:val="en-GB"/>
        </w:rPr>
        <w:t xml:space="preserve"> Carbamidomethyl of cysteine was specified as static modification. Oxidation of methionine, acetylation of the N-terminus and deamidation of glutamine and asparagine (abbreviated Q and N) were specified as dynamic modifications</w:t>
      </w:r>
      <w:bookmarkStart w:id="22" w:name="_GoBack"/>
      <w:r w:rsidRPr="003C609A">
        <w:rPr>
          <w:color w:val="4F81BD" w:themeColor="accent1"/>
          <w:lang w:val="en-GB"/>
        </w:rPr>
        <w:t>.</w:t>
      </w:r>
      <w:r w:rsidR="00780DD0" w:rsidRPr="003C609A">
        <w:rPr>
          <w:rFonts w:eastAsiaTheme="minorHAnsi"/>
          <w:color w:val="4F81BD" w:themeColor="accent1"/>
          <w:lang w:val="en-US"/>
        </w:rPr>
        <w:t xml:space="preserve"> One signature peptide was selected as a requirement for protein identifications during database search.</w:t>
      </w:r>
      <w:r w:rsidRPr="003C609A">
        <w:rPr>
          <w:color w:val="4F81BD" w:themeColor="accent1"/>
          <w:lang w:val="en-GB"/>
        </w:rPr>
        <w:t xml:space="preserve"> </w:t>
      </w:r>
      <w:bookmarkEnd w:id="22"/>
      <w:r w:rsidRPr="00403438">
        <w:rPr>
          <w:lang w:val="en-GB"/>
        </w:rPr>
        <w:t>The proteins were identified as protein groups with high peptide</w:t>
      </w:r>
      <w:r w:rsidR="00436A0A">
        <w:rPr>
          <w:lang w:val="en-GB"/>
        </w:rPr>
        <w:t xml:space="preserve"> confidence filter. All data were</w:t>
      </w:r>
      <w:r w:rsidRPr="00403438">
        <w:rPr>
          <w:lang w:val="en-GB"/>
        </w:rPr>
        <w:t xml:space="preserve"> exported to Excel sheets and proteins identified as keratin or trypsin was removed from the list.</w:t>
      </w:r>
    </w:p>
    <w:p w:rsidR="0086062F" w:rsidRDefault="0086062F" w:rsidP="00EC5D66">
      <w:pPr>
        <w:spacing w:after="200" w:line="360" w:lineRule="auto"/>
        <w:jc w:val="both"/>
        <w:rPr>
          <w:rFonts w:ascii="Times New Roman" w:hAnsi="Times New Roman" w:cs="Times New Roman"/>
          <w:szCs w:val="28"/>
          <w:lang w:val="en-GB"/>
        </w:rPr>
      </w:pPr>
    </w:p>
    <w:p w:rsidR="0086062F" w:rsidRPr="0086062F" w:rsidRDefault="0086062F" w:rsidP="00EC5D66">
      <w:pPr>
        <w:spacing w:after="200" w:line="360" w:lineRule="auto"/>
        <w:jc w:val="both"/>
        <w:rPr>
          <w:rFonts w:ascii="Times New Roman" w:hAnsi="Times New Roman" w:cs="Times New Roman"/>
          <w:b/>
          <w:sz w:val="28"/>
          <w:szCs w:val="28"/>
          <w:lang w:val="en-GB"/>
        </w:rPr>
      </w:pPr>
      <w:r w:rsidRPr="0086062F">
        <w:rPr>
          <w:rFonts w:ascii="Times New Roman" w:hAnsi="Times New Roman" w:cs="Times New Roman"/>
          <w:b/>
          <w:sz w:val="28"/>
          <w:szCs w:val="28"/>
          <w:lang w:val="en-GB"/>
        </w:rPr>
        <w:t>References</w:t>
      </w:r>
    </w:p>
    <w:p w:rsidR="002D5C95" w:rsidRPr="002D5C95" w:rsidRDefault="0086062F" w:rsidP="002D5C95">
      <w:pPr>
        <w:pStyle w:val="EndNoteBibliography"/>
        <w:rPr>
          <w:noProof/>
        </w:rPr>
      </w:pPr>
      <w:r>
        <w:rPr>
          <w:rFonts w:ascii="Times New Roman" w:hAnsi="Times New Roman"/>
          <w:szCs w:val="28"/>
          <w:lang w:val="en-GB"/>
        </w:rPr>
        <w:fldChar w:fldCharType="begin"/>
      </w:r>
      <w:r>
        <w:rPr>
          <w:rFonts w:ascii="Times New Roman" w:hAnsi="Times New Roman"/>
          <w:szCs w:val="28"/>
          <w:lang w:val="en-GB"/>
        </w:rPr>
        <w:instrText xml:space="preserve"> ADDIN EN.REFLIST </w:instrText>
      </w:r>
      <w:r>
        <w:rPr>
          <w:rFonts w:ascii="Times New Roman" w:hAnsi="Times New Roman"/>
          <w:szCs w:val="28"/>
          <w:lang w:val="en-GB"/>
        </w:rPr>
        <w:fldChar w:fldCharType="separate"/>
      </w:r>
      <w:r w:rsidR="002D5C95" w:rsidRPr="002D5C95">
        <w:rPr>
          <w:noProof/>
        </w:rPr>
        <w:t>1. Shevchenko A, Tomas H, Havli J, Olsen JV, Mann M (2007) In-gel digestion for mass spectrometric characterization of proteins and proteomes. Nature Protocols 1 (6):2856. doi:10.1038/nprot.2006.468</w:t>
      </w:r>
    </w:p>
    <w:p w:rsidR="002D5C95" w:rsidRPr="002D5C95" w:rsidRDefault="002D5C95" w:rsidP="002D5C95">
      <w:pPr>
        <w:pStyle w:val="EndNoteBibliography"/>
        <w:rPr>
          <w:noProof/>
        </w:rPr>
      </w:pPr>
      <w:r w:rsidRPr="002D5C95">
        <w:rPr>
          <w:noProof/>
        </w:rPr>
        <w:t>2. Berg HS, Seterdal KE, Smetop T, Rozenvalds R, Brandtzaeg OK, Vehus T, Lundanes E, Wilson SR (2017) Self-packed core shell nano liquid chromatography columns and silica-based monolithic trap columns for targeted proteomics. Journal of Chromatography A 1498:111-119</w:t>
      </w:r>
    </w:p>
    <w:p w:rsidR="00070AAF" w:rsidRPr="00BD02BC" w:rsidRDefault="0086062F" w:rsidP="00EC5D66">
      <w:pPr>
        <w:spacing w:line="360" w:lineRule="auto"/>
        <w:jc w:val="both"/>
        <w:rPr>
          <w:rFonts w:ascii="Times New Roman" w:hAnsi="Times New Roman" w:cs="Times New Roman"/>
          <w:szCs w:val="28"/>
          <w:lang w:val="en-GB"/>
        </w:rPr>
      </w:pPr>
      <w:r>
        <w:rPr>
          <w:rFonts w:ascii="Times New Roman" w:hAnsi="Times New Roman" w:cs="Times New Roman"/>
          <w:szCs w:val="28"/>
          <w:lang w:val="en-GB"/>
        </w:rPr>
        <w:fldChar w:fldCharType="end"/>
      </w:r>
    </w:p>
    <w:sectPr w:rsidR="00070AAF" w:rsidRPr="00BD02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442F"/>
    <w:multiLevelType w:val="multilevel"/>
    <w:tmpl w:val="256A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A10BB"/>
    <w:multiLevelType w:val="hybridMultilevel"/>
    <w:tmpl w:val="0E3A42A6"/>
    <w:lvl w:ilvl="0" w:tplc="081A2EC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0549D"/>
    <w:multiLevelType w:val="multilevel"/>
    <w:tmpl w:val="5AD07912"/>
    <w:lvl w:ilvl="0">
      <w:start w:val="1"/>
      <w:numFmt w:val="decimal"/>
      <w:pStyle w:val="1DuoHeading"/>
      <w:lvlText w:val="%1"/>
      <w:lvlJc w:val="left"/>
      <w:pPr>
        <w:ind w:left="9432" w:hanging="360"/>
      </w:pPr>
      <w:rPr>
        <w:rFonts w:hint="default"/>
      </w:rPr>
    </w:lvl>
    <w:lvl w:ilvl="1">
      <w:start w:val="1"/>
      <w:numFmt w:val="decimal"/>
      <w:pStyle w:val="2DuoHeading"/>
      <w:lvlText w:val="%1.%2"/>
      <w:lvlJc w:val="left"/>
      <w:pPr>
        <w:ind w:left="360" w:hanging="360"/>
      </w:pPr>
      <w:rPr>
        <w:rFonts w:hint="default"/>
      </w:rPr>
    </w:lvl>
    <w:lvl w:ilvl="2">
      <w:start w:val="1"/>
      <w:numFmt w:val="decimal"/>
      <w:pStyle w:val="3DuoHeading"/>
      <w:lvlText w:val="%1.%2.%3"/>
      <w:lvlJc w:val="left"/>
      <w:pPr>
        <w:ind w:left="10152" w:hanging="360"/>
      </w:pPr>
      <w:rPr>
        <w:rFonts w:hint="default"/>
      </w:rPr>
    </w:lvl>
    <w:lvl w:ilvl="3">
      <w:start w:val="1"/>
      <w:numFmt w:val="decimal"/>
      <w:lvlText w:val="(%4)"/>
      <w:lvlJc w:val="left"/>
      <w:pPr>
        <w:ind w:left="10512" w:hanging="360"/>
      </w:pPr>
      <w:rPr>
        <w:rFonts w:hint="default"/>
      </w:rPr>
    </w:lvl>
    <w:lvl w:ilvl="4">
      <w:start w:val="1"/>
      <w:numFmt w:val="lowerLetter"/>
      <w:lvlText w:val="(%5)"/>
      <w:lvlJc w:val="left"/>
      <w:pPr>
        <w:ind w:left="10872" w:hanging="360"/>
      </w:pPr>
      <w:rPr>
        <w:rFonts w:hint="default"/>
      </w:rPr>
    </w:lvl>
    <w:lvl w:ilvl="5">
      <w:start w:val="1"/>
      <w:numFmt w:val="lowerRoman"/>
      <w:lvlText w:val="(%6)"/>
      <w:lvlJc w:val="left"/>
      <w:pPr>
        <w:ind w:left="11232" w:hanging="360"/>
      </w:pPr>
      <w:rPr>
        <w:rFonts w:hint="default"/>
      </w:rPr>
    </w:lvl>
    <w:lvl w:ilvl="6">
      <w:start w:val="1"/>
      <w:numFmt w:val="decimal"/>
      <w:lvlText w:val="%7."/>
      <w:lvlJc w:val="left"/>
      <w:pPr>
        <w:ind w:left="11592" w:hanging="360"/>
      </w:pPr>
      <w:rPr>
        <w:rFonts w:hint="default"/>
      </w:rPr>
    </w:lvl>
    <w:lvl w:ilvl="7">
      <w:start w:val="1"/>
      <w:numFmt w:val="lowerLetter"/>
      <w:lvlText w:val="%8."/>
      <w:lvlJc w:val="left"/>
      <w:pPr>
        <w:ind w:left="11952" w:hanging="360"/>
      </w:pPr>
      <w:rPr>
        <w:rFonts w:hint="default"/>
      </w:rPr>
    </w:lvl>
    <w:lvl w:ilvl="8">
      <w:start w:val="1"/>
      <w:numFmt w:val="lowerRoman"/>
      <w:lvlText w:val="%9."/>
      <w:lvlJc w:val="left"/>
      <w:pPr>
        <w:ind w:left="12312" w:hanging="360"/>
      </w:pPr>
      <w:rPr>
        <w:rFonts w:hint="default"/>
      </w:rPr>
    </w:lvl>
  </w:abstractNum>
  <w:abstractNum w:abstractNumId="3" w15:restartNumberingAfterBreak="0">
    <w:nsid w:val="1A432D2B"/>
    <w:multiLevelType w:val="multilevel"/>
    <w:tmpl w:val="FB6E492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237602"/>
    <w:multiLevelType w:val="hybridMultilevel"/>
    <w:tmpl w:val="0D26AEA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376F654E"/>
    <w:multiLevelType w:val="hybridMultilevel"/>
    <w:tmpl w:val="E4FAFC2E"/>
    <w:lvl w:ilvl="0" w:tplc="6A942E84">
      <w:start w:val="9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1B0C9F"/>
    <w:multiLevelType w:val="hybridMultilevel"/>
    <w:tmpl w:val="C3508DD2"/>
    <w:lvl w:ilvl="0" w:tplc="437C7F28">
      <w:start w:val="9"/>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F2C96"/>
    <w:multiLevelType w:val="hybridMultilevel"/>
    <w:tmpl w:val="541A031E"/>
    <w:lvl w:ilvl="0" w:tplc="D850FC4E">
      <w:start w:val="1"/>
      <w:numFmt w:val="decimal"/>
      <w:lvlText w:val="SM-%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5E454C7"/>
    <w:multiLevelType w:val="hybridMultilevel"/>
    <w:tmpl w:val="5EC2D5D4"/>
    <w:lvl w:ilvl="0" w:tplc="5BBA6C54">
      <w:start w:val="8"/>
      <w:numFmt w:val="bullet"/>
      <w:lvlText w:val="-"/>
      <w:lvlJc w:val="left"/>
      <w:pPr>
        <w:ind w:left="405" w:hanging="360"/>
      </w:pPr>
      <w:rPr>
        <w:rFonts w:ascii="Calibri" w:eastAsiaTheme="minorEastAsia" w:hAnsi="Calibri" w:cstheme="minorBidi" w:hint="default"/>
      </w:rPr>
    </w:lvl>
    <w:lvl w:ilvl="1" w:tplc="04140003">
      <w:start w:val="1"/>
      <w:numFmt w:val="bullet"/>
      <w:lvlText w:val="o"/>
      <w:lvlJc w:val="left"/>
      <w:pPr>
        <w:ind w:left="1125" w:hanging="360"/>
      </w:pPr>
      <w:rPr>
        <w:rFonts w:ascii="Courier New" w:hAnsi="Courier New" w:cs="Courier New" w:hint="default"/>
      </w:rPr>
    </w:lvl>
    <w:lvl w:ilvl="2" w:tplc="04140005">
      <w:start w:val="1"/>
      <w:numFmt w:val="bullet"/>
      <w:lvlText w:val=""/>
      <w:lvlJc w:val="left"/>
      <w:pPr>
        <w:ind w:left="1845" w:hanging="360"/>
      </w:pPr>
      <w:rPr>
        <w:rFonts w:ascii="Wingdings" w:hAnsi="Wingdings" w:hint="default"/>
      </w:rPr>
    </w:lvl>
    <w:lvl w:ilvl="3" w:tplc="04140001">
      <w:start w:val="1"/>
      <w:numFmt w:val="bullet"/>
      <w:lvlText w:val=""/>
      <w:lvlJc w:val="left"/>
      <w:pPr>
        <w:ind w:left="2565" w:hanging="360"/>
      </w:pPr>
      <w:rPr>
        <w:rFonts w:ascii="Symbol" w:hAnsi="Symbol" w:hint="default"/>
      </w:rPr>
    </w:lvl>
    <w:lvl w:ilvl="4" w:tplc="04140003">
      <w:start w:val="1"/>
      <w:numFmt w:val="bullet"/>
      <w:lvlText w:val="o"/>
      <w:lvlJc w:val="left"/>
      <w:pPr>
        <w:ind w:left="3285" w:hanging="360"/>
      </w:pPr>
      <w:rPr>
        <w:rFonts w:ascii="Courier New" w:hAnsi="Courier New" w:cs="Courier New" w:hint="default"/>
      </w:rPr>
    </w:lvl>
    <w:lvl w:ilvl="5" w:tplc="04140005">
      <w:start w:val="1"/>
      <w:numFmt w:val="bullet"/>
      <w:lvlText w:val=""/>
      <w:lvlJc w:val="left"/>
      <w:pPr>
        <w:ind w:left="4005" w:hanging="360"/>
      </w:pPr>
      <w:rPr>
        <w:rFonts w:ascii="Wingdings" w:hAnsi="Wingdings" w:hint="default"/>
      </w:rPr>
    </w:lvl>
    <w:lvl w:ilvl="6" w:tplc="04140001">
      <w:start w:val="1"/>
      <w:numFmt w:val="bullet"/>
      <w:lvlText w:val=""/>
      <w:lvlJc w:val="left"/>
      <w:pPr>
        <w:ind w:left="4725" w:hanging="360"/>
      </w:pPr>
      <w:rPr>
        <w:rFonts w:ascii="Symbol" w:hAnsi="Symbol" w:hint="default"/>
      </w:rPr>
    </w:lvl>
    <w:lvl w:ilvl="7" w:tplc="04140003">
      <w:start w:val="1"/>
      <w:numFmt w:val="bullet"/>
      <w:lvlText w:val="o"/>
      <w:lvlJc w:val="left"/>
      <w:pPr>
        <w:ind w:left="5445" w:hanging="360"/>
      </w:pPr>
      <w:rPr>
        <w:rFonts w:ascii="Courier New" w:hAnsi="Courier New" w:cs="Courier New" w:hint="default"/>
      </w:rPr>
    </w:lvl>
    <w:lvl w:ilvl="8" w:tplc="04140005">
      <w:start w:val="1"/>
      <w:numFmt w:val="bullet"/>
      <w:lvlText w:val=""/>
      <w:lvlJc w:val="left"/>
      <w:pPr>
        <w:ind w:left="6165" w:hanging="360"/>
      </w:pPr>
      <w:rPr>
        <w:rFonts w:ascii="Wingdings" w:hAnsi="Wingdings" w:hint="default"/>
      </w:rPr>
    </w:lvl>
  </w:abstractNum>
  <w:abstractNum w:abstractNumId="9" w15:restartNumberingAfterBreak="0">
    <w:nsid w:val="56FC46B6"/>
    <w:multiLevelType w:val="hybridMultilevel"/>
    <w:tmpl w:val="02DCF3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D04289A"/>
    <w:multiLevelType w:val="hybridMultilevel"/>
    <w:tmpl w:val="AB6CD3E0"/>
    <w:lvl w:ilvl="0" w:tplc="A4ACFBA0">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7B0F0B"/>
    <w:multiLevelType w:val="hybridMultilevel"/>
    <w:tmpl w:val="B06A55AE"/>
    <w:lvl w:ilvl="0" w:tplc="D850FC4E">
      <w:start w:val="1"/>
      <w:numFmt w:val="decimal"/>
      <w:lvlText w:val="SM-%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68CE6429"/>
    <w:multiLevelType w:val="hybridMultilevel"/>
    <w:tmpl w:val="292281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8E57574"/>
    <w:multiLevelType w:val="hybridMultilevel"/>
    <w:tmpl w:val="91C471CA"/>
    <w:lvl w:ilvl="0" w:tplc="1CB47890">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92B3C"/>
    <w:multiLevelType w:val="hybridMultilevel"/>
    <w:tmpl w:val="E1D65A96"/>
    <w:lvl w:ilvl="0" w:tplc="227EAC6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694492"/>
    <w:multiLevelType w:val="hybridMultilevel"/>
    <w:tmpl w:val="6DA85FF8"/>
    <w:lvl w:ilvl="0" w:tplc="FDEE270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1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5"/>
  </w:num>
  <w:num w:numId="8">
    <w:abstractNumId w:val="14"/>
  </w:num>
  <w:num w:numId="9">
    <w:abstractNumId w:val="1"/>
  </w:num>
  <w:num w:numId="10">
    <w:abstractNumId w:val="13"/>
  </w:num>
  <w:num w:numId="11">
    <w:abstractNumId w:val="5"/>
  </w:num>
  <w:num w:numId="12">
    <w:abstractNumId w:val="0"/>
  </w:num>
  <w:num w:numId="13">
    <w:abstractNumId w:val="10"/>
  </w:num>
  <w:num w:numId="14">
    <w:abstractNumId w:val="3"/>
  </w:num>
  <w:num w:numId="15">
    <w:abstractNumId w:val="4"/>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alytical Bioanalytical Chem&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pawt0tzg9f5dbewf99v9zp62sss2tse0vsx&quot;&gt;My EndNote Library&lt;record-ids&gt;&lt;item&gt;307&lt;/item&gt;&lt;item&gt;352&lt;/item&gt;&lt;/record-ids&gt;&lt;/item&gt;&lt;/Libraries&gt;"/>
  </w:docVars>
  <w:rsids>
    <w:rsidRoot w:val="00BD02BC"/>
    <w:rsid w:val="000003A4"/>
    <w:rsid w:val="00054AF6"/>
    <w:rsid w:val="00070AAF"/>
    <w:rsid w:val="00092005"/>
    <w:rsid w:val="00093F57"/>
    <w:rsid w:val="000A4762"/>
    <w:rsid w:val="000C37A6"/>
    <w:rsid w:val="00160B60"/>
    <w:rsid w:val="00174611"/>
    <w:rsid w:val="00176FBE"/>
    <w:rsid w:val="00184286"/>
    <w:rsid w:val="00197E63"/>
    <w:rsid w:val="001A65A3"/>
    <w:rsid w:val="001B67B8"/>
    <w:rsid w:val="001C3086"/>
    <w:rsid w:val="001D1DEB"/>
    <w:rsid w:val="00200AE3"/>
    <w:rsid w:val="002126F8"/>
    <w:rsid w:val="00224226"/>
    <w:rsid w:val="00230213"/>
    <w:rsid w:val="00230F95"/>
    <w:rsid w:val="0023170A"/>
    <w:rsid w:val="00235409"/>
    <w:rsid w:val="00244C88"/>
    <w:rsid w:val="00252E29"/>
    <w:rsid w:val="002536D4"/>
    <w:rsid w:val="00282B33"/>
    <w:rsid w:val="002A4B38"/>
    <w:rsid w:val="002A4EF8"/>
    <w:rsid w:val="002B6FDD"/>
    <w:rsid w:val="002C58B4"/>
    <w:rsid w:val="002D0827"/>
    <w:rsid w:val="002D5C95"/>
    <w:rsid w:val="002E0725"/>
    <w:rsid w:val="002E2A31"/>
    <w:rsid w:val="00300F76"/>
    <w:rsid w:val="003162D4"/>
    <w:rsid w:val="00325801"/>
    <w:rsid w:val="00345EB7"/>
    <w:rsid w:val="003546A2"/>
    <w:rsid w:val="00384F7C"/>
    <w:rsid w:val="00387260"/>
    <w:rsid w:val="003A5956"/>
    <w:rsid w:val="003B56A5"/>
    <w:rsid w:val="003C609A"/>
    <w:rsid w:val="003D4100"/>
    <w:rsid w:val="003F6FBA"/>
    <w:rsid w:val="004031D4"/>
    <w:rsid w:val="0042473F"/>
    <w:rsid w:val="00426F2B"/>
    <w:rsid w:val="00436A0A"/>
    <w:rsid w:val="0045486E"/>
    <w:rsid w:val="00457A60"/>
    <w:rsid w:val="00466359"/>
    <w:rsid w:val="004A3A24"/>
    <w:rsid w:val="004A51EA"/>
    <w:rsid w:val="004A60E5"/>
    <w:rsid w:val="004D05A0"/>
    <w:rsid w:val="004D42DB"/>
    <w:rsid w:val="004D509B"/>
    <w:rsid w:val="004D5288"/>
    <w:rsid w:val="00502C8A"/>
    <w:rsid w:val="0050383C"/>
    <w:rsid w:val="00540111"/>
    <w:rsid w:val="00544B12"/>
    <w:rsid w:val="00553D4C"/>
    <w:rsid w:val="00557AA3"/>
    <w:rsid w:val="00584204"/>
    <w:rsid w:val="0058603D"/>
    <w:rsid w:val="00586304"/>
    <w:rsid w:val="0059768C"/>
    <w:rsid w:val="005A2672"/>
    <w:rsid w:val="005A5A4F"/>
    <w:rsid w:val="005D70CB"/>
    <w:rsid w:val="005F135E"/>
    <w:rsid w:val="00601A42"/>
    <w:rsid w:val="0060218B"/>
    <w:rsid w:val="00610A14"/>
    <w:rsid w:val="00643D5B"/>
    <w:rsid w:val="006462A7"/>
    <w:rsid w:val="00651F0B"/>
    <w:rsid w:val="0066278B"/>
    <w:rsid w:val="00676042"/>
    <w:rsid w:val="00683938"/>
    <w:rsid w:val="00687661"/>
    <w:rsid w:val="0069243B"/>
    <w:rsid w:val="00692D6D"/>
    <w:rsid w:val="006957BD"/>
    <w:rsid w:val="006A11EE"/>
    <w:rsid w:val="006B384F"/>
    <w:rsid w:val="006C1E48"/>
    <w:rsid w:val="006E7435"/>
    <w:rsid w:val="00711844"/>
    <w:rsid w:val="00733503"/>
    <w:rsid w:val="00744FB6"/>
    <w:rsid w:val="00761CE0"/>
    <w:rsid w:val="0076373F"/>
    <w:rsid w:val="00780DD0"/>
    <w:rsid w:val="00784B2F"/>
    <w:rsid w:val="007A3838"/>
    <w:rsid w:val="007A75AA"/>
    <w:rsid w:val="007E2822"/>
    <w:rsid w:val="007E4F98"/>
    <w:rsid w:val="007F0402"/>
    <w:rsid w:val="00802722"/>
    <w:rsid w:val="00807988"/>
    <w:rsid w:val="0081629A"/>
    <w:rsid w:val="0082036E"/>
    <w:rsid w:val="0085304F"/>
    <w:rsid w:val="008566E3"/>
    <w:rsid w:val="0086062F"/>
    <w:rsid w:val="0088576D"/>
    <w:rsid w:val="008A1F1F"/>
    <w:rsid w:val="008B10DC"/>
    <w:rsid w:val="008C1401"/>
    <w:rsid w:val="008C4300"/>
    <w:rsid w:val="008F25F0"/>
    <w:rsid w:val="008F6859"/>
    <w:rsid w:val="00907447"/>
    <w:rsid w:val="009364EB"/>
    <w:rsid w:val="0094451F"/>
    <w:rsid w:val="0096030D"/>
    <w:rsid w:val="00976642"/>
    <w:rsid w:val="00990174"/>
    <w:rsid w:val="009918AD"/>
    <w:rsid w:val="009B5E74"/>
    <w:rsid w:val="009C73AE"/>
    <w:rsid w:val="009D6A86"/>
    <w:rsid w:val="009E04FA"/>
    <w:rsid w:val="00A03ADF"/>
    <w:rsid w:val="00A3008B"/>
    <w:rsid w:val="00A35D14"/>
    <w:rsid w:val="00A44BED"/>
    <w:rsid w:val="00A750D8"/>
    <w:rsid w:val="00A83C78"/>
    <w:rsid w:val="00A90CD6"/>
    <w:rsid w:val="00A92DC0"/>
    <w:rsid w:val="00AA0920"/>
    <w:rsid w:val="00AB10ED"/>
    <w:rsid w:val="00AC09B4"/>
    <w:rsid w:val="00AC3D6B"/>
    <w:rsid w:val="00AD0129"/>
    <w:rsid w:val="00AD1CC2"/>
    <w:rsid w:val="00AD63CE"/>
    <w:rsid w:val="00AE4985"/>
    <w:rsid w:val="00AE4B0C"/>
    <w:rsid w:val="00AF15D6"/>
    <w:rsid w:val="00B205B3"/>
    <w:rsid w:val="00B35DFA"/>
    <w:rsid w:val="00B37139"/>
    <w:rsid w:val="00B41035"/>
    <w:rsid w:val="00B575EE"/>
    <w:rsid w:val="00B72C11"/>
    <w:rsid w:val="00B73A24"/>
    <w:rsid w:val="00B73CB7"/>
    <w:rsid w:val="00B91BE6"/>
    <w:rsid w:val="00B971D2"/>
    <w:rsid w:val="00BA3C50"/>
    <w:rsid w:val="00BA75AA"/>
    <w:rsid w:val="00BB3E31"/>
    <w:rsid w:val="00BB52C6"/>
    <w:rsid w:val="00BC4B37"/>
    <w:rsid w:val="00BC5713"/>
    <w:rsid w:val="00BC643B"/>
    <w:rsid w:val="00BD02BC"/>
    <w:rsid w:val="00C2198F"/>
    <w:rsid w:val="00C334DB"/>
    <w:rsid w:val="00C40514"/>
    <w:rsid w:val="00C51201"/>
    <w:rsid w:val="00C67285"/>
    <w:rsid w:val="00C678B2"/>
    <w:rsid w:val="00C72CAE"/>
    <w:rsid w:val="00C7579F"/>
    <w:rsid w:val="00C77826"/>
    <w:rsid w:val="00CA4D87"/>
    <w:rsid w:val="00CA7713"/>
    <w:rsid w:val="00CB39AE"/>
    <w:rsid w:val="00CB6072"/>
    <w:rsid w:val="00CC18AF"/>
    <w:rsid w:val="00CD2CC7"/>
    <w:rsid w:val="00CD36CA"/>
    <w:rsid w:val="00CF347A"/>
    <w:rsid w:val="00D03536"/>
    <w:rsid w:val="00D0393D"/>
    <w:rsid w:val="00D14F1D"/>
    <w:rsid w:val="00D32D80"/>
    <w:rsid w:val="00D429BC"/>
    <w:rsid w:val="00D66C39"/>
    <w:rsid w:val="00D85860"/>
    <w:rsid w:val="00DA6BFB"/>
    <w:rsid w:val="00DB1C83"/>
    <w:rsid w:val="00DD2F69"/>
    <w:rsid w:val="00DE5114"/>
    <w:rsid w:val="00DF203B"/>
    <w:rsid w:val="00E003DB"/>
    <w:rsid w:val="00E1012F"/>
    <w:rsid w:val="00E142BA"/>
    <w:rsid w:val="00E27DC6"/>
    <w:rsid w:val="00E314DF"/>
    <w:rsid w:val="00E5355B"/>
    <w:rsid w:val="00E64343"/>
    <w:rsid w:val="00E96CAC"/>
    <w:rsid w:val="00EB21D9"/>
    <w:rsid w:val="00EB4093"/>
    <w:rsid w:val="00EC5D66"/>
    <w:rsid w:val="00EF0E44"/>
    <w:rsid w:val="00F0712C"/>
    <w:rsid w:val="00F12E0F"/>
    <w:rsid w:val="00F665B0"/>
    <w:rsid w:val="00F930FA"/>
    <w:rsid w:val="00FA2FC8"/>
    <w:rsid w:val="00FA46F4"/>
    <w:rsid w:val="00FD1A48"/>
    <w:rsid w:val="00FF653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DBE1D-4BD5-46CA-A855-A0C74628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2BC"/>
    <w:pPr>
      <w:spacing w:after="0" w:line="240" w:lineRule="auto"/>
    </w:pPr>
    <w:rPr>
      <w:sz w:val="24"/>
      <w:szCs w:val="24"/>
      <w:lang w:eastAsia="en-US"/>
    </w:rPr>
  </w:style>
  <w:style w:type="paragraph" w:styleId="Heading1">
    <w:name w:val="heading 1"/>
    <w:basedOn w:val="Normal"/>
    <w:next w:val="Normal"/>
    <w:link w:val="Heading1Char"/>
    <w:uiPriority w:val="9"/>
    <w:qFormat/>
    <w:rsid w:val="00BD02B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D02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02BC"/>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BD02B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2BC"/>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semiHidden/>
    <w:rsid w:val="00BD02BC"/>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BD02BC"/>
    <w:rPr>
      <w:rFonts w:asciiTheme="majorHAnsi" w:eastAsiaTheme="majorEastAsia" w:hAnsiTheme="majorHAnsi" w:cstheme="majorBidi"/>
      <w:b/>
      <w:bCs/>
      <w:color w:val="4F81BD" w:themeColor="accent1"/>
      <w:sz w:val="24"/>
      <w:szCs w:val="24"/>
      <w:lang w:eastAsia="en-US"/>
    </w:rPr>
  </w:style>
  <w:style w:type="character" w:customStyle="1" w:styleId="Heading7Char">
    <w:name w:val="Heading 7 Char"/>
    <w:basedOn w:val="DefaultParagraphFont"/>
    <w:link w:val="Heading7"/>
    <w:uiPriority w:val="9"/>
    <w:semiHidden/>
    <w:rsid w:val="00BD02BC"/>
    <w:rPr>
      <w:rFonts w:asciiTheme="majorHAnsi" w:eastAsiaTheme="majorEastAsia" w:hAnsiTheme="majorHAnsi" w:cstheme="majorBidi"/>
      <w:i/>
      <w:iCs/>
      <w:color w:val="404040" w:themeColor="text1" w:themeTint="BF"/>
      <w:sz w:val="24"/>
      <w:szCs w:val="24"/>
      <w:lang w:eastAsia="en-US"/>
    </w:rPr>
  </w:style>
  <w:style w:type="paragraph" w:customStyle="1" w:styleId="1DuoHeading">
    <w:name w:val="1 Duo Heading"/>
    <w:basedOn w:val="Normal"/>
    <w:next w:val="Brdtekst1"/>
    <w:qFormat/>
    <w:rsid w:val="00BD02BC"/>
    <w:pPr>
      <w:pageBreakBefore/>
      <w:widowControl w:val="0"/>
      <w:numPr>
        <w:numId w:val="1"/>
      </w:numPr>
      <w:spacing w:line="300" w:lineRule="auto"/>
      <w:ind w:left="357" w:hanging="357"/>
      <w:contextualSpacing/>
      <w:outlineLvl w:val="1"/>
    </w:pPr>
    <w:rPr>
      <w:rFonts w:ascii="Times New Roman" w:hAnsi="Times New Roman" w:cs="Times New Roman"/>
      <w:b/>
      <w:sz w:val="48"/>
    </w:rPr>
  </w:style>
  <w:style w:type="paragraph" w:customStyle="1" w:styleId="2DuoHeading">
    <w:name w:val="2 Duo Heading"/>
    <w:basedOn w:val="Normal"/>
    <w:next w:val="Brdtekst1"/>
    <w:qFormat/>
    <w:rsid w:val="00BD02BC"/>
    <w:pPr>
      <w:numPr>
        <w:ilvl w:val="1"/>
        <w:numId w:val="1"/>
      </w:numPr>
      <w:spacing w:line="360" w:lineRule="auto"/>
      <w:ind w:left="357" w:hanging="357"/>
      <w:outlineLvl w:val="2"/>
    </w:pPr>
    <w:rPr>
      <w:rFonts w:ascii="Times New Roman" w:hAnsi="Times New Roman" w:cs="Times New Roman"/>
      <w:b/>
      <w:sz w:val="36"/>
      <w:szCs w:val="36"/>
      <w:lang w:val="en-GB"/>
    </w:rPr>
  </w:style>
  <w:style w:type="paragraph" w:customStyle="1" w:styleId="3DuoHeading">
    <w:name w:val="3 Duo Heading"/>
    <w:basedOn w:val="Normal"/>
    <w:next w:val="Brdtekst1"/>
    <w:qFormat/>
    <w:rsid w:val="00BD02BC"/>
    <w:pPr>
      <w:numPr>
        <w:ilvl w:val="2"/>
        <w:numId w:val="1"/>
      </w:numPr>
      <w:spacing w:line="360" w:lineRule="auto"/>
      <w:ind w:left="357" w:hanging="357"/>
      <w:outlineLvl w:val="3"/>
    </w:pPr>
    <w:rPr>
      <w:rFonts w:ascii="Times New Roman" w:hAnsi="Times New Roman" w:cs="Times New Roman"/>
      <w:b/>
      <w:sz w:val="28"/>
      <w:szCs w:val="28"/>
      <w:lang w:val="en-GB"/>
    </w:rPr>
  </w:style>
  <w:style w:type="paragraph" w:customStyle="1" w:styleId="4DuoHeading">
    <w:name w:val="4 Duo Heading"/>
    <w:basedOn w:val="Normal"/>
    <w:next w:val="Brdtekst1"/>
    <w:qFormat/>
    <w:rsid w:val="00BD02BC"/>
    <w:pPr>
      <w:spacing w:line="360" w:lineRule="auto"/>
      <w:jc w:val="both"/>
    </w:pPr>
    <w:rPr>
      <w:rFonts w:ascii="Times New Roman" w:hAnsi="Times New Roman" w:cs="Times New Roman"/>
      <w:b/>
      <w:lang w:val="en-GB"/>
    </w:rPr>
  </w:style>
  <w:style w:type="paragraph" w:customStyle="1" w:styleId="UtennrDUO">
    <w:name w:val="Uten nr. DUO"/>
    <w:basedOn w:val="Normal"/>
    <w:next w:val="Brdtekst1"/>
    <w:qFormat/>
    <w:rsid w:val="00BD02BC"/>
    <w:pPr>
      <w:pageBreakBefore/>
      <w:spacing w:line="360" w:lineRule="auto"/>
      <w:outlineLvl w:val="1"/>
    </w:pPr>
    <w:rPr>
      <w:rFonts w:ascii="Times New Roman" w:hAnsi="Times New Roman" w:cs="Times New Roman"/>
      <w:b/>
      <w:sz w:val="48"/>
      <w:szCs w:val="48"/>
    </w:rPr>
  </w:style>
  <w:style w:type="paragraph" w:customStyle="1" w:styleId="UtennrEtterkap1">
    <w:name w:val="Uten nr. Etter kap. 1"/>
    <w:basedOn w:val="Normal"/>
    <w:next w:val="Brdtekst1"/>
    <w:qFormat/>
    <w:rsid w:val="00BD02BC"/>
    <w:pPr>
      <w:pageBreakBefore/>
      <w:widowControl w:val="0"/>
      <w:spacing w:line="360" w:lineRule="auto"/>
    </w:pPr>
    <w:rPr>
      <w:rFonts w:ascii="Times New Roman" w:hAnsi="Times New Roman" w:cs="Times New Roman"/>
      <w:b/>
      <w:sz w:val="48"/>
      <w:szCs w:val="48"/>
    </w:rPr>
  </w:style>
  <w:style w:type="paragraph" w:customStyle="1" w:styleId="Brdtekst1">
    <w:name w:val="Brødtekst1"/>
    <w:basedOn w:val="Normal"/>
    <w:link w:val="BrdtekstChar"/>
    <w:qFormat/>
    <w:rsid w:val="00BD02BC"/>
    <w:pPr>
      <w:spacing w:line="360" w:lineRule="auto"/>
    </w:pPr>
    <w:rPr>
      <w:rFonts w:ascii="Times New Roman" w:hAnsi="Times New Roman" w:cs="Times New Roman"/>
      <w:szCs w:val="28"/>
    </w:rPr>
  </w:style>
  <w:style w:type="paragraph" w:customStyle="1" w:styleId="Sitat1">
    <w:name w:val="Sitat1"/>
    <w:basedOn w:val="Normal"/>
    <w:next w:val="Brdtekst1"/>
    <w:qFormat/>
    <w:rsid w:val="00BD02BC"/>
    <w:pPr>
      <w:ind w:firstLine="709"/>
    </w:pPr>
    <w:rPr>
      <w:i/>
    </w:rPr>
  </w:style>
  <w:style w:type="paragraph" w:customStyle="1" w:styleId="Figur">
    <w:name w:val="Figur"/>
    <w:basedOn w:val="Normal"/>
    <w:next w:val="Brdtekst1"/>
    <w:qFormat/>
    <w:rsid w:val="00BD02BC"/>
    <w:rPr>
      <w:rFonts w:ascii="Times New Roman" w:hAnsi="Times New Roman"/>
      <w:sz w:val="20"/>
      <w:lang w:val="en-GB"/>
    </w:rPr>
  </w:style>
  <w:style w:type="character" w:styleId="Hyperlink">
    <w:name w:val="Hyperlink"/>
    <w:basedOn w:val="DefaultParagraphFont"/>
    <w:uiPriority w:val="99"/>
    <w:unhideWhenUsed/>
    <w:rsid w:val="00BD02BC"/>
    <w:rPr>
      <w:color w:val="0000FF" w:themeColor="hyperlink"/>
      <w:u w:val="single"/>
    </w:rPr>
  </w:style>
  <w:style w:type="paragraph" w:styleId="Footer">
    <w:name w:val="footer"/>
    <w:basedOn w:val="Normal"/>
    <w:link w:val="FooterChar"/>
    <w:uiPriority w:val="99"/>
    <w:unhideWhenUsed/>
    <w:rsid w:val="00BD02BC"/>
    <w:pPr>
      <w:tabs>
        <w:tab w:val="center" w:pos="4153"/>
        <w:tab w:val="right" w:pos="8306"/>
      </w:tabs>
    </w:pPr>
  </w:style>
  <w:style w:type="character" w:customStyle="1" w:styleId="FooterChar">
    <w:name w:val="Footer Char"/>
    <w:basedOn w:val="DefaultParagraphFont"/>
    <w:link w:val="Footer"/>
    <w:uiPriority w:val="99"/>
    <w:rsid w:val="00BD02BC"/>
    <w:rPr>
      <w:sz w:val="24"/>
      <w:szCs w:val="24"/>
      <w:lang w:eastAsia="en-US"/>
    </w:rPr>
  </w:style>
  <w:style w:type="character" w:styleId="PageNumber">
    <w:name w:val="page number"/>
    <w:basedOn w:val="DefaultParagraphFont"/>
    <w:uiPriority w:val="99"/>
    <w:semiHidden/>
    <w:unhideWhenUsed/>
    <w:rsid w:val="00BD02BC"/>
  </w:style>
  <w:style w:type="paragraph" w:styleId="Header">
    <w:name w:val="header"/>
    <w:basedOn w:val="Normal"/>
    <w:link w:val="HeaderChar"/>
    <w:uiPriority w:val="99"/>
    <w:unhideWhenUsed/>
    <w:rsid w:val="00BD02BC"/>
    <w:pPr>
      <w:tabs>
        <w:tab w:val="center" w:pos="4153"/>
        <w:tab w:val="right" w:pos="8306"/>
      </w:tabs>
    </w:pPr>
  </w:style>
  <w:style w:type="character" w:customStyle="1" w:styleId="HeaderChar">
    <w:name w:val="Header Char"/>
    <w:basedOn w:val="DefaultParagraphFont"/>
    <w:link w:val="Header"/>
    <w:uiPriority w:val="99"/>
    <w:rsid w:val="00BD02BC"/>
    <w:rPr>
      <w:sz w:val="24"/>
      <w:szCs w:val="24"/>
      <w:lang w:eastAsia="en-US"/>
    </w:rPr>
  </w:style>
  <w:style w:type="paragraph" w:styleId="TOCHeading">
    <w:name w:val="TOC Heading"/>
    <w:basedOn w:val="Heading1"/>
    <w:next w:val="Normal"/>
    <w:uiPriority w:val="39"/>
    <w:unhideWhenUsed/>
    <w:qFormat/>
    <w:rsid w:val="00BD02BC"/>
    <w:pPr>
      <w:spacing w:line="276" w:lineRule="auto"/>
      <w:outlineLvl w:val="9"/>
    </w:pPr>
    <w:rPr>
      <w:color w:val="365F91" w:themeColor="accent1" w:themeShade="BF"/>
      <w:sz w:val="28"/>
      <w:szCs w:val="28"/>
      <w:lang w:val="en-US"/>
    </w:rPr>
  </w:style>
  <w:style w:type="paragraph" w:styleId="BalloonText">
    <w:name w:val="Balloon Text"/>
    <w:basedOn w:val="Normal"/>
    <w:link w:val="BalloonTextChar"/>
    <w:uiPriority w:val="99"/>
    <w:semiHidden/>
    <w:unhideWhenUsed/>
    <w:rsid w:val="00BD02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02BC"/>
    <w:rPr>
      <w:rFonts w:ascii="Lucida Grande" w:hAnsi="Lucida Grande" w:cs="Lucida Grande"/>
      <w:sz w:val="18"/>
      <w:szCs w:val="18"/>
      <w:lang w:eastAsia="en-US"/>
    </w:rPr>
  </w:style>
  <w:style w:type="paragraph" w:styleId="TOC1">
    <w:name w:val="toc 1"/>
    <w:basedOn w:val="Normal"/>
    <w:next w:val="Normal"/>
    <w:autoRedefine/>
    <w:uiPriority w:val="39"/>
    <w:unhideWhenUsed/>
    <w:rsid w:val="00BD02BC"/>
    <w:pPr>
      <w:spacing w:before="120"/>
    </w:pPr>
    <w:rPr>
      <w:b/>
    </w:rPr>
  </w:style>
  <w:style w:type="paragraph" w:styleId="TOC2">
    <w:name w:val="toc 2"/>
    <w:basedOn w:val="Normal"/>
    <w:next w:val="Normal"/>
    <w:autoRedefine/>
    <w:uiPriority w:val="39"/>
    <w:unhideWhenUsed/>
    <w:rsid w:val="00BD02BC"/>
    <w:pPr>
      <w:ind w:left="240"/>
    </w:pPr>
    <w:rPr>
      <w:b/>
      <w:sz w:val="22"/>
      <w:szCs w:val="22"/>
    </w:rPr>
  </w:style>
  <w:style w:type="paragraph" w:styleId="TOC3">
    <w:name w:val="toc 3"/>
    <w:basedOn w:val="Normal"/>
    <w:next w:val="Normal"/>
    <w:autoRedefine/>
    <w:uiPriority w:val="39"/>
    <w:unhideWhenUsed/>
    <w:rsid w:val="00BD02BC"/>
    <w:pPr>
      <w:ind w:left="480"/>
    </w:pPr>
    <w:rPr>
      <w:sz w:val="22"/>
      <w:szCs w:val="22"/>
    </w:rPr>
  </w:style>
  <w:style w:type="paragraph" w:styleId="TOC4">
    <w:name w:val="toc 4"/>
    <w:basedOn w:val="Normal"/>
    <w:next w:val="Normal"/>
    <w:autoRedefine/>
    <w:uiPriority w:val="39"/>
    <w:unhideWhenUsed/>
    <w:rsid w:val="00BD02BC"/>
    <w:pPr>
      <w:ind w:left="720"/>
    </w:pPr>
    <w:rPr>
      <w:sz w:val="20"/>
      <w:szCs w:val="20"/>
    </w:rPr>
  </w:style>
  <w:style w:type="paragraph" w:styleId="TOC5">
    <w:name w:val="toc 5"/>
    <w:basedOn w:val="Normal"/>
    <w:next w:val="Normal"/>
    <w:autoRedefine/>
    <w:uiPriority w:val="39"/>
    <w:unhideWhenUsed/>
    <w:rsid w:val="00BD02BC"/>
    <w:pPr>
      <w:ind w:left="960"/>
    </w:pPr>
    <w:rPr>
      <w:sz w:val="20"/>
      <w:szCs w:val="20"/>
    </w:rPr>
  </w:style>
  <w:style w:type="paragraph" w:styleId="TOC6">
    <w:name w:val="toc 6"/>
    <w:basedOn w:val="Normal"/>
    <w:next w:val="Normal"/>
    <w:autoRedefine/>
    <w:uiPriority w:val="39"/>
    <w:unhideWhenUsed/>
    <w:rsid w:val="00BD02BC"/>
    <w:pPr>
      <w:ind w:left="1200"/>
    </w:pPr>
    <w:rPr>
      <w:sz w:val="20"/>
      <w:szCs w:val="20"/>
    </w:rPr>
  </w:style>
  <w:style w:type="paragraph" w:styleId="TOC7">
    <w:name w:val="toc 7"/>
    <w:basedOn w:val="Normal"/>
    <w:next w:val="Normal"/>
    <w:autoRedefine/>
    <w:uiPriority w:val="39"/>
    <w:unhideWhenUsed/>
    <w:rsid w:val="00BD02BC"/>
    <w:pPr>
      <w:ind w:left="1440"/>
    </w:pPr>
    <w:rPr>
      <w:sz w:val="20"/>
      <w:szCs w:val="20"/>
    </w:rPr>
  </w:style>
  <w:style w:type="paragraph" w:styleId="TOC8">
    <w:name w:val="toc 8"/>
    <w:basedOn w:val="Normal"/>
    <w:next w:val="Normal"/>
    <w:autoRedefine/>
    <w:uiPriority w:val="39"/>
    <w:unhideWhenUsed/>
    <w:rsid w:val="00BD02BC"/>
    <w:pPr>
      <w:ind w:left="1680"/>
    </w:pPr>
    <w:rPr>
      <w:sz w:val="20"/>
      <w:szCs w:val="20"/>
    </w:rPr>
  </w:style>
  <w:style w:type="paragraph" w:styleId="TOC9">
    <w:name w:val="toc 9"/>
    <w:basedOn w:val="Normal"/>
    <w:next w:val="Normal"/>
    <w:autoRedefine/>
    <w:uiPriority w:val="39"/>
    <w:unhideWhenUsed/>
    <w:rsid w:val="00BD02BC"/>
    <w:pPr>
      <w:ind w:left="1920"/>
    </w:pPr>
    <w:rPr>
      <w:sz w:val="20"/>
      <w:szCs w:val="20"/>
    </w:rPr>
  </w:style>
  <w:style w:type="paragraph" w:customStyle="1" w:styleId="Forside-undertittel">
    <w:name w:val="Forside-undertittel"/>
    <w:basedOn w:val="Brdtekst1"/>
    <w:qFormat/>
    <w:rsid w:val="00BD02BC"/>
    <w:pPr>
      <w:jc w:val="center"/>
    </w:pPr>
    <w:rPr>
      <w:rFonts w:ascii="Arial" w:hAnsi="Arial" w:cs="Arial"/>
      <w:i/>
      <w:sz w:val="40"/>
      <w:szCs w:val="40"/>
    </w:rPr>
  </w:style>
  <w:style w:type="paragraph" w:customStyle="1" w:styleId="Forside-tittel">
    <w:name w:val="Forside-tittel"/>
    <w:basedOn w:val="Brdtekst1"/>
    <w:qFormat/>
    <w:rsid w:val="00BD02BC"/>
    <w:pPr>
      <w:jc w:val="center"/>
    </w:pPr>
    <w:rPr>
      <w:rFonts w:ascii="Arial" w:hAnsi="Arial" w:cs="Arial"/>
      <w:sz w:val="48"/>
    </w:rPr>
  </w:style>
  <w:style w:type="paragraph" w:customStyle="1" w:styleId="Forside-forfatter">
    <w:name w:val="Forside-forfatter"/>
    <w:basedOn w:val="Brdtekst1"/>
    <w:qFormat/>
    <w:rsid w:val="00BD02BC"/>
    <w:pPr>
      <w:jc w:val="center"/>
    </w:pPr>
    <w:rPr>
      <w:rFonts w:ascii="Arial" w:hAnsi="Arial" w:cs="Arial"/>
      <w:sz w:val="32"/>
    </w:rPr>
  </w:style>
  <w:style w:type="paragraph" w:customStyle="1" w:styleId="Forside-Forfatteroginstitutt">
    <w:name w:val="Forside-Forfatter og institutt"/>
    <w:basedOn w:val="Brdtekst1"/>
    <w:qFormat/>
    <w:rsid w:val="00BD02BC"/>
    <w:pPr>
      <w:jc w:val="center"/>
      <w:outlineLvl w:val="0"/>
    </w:pPr>
    <w:rPr>
      <w:rFonts w:ascii="Arial" w:hAnsi="Arial"/>
      <w:sz w:val="32"/>
    </w:rPr>
  </w:style>
  <w:style w:type="paragraph" w:customStyle="1" w:styleId="Forside-dato">
    <w:name w:val="Forside -dato"/>
    <w:basedOn w:val="Brdtekst1"/>
    <w:qFormat/>
    <w:rsid w:val="00BD02BC"/>
    <w:pPr>
      <w:jc w:val="center"/>
    </w:pPr>
    <w:rPr>
      <w:rFonts w:ascii="Arial" w:hAnsi="Arial"/>
    </w:rPr>
  </w:style>
  <w:style w:type="table" w:styleId="TableGrid">
    <w:name w:val="Table Grid"/>
    <w:basedOn w:val="TableNormal"/>
    <w:uiPriority w:val="59"/>
    <w:rsid w:val="00BD02BC"/>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D02BC"/>
    <w:pPr>
      <w:spacing w:after="200"/>
    </w:pPr>
    <w:rPr>
      <w:b/>
      <w:bCs/>
      <w:color w:val="4F81BD" w:themeColor="accent1"/>
      <w:sz w:val="18"/>
      <w:szCs w:val="18"/>
    </w:rPr>
  </w:style>
  <w:style w:type="paragraph" w:styleId="ListParagraph">
    <w:name w:val="List Paragraph"/>
    <w:basedOn w:val="Normal"/>
    <w:uiPriority w:val="34"/>
    <w:qFormat/>
    <w:rsid w:val="00BD02BC"/>
    <w:pPr>
      <w:spacing w:after="200" w:line="276" w:lineRule="auto"/>
      <w:ind w:left="720"/>
      <w:contextualSpacing/>
    </w:pPr>
    <w:rPr>
      <w:sz w:val="22"/>
      <w:szCs w:val="22"/>
      <w:lang w:val="en-US" w:eastAsia="zh-CN"/>
    </w:rPr>
  </w:style>
  <w:style w:type="character" w:styleId="PlaceholderText">
    <w:name w:val="Placeholder Text"/>
    <w:basedOn w:val="DefaultParagraphFont"/>
    <w:uiPriority w:val="99"/>
    <w:semiHidden/>
    <w:rsid w:val="00BD02BC"/>
    <w:rPr>
      <w:color w:val="808080"/>
    </w:rPr>
  </w:style>
  <w:style w:type="character" w:styleId="FollowedHyperlink">
    <w:name w:val="FollowedHyperlink"/>
    <w:basedOn w:val="DefaultParagraphFont"/>
    <w:uiPriority w:val="99"/>
    <w:semiHidden/>
    <w:unhideWhenUsed/>
    <w:rsid w:val="00BD02BC"/>
    <w:rPr>
      <w:color w:val="800080" w:themeColor="followedHyperlink"/>
      <w:u w:val="single"/>
    </w:rPr>
  </w:style>
  <w:style w:type="paragraph" w:styleId="NormalWeb">
    <w:name w:val="Normal (Web)"/>
    <w:basedOn w:val="Normal"/>
    <w:uiPriority w:val="99"/>
    <w:unhideWhenUsed/>
    <w:rsid w:val="00BD02BC"/>
    <w:pPr>
      <w:spacing w:before="100" w:beforeAutospacing="1" w:after="100" w:afterAutospacing="1"/>
    </w:pPr>
    <w:rPr>
      <w:rFonts w:ascii="Times New Roman" w:eastAsia="Times New Roman" w:hAnsi="Times New Roman" w:cs="Times New Roman"/>
      <w:lang w:val="en-US" w:eastAsia="zh-CN"/>
    </w:rPr>
  </w:style>
  <w:style w:type="paragraph" w:customStyle="1" w:styleId="EndNoteBibliographyTitle">
    <w:name w:val="EndNote Bibliography Title"/>
    <w:basedOn w:val="Normal"/>
    <w:rsid w:val="00BD02BC"/>
    <w:pPr>
      <w:jc w:val="center"/>
    </w:pPr>
    <w:rPr>
      <w:rFonts w:ascii="Calibri" w:hAnsi="Calibri" w:cs="Times New Roman"/>
      <w:lang w:val="en-US"/>
    </w:rPr>
  </w:style>
  <w:style w:type="paragraph" w:customStyle="1" w:styleId="EndNoteBibliography">
    <w:name w:val="EndNote Bibliography"/>
    <w:basedOn w:val="Normal"/>
    <w:rsid w:val="00BD02BC"/>
    <w:rPr>
      <w:rFonts w:ascii="Calibri" w:hAnsi="Calibri" w:cs="Times New Roman"/>
      <w:lang w:val="en-US"/>
    </w:rPr>
  </w:style>
  <w:style w:type="paragraph" w:styleId="DocumentMap">
    <w:name w:val="Document Map"/>
    <w:basedOn w:val="Normal"/>
    <w:link w:val="DocumentMapChar"/>
    <w:uiPriority w:val="99"/>
    <w:semiHidden/>
    <w:unhideWhenUsed/>
    <w:rsid w:val="00BD02BC"/>
    <w:rPr>
      <w:rFonts w:ascii="Lucida Grande" w:hAnsi="Lucida Grande" w:cs="Lucida Grande"/>
    </w:rPr>
  </w:style>
  <w:style w:type="character" w:customStyle="1" w:styleId="DocumentMapChar">
    <w:name w:val="Document Map Char"/>
    <w:basedOn w:val="DefaultParagraphFont"/>
    <w:link w:val="DocumentMap"/>
    <w:uiPriority w:val="99"/>
    <w:semiHidden/>
    <w:rsid w:val="00BD02BC"/>
    <w:rPr>
      <w:rFonts w:ascii="Lucida Grande" w:hAnsi="Lucida Grande" w:cs="Lucida Grande"/>
      <w:sz w:val="24"/>
      <w:szCs w:val="24"/>
      <w:lang w:eastAsia="en-US"/>
    </w:rPr>
  </w:style>
  <w:style w:type="table" w:styleId="MediumShading2">
    <w:name w:val="Medium Shading 2"/>
    <w:basedOn w:val="TableNormal"/>
    <w:uiPriority w:val="64"/>
    <w:rsid w:val="00BD02BC"/>
    <w:pPr>
      <w:spacing w:after="0" w:line="240" w:lineRule="auto"/>
    </w:pPr>
    <w:rPr>
      <w:sz w:val="24"/>
      <w:szCs w:val="24"/>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basedOn w:val="TableNormal"/>
    <w:uiPriority w:val="60"/>
    <w:rsid w:val="00BD02BC"/>
    <w:pPr>
      <w:spacing w:after="0" w:line="240" w:lineRule="auto"/>
    </w:pPr>
    <w:rPr>
      <w:color w:val="000000" w:themeColor="text1" w:themeShade="BF"/>
      <w:sz w:val="24"/>
      <w:szCs w:val="24"/>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BD02BC"/>
    <w:pPr>
      <w:spacing w:after="0" w:line="240" w:lineRule="auto"/>
    </w:pPr>
    <w:rPr>
      <w:sz w:val="24"/>
      <w:szCs w:val="24"/>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BD02BC"/>
    <w:pPr>
      <w:spacing w:after="0" w:line="240" w:lineRule="auto"/>
    </w:pPr>
    <w:rPr>
      <w:sz w:val="24"/>
      <w:szCs w:val="24"/>
      <w:lang w:eastAsia="en-US"/>
    </w:rPr>
  </w:style>
  <w:style w:type="paragraph" w:customStyle="1" w:styleId="EndNoteCategoryHeading">
    <w:name w:val="EndNote Category Heading"/>
    <w:basedOn w:val="Normal"/>
    <w:link w:val="EndNoteCategoryHeadingChar"/>
    <w:rsid w:val="00BD02BC"/>
    <w:pPr>
      <w:spacing w:before="120" w:after="120"/>
    </w:pPr>
    <w:rPr>
      <w:rFonts w:ascii="Times New Roman" w:hAnsi="Times New Roman" w:cs="Times New Roman"/>
      <w:b/>
      <w:noProof/>
    </w:rPr>
  </w:style>
  <w:style w:type="character" w:customStyle="1" w:styleId="BrdtekstChar">
    <w:name w:val="Brødtekst Char"/>
    <w:basedOn w:val="DefaultParagraphFont"/>
    <w:link w:val="Brdtekst1"/>
    <w:rsid w:val="00BD02BC"/>
    <w:rPr>
      <w:rFonts w:ascii="Times New Roman" w:hAnsi="Times New Roman" w:cs="Times New Roman"/>
      <w:sz w:val="24"/>
      <w:szCs w:val="28"/>
      <w:lang w:eastAsia="en-US"/>
    </w:rPr>
  </w:style>
  <w:style w:type="character" w:customStyle="1" w:styleId="EndNoteCategoryHeadingChar">
    <w:name w:val="EndNote Category Heading Char"/>
    <w:basedOn w:val="BrdtekstChar"/>
    <w:link w:val="EndNoteCategoryHeading"/>
    <w:rsid w:val="00BD02BC"/>
    <w:rPr>
      <w:rFonts w:ascii="Times New Roman" w:hAnsi="Times New Roman" w:cs="Times New Roman"/>
      <w:b/>
      <w:noProof/>
      <w:sz w:val="24"/>
      <w:szCs w:val="24"/>
      <w:lang w:eastAsia="en-US"/>
    </w:rPr>
  </w:style>
  <w:style w:type="table" w:styleId="LightShading-Accent1">
    <w:name w:val="Light Shading Accent 1"/>
    <w:basedOn w:val="TableNormal"/>
    <w:uiPriority w:val="60"/>
    <w:rsid w:val="00BD02BC"/>
    <w:pPr>
      <w:spacing w:after="0" w:line="240" w:lineRule="auto"/>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
    <w:name w:val="Medium List 2"/>
    <w:basedOn w:val="TableNormal"/>
    <w:uiPriority w:val="66"/>
    <w:rsid w:val="00BD02BC"/>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BD02BC"/>
    <w:pPr>
      <w:spacing w:after="0" w:line="240" w:lineRule="auto"/>
    </w:pPr>
    <w:rPr>
      <w:color w:val="000000" w:themeColor="text1"/>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Default">
    <w:name w:val="Default"/>
    <w:rsid w:val="00BD02B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CommentText">
    <w:name w:val="annotation text"/>
    <w:basedOn w:val="Normal"/>
    <w:link w:val="CommentTextChar"/>
    <w:uiPriority w:val="99"/>
    <w:semiHidden/>
    <w:unhideWhenUsed/>
    <w:rsid w:val="00BD02BC"/>
    <w:rPr>
      <w:sz w:val="20"/>
      <w:szCs w:val="20"/>
    </w:rPr>
  </w:style>
  <w:style w:type="character" w:customStyle="1" w:styleId="CommentTextChar">
    <w:name w:val="Comment Text Char"/>
    <w:basedOn w:val="DefaultParagraphFont"/>
    <w:link w:val="CommentText"/>
    <w:uiPriority w:val="99"/>
    <w:semiHidden/>
    <w:rsid w:val="00BD02BC"/>
    <w:rPr>
      <w:sz w:val="20"/>
      <w:szCs w:val="20"/>
      <w:lang w:eastAsia="en-US"/>
    </w:rPr>
  </w:style>
  <w:style w:type="character" w:styleId="CommentReference">
    <w:name w:val="annotation reference"/>
    <w:basedOn w:val="DefaultParagraphFont"/>
    <w:uiPriority w:val="99"/>
    <w:semiHidden/>
    <w:unhideWhenUsed/>
    <w:rsid w:val="00BD02BC"/>
    <w:rPr>
      <w:sz w:val="16"/>
      <w:szCs w:val="16"/>
    </w:rPr>
  </w:style>
  <w:style w:type="paragraph" w:customStyle="1" w:styleId="Brdtekst2">
    <w:name w:val="Brødtekst2"/>
    <w:basedOn w:val="Normal"/>
    <w:qFormat/>
    <w:rsid w:val="00345EB7"/>
    <w:pPr>
      <w:spacing w:line="360" w:lineRule="auto"/>
    </w:pPr>
    <w:rPr>
      <w:rFonts w:ascii="Times New Roman" w:hAnsi="Times New Roman" w:cs="Times New Roman"/>
      <w:szCs w:val="28"/>
    </w:rPr>
  </w:style>
  <w:style w:type="paragraph" w:styleId="CommentSubject">
    <w:name w:val="annotation subject"/>
    <w:basedOn w:val="CommentText"/>
    <w:next w:val="CommentText"/>
    <w:link w:val="CommentSubjectChar"/>
    <w:uiPriority w:val="99"/>
    <w:unhideWhenUsed/>
    <w:rsid w:val="00345EB7"/>
    <w:rPr>
      <w:b/>
      <w:bCs/>
    </w:rPr>
  </w:style>
  <w:style w:type="character" w:customStyle="1" w:styleId="CommentSubjectChar">
    <w:name w:val="Comment Subject Char"/>
    <w:basedOn w:val="CommentTextChar"/>
    <w:link w:val="CommentSubject"/>
    <w:uiPriority w:val="99"/>
    <w:rsid w:val="00345EB7"/>
    <w:rPr>
      <w:b/>
      <w:bCs/>
      <w:sz w:val="20"/>
      <w:szCs w:val="20"/>
      <w:lang w:eastAsia="en-US"/>
    </w:rPr>
  </w:style>
  <w:style w:type="table" w:styleId="TableGridLight">
    <w:name w:val="Grid Table Light"/>
    <w:basedOn w:val="TableNormal"/>
    <w:uiPriority w:val="40"/>
    <w:rsid w:val="002A4B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092005"/>
    <w:rPr>
      <w:b/>
      <w:bCs/>
    </w:rPr>
  </w:style>
  <w:style w:type="paragraph" w:customStyle="1" w:styleId="Brodtekst">
    <w:name w:val="Brodtekst"/>
    <w:basedOn w:val="Normal"/>
    <w:link w:val="BrodtekstChar"/>
    <w:qFormat/>
    <w:rsid w:val="002E0725"/>
    <w:pPr>
      <w:spacing w:after="240" w:line="360" w:lineRule="auto"/>
    </w:pPr>
    <w:rPr>
      <w:rFonts w:ascii="Times New Roman" w:eastAsiaTheme="minorHAnsi" w:hAnsi="Times New Roman"/>
      <w:szCs w:val="22"/>
      <w:lang w:val="en-US"/>
    </w:rPr>
  </w:style>
  <w:style w:type="character" w:customStyle="1" w:styleId="BrodtekstChar">
    <w:name w:val="Brodtekst Char"/>
    <w:basedOn w:val="DefaultParagraphFont"/>
    <w:link w:val="Brodtekst"/>
    <w:rsid w:val="002E0725"/>
    <w:rPr>
      <w:rFonts w:ascii="Times New Roman" w:eastAsiaTheme="minorHAnsi"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15CE1B2B762E74F818CF6F176CF0E31" ma:contentTypeVersion="6" ma:contentTypeDescription="Create a new document." ma:contentTypeScope="" ma:versionID="690a24297d1fab811bbce7395055f6b1">
  <xsd:schema xmlns:xsd="http://www.w3.org/2001/XMLSchema" xmlns:xs="http://www.w3.org/2001/XMLSchema" xmlns:p="http://schemas.microsoft.com/office/2006/metadata/properties" xmlns:ns2="2a97bf56-75f9-48ec-a457-ac84fefcffc7" targetNamespace="http://schemas.microsoft.com/office/2006/metadata/properties" ma:root="true" ma:fieldsID="f7f59fd00846af2d18d49a4d9490a434" ns2:_="">
    <xsd:import namespace="2a97bf56-75f9-48ec-a457-ac84fefcff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7bf56-75f9-48ec-a457-ac84fefcf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4C9779-58DA-4241-81F6-67876BD86F37}">
  <ds:schemaRefs>
    <ds:schemaRef ds:uri="http://schemas.openxmlformats.org/officeDocument/2006/bibliography"/>
  </ds:schemaRefs>
</ds:datastoreItem>
</file>

<file path=customXml/itemProps2.xml><?xml version="1.0" encoding="utf-8"?>
<ds:datastoreItem xmlns:ds="http://schemas.openxmlformats.org/officeDocument/2006/customXml" ds:itemID="{55E73AB5-0E63-4694-ACC4-90506550F4BB}"/>
</file>

<file path=customXml/itemProps3.xml><?xml version="1.0" encoding="utf-8"?>
<ds:datastoreItem xmlns:ds="http://schemas.openxmlformats.org/officeDocument/2006/customXml" ds:itemID="{F7D34D6A-F8A7-4E77-96B6-9B42B812B68A}"/>
</file>

<file path=customXml/itemProps4.xml><?xml version="1.0" encoding="utf-8"?>
<ds:datastoreItem xmlns:ds="http://schemas.openxmlformats.org/officeDocument/2006/customXml" ds:itemID="{46B5F939-0406-436E-A1CC-88501FBBC8DA}"/>
</file>

<file path=docProps/app.xml><?xml version="1.0" encoding="utf-8"?>
<Properties xmlns="http://schemas.openxmlformats.org/officeDocument/2006/extended-properties" xmlns:vt="http://schemas.openxmlformats.org/officeDocument/2006/docPropsVTypes">
  <Template>A8462042.dotm</Template>
  <TotalTime>0</TotalTime>
  <Pages>15</Pages>
  <Words>5257</Words>
  <Characters>27867</Characters>
  <Application>Microsoft Office Word</Application>
  <DocSecurity>0</DocSecurity>
  <Lines>232</Lines>
  <Paragraphs>66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33058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Sjånes Berg</dc:creator>
  <cp:keywords/>
  <dc:description/>
  <cp:lastModifiedBy>Steven Ray Haakon Wilson</cp:lastModifiedBy>
  <cp:revision>2</cp:revision>
  <dcterms:created xsi:type="dcterms:W3CDTF">2018-10-19T11:18:00Z</dcterms:created>
  <dcterms:modified xsi:type="dcterms:W3CDTF">2018-10-19T11:18:00Z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0x010100715CE1B2B762E74F818CF6F176CF0E31</vt:lpwstr>
  </property>
  <property fmtid="{D5CDD505-2E9C-101B-9397-08002B2CF9AE}" pid="3" name="Order">
    <vt:r8>1247800</vt:r8>
  </property>
</Properties>
</file>