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ADD6" w14:textId="77777777" w:rsidR="009E52CC" w:rsidRPr="003104AE" w:rsidRDefault="009E52CC" w:rsidP="009E52C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u w:val="single"/>
          <w:lang w:eastAsia="zh-CN"/>
        </w:rPr>
      </w:pPr>
      <w:r w:rsidRPr="003104AE">
        <w:rPr>
          <w:rFonts w:cs="Calibri"/>
          <w:b/>
          <w:color w:val="000000"/>
          <w:lang w:eastAsia="zh-CN"/>
        </w:rPr>
        <w:t xml:space="preserve">Supplementary </w:t>
      </w:r>
      <w:r>
        <w:rPr>
          <w:rFonts w:cs="Calibri"/>
          <w:b/>
          <w:color w:val="000000"/>
          <w:lang w:eastAsia="zh-CN"/>
        </w:rPr>
        <w:t>Table 1</w:t>
      </w:r>
      <w:r w:rsidRPr="003104AE">
        <w:rPr>
          <w:rFonts w:cs="Calibri"/>
          <w:b/>
          <w:color w:val="000000"/>
          <w:lang w:eastAsia="zh-CN"/>
        </w:rPr>
        <w:t xml:space="preserve"> </w:t>
      </w:r>
      <w:r w:rsidRPr="003104AE">
        <w:rPr>
          <w:rFonts w:cs="Calibri"/>
          <w:color w:val="000000"/>
          <w:lang w:eastAsia="zh-CN"/>
        </w:rPr>
        <w:t xml:space="preserve">Characterization of </w:t>
      </w:r>
      <w:proofErr w:type="spellStart"/>
      <w:r w:rsidRPr="003104AE">
        <w:rPr>
          <w:rFonts w:cs="Calibri"/>
          <w:lang w:eastAsia="zh-CN"/>
        </w:rPr>
        <w:t>hUCMSCs</w:t>
      </w:r>
      <w:proofErr w:type="spellEnd"/>
    </w:p>
    <w:p w14:paraId="2D60C63B" w14:textId="77777777" w:rsidR="009E52CC" w:rsidRPr="003104AE" w:rsidRDefault="009E52CC" w:rsidP="009E52C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lang w:eastAsia="zh-CN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11"/>
      </w:tblGrid>
      <w:tr w:rsidR="009E52CC" w14:paraId="1E035F0C" w14:textId="77777777" w:rsidTr="00776A55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4A196F4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  <w:r>
              <w:rPr>
                <w:rFonts w:cs="Calibri"/>
                <w:b/>
                <w:lang w:eastAsia="zh-CN"/>
              </w:rPr>
              <w:t>Assay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</w:tcPr>
          <w:p w14:paraId="76290074" w14:textId="77777777" w:rsidR="009E52CC" w:rsidRPr="00542E16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  <w:r w:rsidRPr="00542E16">
              <w:rPr>
                <w:rFonts w:cs="Calibri"/>
                <w:b/>
                <w:lang w:eastAsia="zh-CN"/>
              </w:rPr>
              <w:t>Methodology</w:t>
            </w:r>
          </w:p>
        </w:tc>
      </w:tr>
      <w:tr w:rsidR="009E52CC" w14:paraId="6B061447" w14:textId="77777777" w:rsidTr="00776A55">
        <w:tc>
          <w:tcPr>
            <w:tcW w:w="2268" w:type="dxa"/>
            <w:tcBorders>
              <w:top w:val="single" w:sz="4" w:space="0" w:color="auto"/>
            </w:tcBorders>
          </w:tcPr>
          <w:p w14:paraId="02622169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  <w:r w:rsidRPr="003104AE">
              <w:rPr>
                <w:rFonts w:cs="Calibri"/>
                <w:b/>
                <w:lang w:eastAsia="zh-CN"/>
              </w:rPr>
              <w:t xml:space="preserve">Immunophenotyping of </w:t>
            </w:r>
            <w:proofErr w:type="spellStart"/>
            <w:r w:rsidRPr="003104AE">
              <w:rPr>
                <w:rFonts w:cs="Calibri"/>
                <w:b/>
                <w:lang w:eastAsia="zh-CN"/>
              </w:rPr>
              <w:t>hUCMSCs</w:t>
            </w:r>
            <w:proofErr w:type="spellEnd"/>
          </w:p>
          <w:p w14:paraId="09A868A7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  <w:tc>
          <w:tcPr>
            <w:tcW w:w="6611" w:type="dxa"/>
            <w:tcBorders>
              <w:top w:val="single" w:sz="4" w:space="0" w:color="auto"/>
            </w:tcBorders>
          </w:tcPr>
          <w:p w14:paraId="1CC3884B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The isolated and expanded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were characterized by flow cytometry. 1x10</w:t>
            </w:r>
            <w:r w:rsidRPr="003104AE">
              <w:rPr>
                <w:rFonts w:cs="Calibri"/>
                <w:vertAlign w:val="superscript"/>
                <w:lang w:eastAsia="zh-CN"/>
              </w:rPr>
              <w:t>5</w:t>
            </w:r>
            <w:r w:rsidRPr="003104AE">
              <w:rPr>
                <w:rFonts w:cs="Calibri"/>
                <w:lang w:eastAsia="zh-CN"/>
              </w:rPr>
              <w:t xml:space="preserve"> cells in 100 µL suspension were stained for 30 min with anti-marker monoclonal antibodies. Tested markers included CD73, CD90, CD105, CD44 and cocktails of CD34, CD45, CD11b, CD19 and HLA-DR (Human MSC Analysis Kit, BD Biosciences, USA). For an isotype control, non-specific mouse Ig was substituted for the primary antibody. After incubation, the cells were washed in PBS and analysed using a flow cytometer (</w:t>
            </w:r>
            <w:proofErr w:type="spellStart"/>
            <w:r w:rsidRPr="003104AE">
              <w:rPr>
                <w:rFonts w:cs="Calibri"/>
                <w:lang w:eastAsia="zh-CN"/>
              </w:rPr>
              <w:t>FACSCalibur</w:t>
            </w:r>
            <w:proofErr w:type="spellEnd"/>
            <w:r w:rsidRPr="003104AE">
              <w:rPr>
                <w:rFonts w:cs="Calibri"/>
                <w:lang w:eastAsia="zh-CN"/>
              </w:rPr>
              <w:t>, Becton Dickinson, USA).</w:t>
            </w:r>
          </w:p>
          <w:p w14:paraId="14506381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</w:tr>
      <w:tr w:rsidR="009E52CC" w14:paraId="65D6DFA9" w14:textId="77777777" w:rsidTr="00776A55">
        <w:tc>
          <w:tcPr>
            <w:tcW w:w="8879" w:type="dxa"/>
            <w:gridSpan w:val="2"/>
          </w:tcPr>
          <w:p w14:paraId="6344EA21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  <w:r w:rsidRPr="003104AE">
              <w:rPr>
                <w:rFonts w:eastAsia="Times New Roman" w:cs="Calibri"/>
                <w:b/>
                <w:lang w:val="en-GB" w:eastAsia="zh-CN"/>
              </w:rPr>
              <w:t>Tri-differentiation</w:t>
            </w:r>
            <w:r w:rsidRPr="003104AE">
              <w:rPr>
                <w:rFonts w:cs="Calibri"/>
                <w:b/>
                <w:lang w:eastAsia="zh-CN"/>
              </w:rPr>
              <w:t xml:space="preserve"> of </w:t>
            </w:r>
            <w:proofErr w:type="spellStart"/>
            <w:r w:rsidRPr="003104AE">
              <w:rPr>
                <w:rFonts w:cs="Calibri"/>
                <w:b/>
                <w:lang w:eastAsia="zh-CN"/>
              </w:rPr>
              <w:t>hUCMSCs</w:t>
            </w:r>
            <w:proofErr w:type="spellEnd"/>
          </w:p>
        </w:tc>
      </w:tr>
      <w:tr w:rsidR="009E52CC" w14:paraId="5BD0CFE4" w14:textId="77777777" w:rsidTr="00776A55">
        <w:tc>
          <w:tcPr>
            <w:tcW w:w="2268" w:type="dxa"/>
          </w:tcPr>
          <w:p w14:paraId="7F4F30E8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i/>
                <w:lang w:eastAsia="zh-CN"/>
              </w:rPr>
            </w:pPr>
            <w:r>
              <w:rPr>
                <w:rFonts w:cs="Calibri"/>
                <w:i/>
                <w:lang w:eastAsia="zh-CN"/>
              </w:rPr>
              <w:t>A</w:t>
            </w:r>
            <w:r w:rsidRPr="003104AE">
              <w:rPr>
                <w:rFonts w:cs="Calibri"/>
                <w:i/>
                <w:lang w:eastAsia="zh-CN"/>
              </w:rPr>
              <w:t xml:space="preserve">dipocytes </w:t>
            </w:r>
            <w:r>
              <w:rPr>
                <w:rFonts w:cs="Calibri"/>
                <w:i/>
                <w:lang w:eastAsia="zh-CN"/>
              </w:rPr>
              <w:t>d</w:t>
            </w:r>
            <w:r w:rsidRPr="003104AE">
              <w:rPr>
                <w:rFonts w:cs="Calibri"/>
                <w:i/>
                <w:lang w:eastAsia="zh-CN"/>
              </w:rPr>
              <w:t>ifferentiation</w:t>
            </w:r>
          </w:p>
          <w:p w14:paraId="1C141E4F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  <w:tc>
          <w:tcPr>
            <w:tcW w:w="6611" w:type="dxa"/>
          </w:tcPr>
          <w:p w14:paraId="4ADB7113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Cultured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were treated in </w:t>
            </w:r>
            <w:proofErr w:type="spellStart"/>
            <w:r w:rsidRPr="003104AE">
              <w:rPr>
                <w:rFonts w:cs="Calibri"/>
                <w:lang w:eastAsia="zh-CN"/>
              </w:rPr>
              <w:t>adipogenic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differentiation medium consisting of complete medium supplemented with 1 µM dexamethasone and 0.2 mM indomethacin, 0.01 mg/mL insulin and 0.5 mM 3-isobutil-1-metil-xantina. The medium was changed every 3 days, and the cells were subjected to Oil Red O staining after about 14 days of culture.</w:t>
            </w:r>
          </w:p>
          <w:p w14:paraId="5F8DBE77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</w:tr>
      <w:tr w:rsidR="009E52CC" w14:paraId="7410C910" w14:textId="77777777" w:rsidTr="00776A55">
        <w:tc>
          <w:tcPr>
            <w:tcW w:w="2268" w:type="dxa"/>
          </w:tcPr>
          <w:p w14:paraId="74C456E9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i/>
                <w:lang w:eastAsia="zh-CN"/>
              </w:rPr>
            </w:pPr>
            <w:r>
              <w:rPr>
                <w:rFonts w:cs="Calibri"/>
                <w:i/>
                <w:lang w:eastAsia="zh-CN"/>
              </w:rPr>
              <w:t>C</w:t>
            </w:r>
            <w:r w:rsidRPr="003104AE">
              <w:rPr>
                <w:rFonts w:cs="Calibri"/>
                <w:i/>
                <w:lang w:eastAsia="zh-CN"/>
              </w:rPr>
              <w:t xml:space="preserve">hondrocytes </w:t>
            </w:r>
            <w:r>
              <w:rPr>
                <w:rFonts w:cs="Calibri"/>
                <w:i/>
                <w:lang w:eastAsia="zh-CN"/>
              </w:rPr>
              <w:t>d</w:t>
            </w:r>
            <w:r w:rsidRPr="003104AE">
              <w:rPr>
                <w:rFonts w:cs="Calibri"/>
                <w:i/>
                <w:lang w:eastAsia="zh-CN"/>
              </w:rPr>
              <w:t>ifferentiation</w:t>
            </w:r>
          </w:p>
          <w:p w14:paraId="2B4716DE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  <w:tc>
          <w:tcPr>
            <w:tcW w:w="6611" w:type="dxa"/>
          </w:tcPr>
          <w:p w14:paraId="6144FD9E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Three dimension (3D)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cultures were maintained in a chemically defined basal medium consisting of complete medium supplemented with 50 µg/mL ascorbate-2-phosphate, 1.0 mM sodium </w:t>
            </w:r>
            <w:proofErr w:type="spellStart"/>
            <w:r w:rsidRPr="003104AE">
              <w:rPr>
                <w:rFonts w:cs="Calibri"/>
                <w:lang w:eastAsia="zh-CN"/>
              </w:rPr>
              <w:t>piruvate</w:t>
            </w:r>
            <w:proofErr w:type="spellEnd"/>
            <w:r w:rsidRPr="003104AE">
              <w:rPr>
                <w:rFonts w:cs="Calibri"/>
                <w:lang w:eastAsia="zh-CN"/>
              </w:rPr>
              <w:t>, 40 µg/mL proline, 10 ng/mL transforming growth factor-</w:t>
            </w:r>
            <w:r w:rsidRPr="003104AE">
              <w:rPr>
                <w:rFonts w:ascii="Calibri" w:hAnsi="Calibri" w:cs="Calibri"/>
                <w:lang w:eastAsia="zh-CN"/>
              </w:rPr>
              <w:sym w:font="Symbol" w:char="F062"/>
            </w:r>
            <w:r w:rsidRPr="003104AE">
              <w:rPr>
                <w:rFonts w:cs="Calibri"/>
                <w:lang w:eastAsia="zh-CN"/>
              </w:rPr>
              <w:t xml:space="preserve">3, 6.25 µg/mL human insulin, 6.25 µg/mL transferrin, 6.25 µg/mL bovine insulin, 6.25 µg/ mL </w:t>
            </w:r>
            <w:proofErr w:type="spellStart"/>
            <w:r w:rsidRPr="003104AE">
              <w:rPr>
                <w:rFonts w:cs="Calibri"/>
                <w:lang w:eastAsia="zh-CN"/>
              </w:rPr>
              <w:t>selenous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acid, 1.25 µg/mL linoleic acid, and 5.35 µg/mL bovine serum albumin. The 3D chondrogenic culture utilised 1.0x10</w:t>
            </w:r>
            <w:r w:rsidRPr="003104AE">
              <w:rPr>
                <w:rFonts w:cs="Calibri"/>
                <w:vertAlign w:val="superscript"/>
                <w:lang w:eastAsia="zh-CN"/>
              </w:rPr>
              <w:t>6</w:t>
            </w:r>
            <w:r w:rsidRPr="003104AE">
              <w:rPr>
                <w:rFonts w:cs="Calibri"/>
                <w:lang w:eastAsia="zh-CN"/>
              </w:rPr>
              <w:t xml:space="preserve">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per pellet.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were suspended in 1 mL of chondrogenic medium with medium changes every 3–4 days. Chondrogenic pellets were harvested after 5 weeks in culture. To assess chondrogenesis, </w:t>
            </w:r>
            <w:proofErr w:type="spellStart"/>
            <w:r w:rsidRPr="003104AE">
              <w:rPr>
                <w:rFonts w:cs="Calibri"/>
                <w:lang w:eastAsia="zh-CN"/>
              </w:rPr>
              <w:t>Alcian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Blue-PAS was used to stain cartilage matrix. </w:t>
            </w:r>
          </w:p>
          <w:p w14:paraId="2EC26E5E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</w:tr>
      <w:tr w:rsidR="009E52CC" w14:paraId="1EABCA58" w14:textId="77777777" w:rsidTr="00776A55">
        <w:tc>
          <w:tcPr>
            <w:tcW w:w="2268" w:type="dxa"/>
          </w:tcPr>
          <w:p w14:paraId="42FE5E80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i/>
                <w:lang w:eastAsia="zh-CN"/>
              </w:rPr>
            </w:pPr>
            <w:r>
              <w:rPr>
                <w:rFonts w:cs="Calibri"/>
                <w:i/>
                <w:lang w:eastAsia="zh-CN"/>
              </w:rPr>
              <w:t>O</w:t>
            </w:r>
            <w:r w:rsidRPr="003104AE">
              <w:rPr>
                <w:rFonts w:cs="Calibri"/>
                <w:i/>
                <w:lang w:eastAsia="zh-CN"/>
              </w:rPr>
              <w:t xml:space="preserve">steoblasts </w:t>
            </w:r>
            <w:r>
              <w:rPr>
                <w:rFonts w:cs="Calibri"/>
                <w:i/>
                <w:lang w:eastAsia="zh-CN"/>
              </w:rPr>
              <w:t>d</w:t>
            </w:r>
            <w:r w:rsidRPr="003104AE">
              <w:rPr>
                <w:rFonts w:cs="Calibri"/>
                <w:i/>
                <w:lang w:eastAsia="zh-CN"/>
              </w:rPr>
              <w:t>ifferentiation</w:t>
            </w:r>
          </w:p>
          <w:p w14:paraId="337C3FB9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  <w:tc>
          <w:tcPr>
            <w:tcW w:w="6611" w:type="dxa"/>
          </w:tcPr>
          <w:p w14:paraId="40A57346" w14:textId="77777777" w:rsidR="009E52CC" w:rsidRPr="003104AE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lang w:eastAsia="zh-CN"/>
              </w:rPr>
            </w:pP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were treated in osteogenic differentiation medium consisting of complete medium supplemented with 50 µg/mL ascorbate-2-phosphate, 10 mM </w:t>
            </w:r>
            <w:r w:rsidRPr="003104AE">
              <w:rPr>
                <w:rFonts w:ascii="Calibri" w:hAnsi="Calibri" w:cs="Calibri"/>
                <w:lang w:eastAsia="zh-CN"/>
              </w:rPr>
              <w:sym w:font="Symbol" w:char="F062"/>
            </w:r>
            <w:r w:rsidRPr="003104AE">
              <w:rPr>
                <w:rFonts w:cs="Calibri"/>
                <w:lang w:eastAsia="zh-CN"/>
              </w:rPr>
              <w:t xml:space="preserve">-glycerophosphate, and 100 </w:t>
            </w:r>
            <w:proofErr w:type="spellStart"/>
            <w:r w:rsidRPr="003104AE">
              <w:rPr>
                <w:rFonts w:cs="Calibri"/>
                <w:lang w:eastAsia="zh-CN"/>
              </w:rPr>
              <w:t>nM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dexamethasone. The medium was changed every 3 days continuously for 2–3 weeks. Alizarin Red S was used to stain matrix mineralisation associated with osteoblasts.</w:t>
            </w:r>
          </w:p>
          <w:p w14:paraId="264420D1" w14:textId="77777777" w:rsidR="009E52CC" w:rsidRDefault="009E52CC" w:rsidP="00776A5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  <w:b/>
                <w:lang w:eastAsia="zh-CN"/>
              </w:rPr>
            </w:pPr>
          </w:p>
        </w:tc>
      </w:tr>
    </w:tbl>
    <w:p w14:paraId="3F7E5255" w14:textId="77777777" w:rsidR="009E52CC" w:rsidRDefault="009E52CC" w:rsidP="005431D5">
      <w:pPr>
        <w:spacing w:after="200" w:line="276" w:lineRule="auto"/>
        <w:jc w:val="both"/>
        <w:rPr>
          <w:rFonts w:cs="Calibri"/>
          <w:b/>
          <w:lang w:eastAsia="zh-CN"/>
        </w:rPr>
      </w:pPr>
    </w:p>
    <w:p w14:paraId="6C2961D7" w14:textId="77777777" w:rsidR="009E52CC" w:rsidRDefault="009E52CC">
      <w:pPr>
        <w:rPr>
          <w:rFonts w:cs="Calibri"/>
          <w:b/>
          <w:lang w:eastAsia="zh-CN"/>
        </w:rPr>
      </w:pPr>
      <w:r>
        <w:rPr>
          <w:rFonts w:cs="Calibri"/>
          <w:b/>
          <w:lang w:eastAsia="zh-CN"/>
        </w:rPr>
        <w:br w:type="page"/>
      </w:r>
    </w:p>
    <w:p w14:paraId="0A9B6294" w14:textId="71B6DE22" w:rsidR="005431D5" w:rsidRPr="003104AE" w:rsidRDefault="005431D5" w:rsidP="005431D5">
      <w:pPr>
        <w:spacing w:after="200" w:line="276" w:lineRule="auto"/>
        <w:jc w:val="both"/>
        <w:rPr>
          <w:rFonts w:cs="Calibri"/>
          <w:b/>
          <w:lang w:eastAsia="zh-CN"/>
        </w:rPr>
      </w:pPr>
      <w:r w:rsidRPr="003104AE">
        <w:rPr>
          <w:rFonts w:cs="Calibri"/>
          <w:b/>
          <w:lang w:eastAsia="zh-CN"/>
        </w:rPr>
        <w:lastRenderedPageBreak/>
        <w:t xml:space="preserve">Supplementary Table </w:t>
      </w:r>
      <w:r w:rsidR="009E52CC">
        <w:rPr>
          <w:rFonts w:cs="Calibri"/>
          <w:b/>
          <w:lang w:eastAsia="zh-CN"/>
        </w:rPr>
        <w:t>2</w:t>
      </w:r>
      <w:r w:rsidR="009E52CC" w:rsidRPr="003104AE">
        <w:rPr>
          <w:rFonts w:cs="Calibri"/>
          <w:b/>
          <w:lang w:eastAsia="zh-CN"/>
        </w:rPr>
        <w:t xml:space="preserve"> </w:t>
      </w:r>
      <w:r w:rsidRPr="003104AE">
        <w:rPr>
          <w:rFonts w:cs="Calibri"/>
          <w:lang w:eastAsia="zh-CN"/>
        </w:rPr>
        <w:t xml:space="preserve">List of proteins that were significantly up-regulated in TNF-α induced and uninduced </w:t>
      </w:r>
      <w:proofErr w:type="spellStart"/>
      <w:r w:rsidRPr="003104AE">
        <w:rPr>
          <w:rFonts w:cs="Calibri"/>
          <w:lang w:eastAsia="zh-CN"/>
        </w:rPr>
        <w:t>hUCMSCs</w:t>
      </w:r>
      <w:proofErr w:type="spellEnd"/>
      <w:r w:rsidRPr="003104AE">
        <w:rPr>
          <w:rFonts w:cs="Calibri"/>
          <w:lang w:eastAsia="zh-CN"/>
        </w:rPr>
        <w:t xml:space="preserve"> </w:t>
      </w:r>
      <w:proofErr w:type="spellStart"/>
      <w:r w:rsidRPr="003104AE">
        <w:rPr>
          <w:rFonts w:cs="Calibri"/>
          <w:lang w:eastAsia="zh-CN"/>
        </w:rPr>
        <w:t>secretome</w:t>
      </w:r>
      <w:proofErr w:type="spellEnd"/>
      <w:r w:rsidRPr="003104AE">
        <w:rPr>
          <w:rFonts w:cs="Calibri"/>
          <w:lang w:eastAsia="zh-CN"/>
        </w:rPr>
        <w:t xml:space="preserve">, </w:t>
      </w:r>
      <w:r w:rsidRPr="003104AE">
        <w:rPr>
          <w:rFonts w:ascii="Calibri" w:eastAsia="Times New Roman" w:hAnsi="Calibri" w:cs="Times New Roman"/>
          <w:lang w:val="en-US" w:eastAsia="zh-CN"/>
        </w:rPr>
        <w:t xml:space="preserve">based on the </w:t>
      </w:r>
      <w:r w:rsidRPr="003104AE">
        <w:rPr>
          <w:rFonts w:ascii="Calibri" w:eastAsia="Times New Roman" w:hAnsi="Calibri" w:cs="Times New Roman"/>
          <w:i/>
          <w:lang w:val="en-US" w:eastAsia="zh-CN"/>
        </w:rPr>
        <w:t>t</w:t>
      </w:r>
      <w:r w:rsidRPr="003104AE">
        <w:rPr>
          <w:rFonts w:ascii="Calibri" w:eastAsia="Times New Roman" w:hAnsi="Calibri" w:cs="Times New Roman"/>
          <w:lang w:val="en-US" w:eastAsia="zh-CN"/>
        </w:rPr>
        <w:t>-test difference between both samples.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4"/>
        <w:gridCol w:w="1349"/>
        <w:gridCol w:w="1080"/>
        <w:gridCol w:w="3538"/>
        <w:gridCol w:w="1705"/>
      </w:tblGrid>
      <w:tr w:rsidR="005431D5" w:rsidRPr="003104AE" w14:paraId="007F4942" w14:textId="77777777" w:rsidTr="00F61B78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189C8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Sample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F721B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Accession number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5558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Gene Symbol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BDB27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Protein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313E6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Student’s </w:t>
            </w:r>
            <w:r w:rsidRPr="003104AE">
              <w:rPr>
                <w:rFonts w:cs="Calibri"/>
                <w:i/>
                <w:lang w:eastAsia="zh-CN"/>
              </w:rPr>
              <w:t>t test</w:t>
            </w:r>
            <w:r w:rsidRPr="003104AE">
              <w:rPr>
                <w:rFonts w:cs="Calibri"/>
                <w:lang w:eastAsia="zh-CN"/>
              </w:rPr>
              <w:t xml:space="preserve"> difference</w:t>
            </w:r>
          </w:p>
        </w:tc>
      </w:tr>
      <w:tr w:rsidR="005431D5" w:rsidRPr="003104AE" w14:paraId="4608240D" w14:textId="77777777" w:rsidTr="00F61B78"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14:paraId="2E2A0F44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Induced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</w:t>
            </w:r>
            <w:proofErr w:type="spellStart"/>
            <w:r w:rsidRPr="003104AE">
              <w:rPr>
                <w:rFonts w:cs="Calibri"/>
                <w:lang w:eastAsia="zh-CN"/>
              </w:rPr>
              <w:t>secretome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E987694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P02462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A09C6B2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COL4A1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14:paraId="44188254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Collagen alpha-1 (IV)</w:t>
            </w: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7B4CA2A2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-1.2687</w:t>
            </w:r>
          </w:p>
        </w:tc>
      </w:tr>
      <w:tr w:rsidR="005431D5" w:rsidRPr="003104AE" w14:paraId="63AA5596" w14:textId="77777777" w:rsidTr="00F61B78">
        <w:tc>
          <w:tcPr>
            <w:tcW w:w="1368" w:type="dxa"/>
            <w:vMerge/>
          </w:tcPr>
          <w:p w14:paraId="415BE2A9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7D13425C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P21333</w:t>
            </w:r>
          </w:p>
        </w:tc>
        <w:tc>
          <w:tcPr>
            <w:tcW w:w="1080" w:type="dxa"/>
          </w:tcPr>
          <w:p w14:paraId="66E5C2D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FLNA</w:t>
            </w:r>
          </w:p>
        </w:tc>
        <w:tc>
          <w:tcPr>
            <w:tcW w:w="3690" w:type="dxa"/>
          </w:tcPr>
          <w:p w14:paraId="1771E42B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Filamin-A</w:t>
            </w:r>
          </w:p>
        </w:tc>
        <w:tc>
          <w:tcPr>
            <w:tcW w:w="1754" w:type="dxa"/>
          </w:tcPr>
          <w:p w14:paraId="074B0277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-0.9641</w:t>
            </w:r>
          </w:p>
        </w:tc>
      </w:tr>
      <w:tr w:rsidR="005431D5" w:rsidRPr="003104AE" w14:paraId="4A1CD9D9" w14:textId="77777777" w:rsidTr="00F61B78">
        <w:tc>
          <w:tcPr>
            <w:tcW w:w="1368" w:type="dxa"/>
            <w:vMerge/>
          </w:tcPr>
          <w:p w14:paraId="18A24AD7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251DCA70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P04406</w:t>
            </w:r>
          </w:p>
        </w:tc>
        <w:tc>
          <w:tcPr>
            <w:tcW w:w="1080" w:type="dxa"/>
          </w:tcPr>
          <w:p w14:paraId="02EBE43D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GAPDH</w:t>
            </w:r>
          </w:p>
        </w:tc>
        <w:tc>
          <w:tcPr>
            <w:tcW w:w="3690" w:type="dxa"/>
          </w:tcPr>
          <w:p w14:paraId="2E9F9875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Glyceraldehyde-3-phosphate dehydrogenase</w:t>
            </w:r>
          </w:p>
        </w:tc>
        <w:tc>
          <w:tcPr>
            <w:tcW w:w="1754" w:type="dxa"/>
          </w:tcPr>
          <w:p w14:paraId="3BA87EFF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-1.0224</w:t>
            </w:r>
          </w:p>
        </w:tc>
      </w:tr>
      <w:tr w:rsidR="005431D5" w:rsidRPr="003104AE" w14:paraId="1EEEE11D" w14:textId="77777777" w:rsidTr="00F61B78">
        <w:tc>
          <w:tcPr>
            <w:tcW w:w="1368" w:type="dxa"/>
            <w:vMerge/>
          </w:tcPr>
          <w:p w14:paraId="4FDE322C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1A37A1B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P28799</w:t>
            </w:r>
          </w:p>
        </w:tc>
        <w:tc>
          <w:tcPr>
            <w:tcW w:w="1080" w:type="dxa"/>
          </w:tcPr>
          <w:p w14:paraId="6344D51B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GRN</w:t>
            </w:r>
          </w:p>
        </w:tc>
        <w:tc>
          <w:tcPr>
            <w:tcW w:w="3690" w:type="dxa"/>
          </w:tcPr>
          <w:p w14:paraId="62B059E7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Granulin</w:t>
            </w:r>
          </w:p>
        </w:tc>
        <w:tc>
          <w:tcPr>
            <w:tcW w:w="1754" w:type="dxa"/>
          </w:tcPr>
          <w:p w14:paraId="2275DEBE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-0.9438</w:t>
            </w:r>
          </w:p>
        </w:tc>
      </w:tr>
      <w:tr w:rsidR="005431D5" w:rsidRPr="003104AE" w14:paraId="47C25EC1" w14:textId="77777777" w:rsidTr="00F61B78">
        <w:tc>
          <w:tcPr>
            <w:tcW w:w="1368" w:type="dxa"/>
            <w:vMerge/>
          </w:tcPr>
          <w:p w14:paraId="4D3ED0F4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7DE2FC0D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P35527</w:t>
            </w:r>
          </w:p>
        </w:tc>
        <w:tc>
          <w:tcPr>
            <w:tcW w:w="1080" w:type="dxa"/>
          </w:tcPr>
          <w:p w14:paraId="07EC6FA5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KRT9</w:t>
            </w:r>
          </w:p>
        </w:tc>
        <w:tc>
          <w:tcPr>
            <w:tcW w:w="3690" w:type="dxa"/>
          </w:tcPr>
          <w:p w14:paraId="1483B63B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Keratin, type I cytoskeletal 9</w:t>
            </w:r>
          </w:p>
        </w:tc>
        <w:tc>
          <w:tcPr>
            <w:tcW w:w="1754" w:type="dxa"/>
          </w:tcPr>
          <w:p w14:paraId="1BF2AC22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-2.2949</w:t>
            </w:r>
          </w:p>
        </w:tc>
      </w:tr>
      <w:tr w:rsidR="005431D5" w:rsidRPr="003104AE" w14:paraId="6819FB36" w14:textId="77777777" w:rsidTr="00F61B78">
        <w:tc>
          <w:tcPr>
            <w:tcW w:w="1368" w:type="dxa"/>
            <w:vMerge/>
          </w:tcPr>
          <w:p w14:paraId="06B9FA1E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27BD08D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P11047</w:t>
            </w:r>
          </w:p>
        </w:tc>
        <w:tc>
          <w:tcPr>
            <w:tcW w:w="1080" w:type="dxa"/>
          </w:tcPr>
          <w:p w14:paraId="1A0A20CA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LAMC1</w:t>
            </w:r>
          </w:p>
        </w:tc>
        <w:tc>
          <w:tcPr>
            <w:tcW w:w="3690" w:type="dxa"/>
          </w:tcPr>
          <w:p w14:paraId="1198ADB1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Laminin subunit </w:t>
            </w:r>
            <w:proofErr w:type="gramStart"/>
            <w:r w:rsidRPr="003104AE">
              <w:rPr>
                <w:rFonts w:cs="Calibri"/>
                <w:lang w:eastAsia="zh-CN"/>
              </w:rPr>
              <w:t>gamma-1</w:t>
            </w:r>
            <w:proofErr w:type="gramEnd"/>
          </w:p>
        </w:tc>
        <w:tc>
          <w:tcPr>
            <w:tcW w:w="1754" w:type="dxa"/>
          </w:tcPr>
          <w:p w14:paraId="294C1DA5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-0.9349</w:t>
            </w:r>
          </w:p>
        </w:tc>
      </w:tr>
      <w:tr w:rsidR="005431D5" w:rsidRPr="003104AE" w14:paraId="7D5A1294" w14:textId="77777777" w:rsidTr="00F61B78">
        <w:tc>
          <w:tcPr>
            <w:tcW w:w="1368" w:type="dxa"/>
            <w:vMerge/>
          </w:tcPr>
          <w:p w14:paraId="47C73044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3F937EE3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A0A3B3ITK0</w:t>
            </w:r>
          </w:p>
        </w:tc>
        <w:tc>
          <w:tcPr>
            <w:tcW w:w="1080" w:type="dxa"/>
          </w:tcPr>
          <w:p w14:paraId="1877B0AB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THBS2</w:t>
            </w:r>
          </w:p>
        </w:tc>
        <w:tc>
          <w:tcPr>
            <w:tcW w:w="3690" w:type="dxa"/>
          </w:tcPr>
          <w:p w14:paraId="42C160AB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Thrombospondin</w:t>
            </w:r>
          </w:p>
        </w:tc>
        <w:tc>
          <w:tcPr>
            <w:tcW w:w="1754" w:type="dxa"/>
          </w:tcPr>
          <w:p w14:paraId="0FA66414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-0.7007</w:t>
            </w:r>
          </w:p>
        </w:tc>
      </w:tr>
      <w:tr w:rsidR="005431D5" w:rsidRPr="003104AE" w14:paraId="6E9CA934" w14:textId="77777777" w:rsidTr="00F61B78">
        <w:tc>
          <w:tcPr>
            <w:tcW w:w="1368" w:type="dxa"/>
            <w:vMerge/>
            <w:tcBorders>
              <w:bottom w:val="single" w:sz="4" w:space="0" w:color="auto"/>
            </w:tcBorders>
          </w:tcPr>
          <w:p w14:paraId="0387A444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5B578C8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P31946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DE74D5A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YWHAB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D8F2E1E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14-3-3 protein beta/alpha</w:t>
            </w: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14:paraId="08E90620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-0.6681</w:t>
            </w:r>
          </w:p>
        </w:tc>
      </w:tr>
      <w:tr w:rsidR="005431D5" w:rsidRPr="003104AE" w14:paraId="7951B67D" w14:textId="77777777" w:rsidTr="00F61B78"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14:paraId="0B1416D8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 xml:space="preserve">Uninduced </w:t>
            </w:r>
            <w:proofErr w:type="spellStart"/>
            <w:r w:rsidRPr="003104AE">
              <w:rPr>
                <w:rFonts w:cs="Calibri"/>
                <w:lang w:eastAsia="zh-CN"/>
              </w:rPr>
              <w:t>hUCMSCs</w:t>
            </w:r>
            <w:proofErr w:type="spellEnd"/>
            <w:r w:rsidRPr="003104AE">
              <w:rPr>
                <w:rFonts w:cs="Calibri"/>
                <w:lang w:eastAsia="zh-CN"/>
              </w:rPr>
              <w:t xml:space="preserve"> </w:t>
            </w:r>
            <w:proofErr w:type="spellStart"/>
            <w:r w:rsidRPr="003104AE">
              <w:rPr>
                <w:rFonts w:cs="Calibri"/>
                <w:lang w:eastAsia="zh-CN"/>
              </w:rPr>
              <w:t>secretome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CBD2620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P13500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F6C624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CCL2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14:paraId="1C042B85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C-C motif chemokine 2</w:t>
            </w: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67065758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1.4063</w:t>
            </w:r>
          </w:p>
        </w:tc>
      </w:tr>
      <w:tr w:rsidR="005431D5" w:rsidRPr="003104AE" w14:paraId="72A223A6" w14:textId="77777777" w:rsidTr="00F61B78">
        <w:tc>
          <w:tcPr>
            <w:tcW w:w="1368" w:type="dxa"/>
            <w:vMerge/>
          </w:tcPr>
          <w:p w14:paraId="4ED2CC59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07F664C0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A0A0S2Z4F1</w:t>
            </w:r>
          </w:p>
        </w:tc>
        <w:tc>
          <w:tcPr>
            <w:tcW w:w="1080" w:type="dxa"/>
          </w:tcPr>
          <w:p w14:paraId="1283DB3E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EFEMP1</w:t>
            </w:r>
          </w:p>
        </w:tc>
        <w:tc>
          <w:tcPr>
            <w:tcW w:w="3690" w:type="dxa"/>
          </w:tcPr>
          <w:p w14:paraId="677E838E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EGF containing fibulin-like extracellular matrix protein 1</w:t>
            </w:r>
          </w:p>
        </w:tc>
        <w:tc>
          <w:tcPr>
            <w:tcW w:w="1754" w:type="dxa"/>
          </w:tcPr>
          <w:p w14:paraId="7B89DAF7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1.2189</w:t>
            </w:r>
          </w:p>
        </w:tc>
      </w:tr>
      <w:tr w:rsidR="005431D5" w:rsidRPr="003104AE" w14:paraId="21E7712D" w14:textId="77777777" w:rsidTr="00F61B78">
        <w:tc>
          <w:tcPr>
            <w:tcW w:w="1368" w:type="dxa"/>
            <w:vMerge/>
          </w:tcPr>
          <w:p w14:paraId="513E8320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66394B26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D6RF35</w:t>
            </w:r>
          </w:p>
        </w:tc>
        <w:tc>
          <w:tcPr>
            <w:tcW w:w="1080" w:type="dxa"/>
          </w:tcPr>
          <w:p w14:paraId="3F04D98E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GC</w:t>
            </w:r>
          </w:p>
        </w:tc>
        <w:tc>
          <w:tcPr>
            <w:tcW w:w="3690" w:type="dxa"/>
          </w:tcPr>
          <w:p w14:paraId="381AF3E1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Vitamin D-binding protein</w:t>
            </w:r>
          </w:p>
        </w:tc>
        <w:tc>
          <w:tcPr>
            <w:tcW w:w="1754" w:type="dxa"/>
          </w:tcPr>
          <w:p w14:paraId="7D0AC9AA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1.2245</w:t>
            </w:r>
          </w:p>
        </w:tc>
      </w:tr>
      <w:tr w:rsidR="005431D5" w:rsidRPr="003104AE" w14:paraId="61E074C1" w14:textId="77777777" w:rsidTr="00F61B78">
        <w:tc>
          <w:tcPr>
            <w:tcW w:w="1368" w:type="dxa"/>
            <w:vMerge/>
          </w:tcPr>
          <w:p w14:paraId="46ED8CE9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22439E03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P24592</w:t>
            </w:r>
          </w:p>
        </w:tc>
        <w:tc>
          <w:tcPr>
            <w:tcW w:w="1080" w:type="dxa"/>
          </w:tcPr>
          <w:p w14:paraId="1711AAFD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IGFBP6</w:t>
            </w:r>
          </w:p>
        </w:tc>
        <w:tc>
          <w:tcPr>
            <w:tcW w:w="3690" w:type="dxa"/>
          </w:tcPr>
          <w:p w14:paraId="1BD973D8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Insulin-like growth factor-binding protein 6</w:t>
            </w:r>
          </w:p>
        </w:tc>
        <w:tc>
          <w:tcPr>
            <w:tcW w:w="1754" w:type="dxa"/>
          </w:tcPr>
          <w:p w14:paraId="003DE756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1.9286</w:t>
            </w:r>
          </w:p>
        </w:tc>
      </w:tr>
      <w:tr w:rsidR="005431D5" w:rsidRPr="003104AE" w14:paraId="745E9F14" w14:textId="77777777" w:rsidTr="00F61B78">
        <w:tc>
          <w:tcPr>
            <w:tcW w:w="1368" w:type="dxa"/>
            <w:vMerge/>
          </w:tcPr>
          <w:p w14:paraId="7AEBF7E3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4991BDA5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Q14766</w:t>
            </w:r>
          </w:p>
        </w:tc>
        <w:tc>
          <w:tcPr>
            <w:tcW w:w="1080" w:type="dxa"/>
          </w:tcPr>
          <w:p w14:paraId="77253848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LTBP1</w:t>
            </w:r>
          </w:p>
        </w:tc>
        <w:tc>
          <w:tcPr>
            <w:tcW w:w="3690" w:type="dxa"/>
          </w:tcPr>
          <w:p w14:paraId="69ED1E16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proofErr w:type="spellStart"/>
            <w:r w:rsidRPr="003104AE">
              <w:rPr>
                <w:rFonts w:cs="Calibri"/>
                <w:lang w:eastAsia="zh-CN"/>
              </w:rPr>
              <w:t>Latene</w:t>
            </w:r>
            <w:proofErr w:type="spellEnd"/>
            <w:r w:rsidRPr="003104AE">
              <w:rPr>
                <w:rFonts w:cs="Calibri"/>
                <w:lang w:eastAsia="zh-CN"/>
              </w:rPr>
              <w:t>-transforming growth factor beta-binding protein 1</w:t>
            </w:r>
          </w:p>
        </w:tc>
        <w:tc>
          <w:tcPr>
            <w:tcW w:w="1754" w:type="dxa"/>
          </w:tcPr>
          <w:p w14:paraId="48A81C9D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0.6020</w:t>
            </w:r>
          </w:p>
        </w:tc>
      </w:tr>
      <w:tr w:rsidR="005431D5" w:rsidRPr="003104AE" w14:paraId="6A84574C" w14:textId="77777777" w:rsidTr="00F61B78">
        <w:tc>
          <w:tcPr>
            <w:tcW w:w="1368" w:type="dxa"/>
            <w:vMerge/>
          </w:tcPr>
          <w:p w14:paraId="6D09BF9E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2A090C42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P23284</w:t>
            </w:r>
          </w:p>
        </w:tc>
        <w:tc>
          <w:tcPr>
            <w:tcW w:w="1080" w:type="dxa"/>
          </w:tcPr>
          <w:p w14:paraId="3827FD32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PPIB</w:t>
            </w:r>
          </w:p>
        </w:tc>
        <w:tc>
          <w:tcPr>
            <w:tcW w:w="3690" w:type="dxa"/>
          </w:tcPr>
          <w:p w14:paraId="712929F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Peptidyl-prolyl cis-trans isomerise B</w:t>
            </w:r>
          </w:p>
        </w:tc>
        <w:tc>
          <w:tcPr>
            <w:tcW w:w="1754" w:type="dxa"/>
          </w:tcPr>
          <w:p w14:paraId="533D1CBD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0.9380</w:t>
            </w:r>
          </w:p>
        </w:tc>
      </w:tr>
      <w:tr w:rsidR="005431D5" w:rsidRPr="003104AE" w14:paraId="6727FA7A" w14:textId="77777777" w:rsidTr="00F61B78">
        <w:tc>
          <w:tcPr>
            <w:tcW w:w="1368" w:type="dxa"/>
            <w:vMerge/>
          </w:tcPr>
          <w:p w14:paraId="7215FA3D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</w:tcPr>
          <w:p w14:paraId="502DEB1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P06703</w:t>
            </w:r>
          </w:p>
        </w:tc>
        <w:tc>
          <w:tcPr>
            <w:tcW w:w="1080" w:type="dxa"/>
          </w:tcPr>
          <w:p w14:paraId="0CA1F2EF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S100A6</w:t>
            </w:r>
          </w:p>
        </w:tc>
        <w:tc>
          <w:tcPr>
            <w:tcW w:w="3690" w:type="dxa"/>
          </w:tcPr>
          <w:p w14:paraId="3BF1792A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Protein S100-A6</w:t>
            </w:r>
          </w:p>
        </w:tc>
        <w:tc>
          <w:tcPr>
            <w:tcW w:w="1754" w:type="dxa"/>
          </w:tcPr>
          <w:p w14:paraId="39C21EE5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1.1269</w:t>
            </w:r>
          </w:p>
        </w:tc>
      </w:tr>
      <w:tr w:rsidR="005431D5" w:rsidRPr="003104AE" w14:paraId="4E554389" w14:textId="77777777" w:rsidTr="00F61B78">
        <w:tc>
          <w:tcPr>
            <w:tcW w:w="1368" w:type="dxa"/>
            <w:vMerge/>
            <w:tcBorders>
              <w:bottom w:val="single" w:sz="4" w:space="0" w:color="auto"/>
            </w:tcBorders>
          </w:tcPr>
          <w:p w14:paraId="03C0F882" w14:textId="77777777" w:rsidR="005431D5" w:rsidRPr="003104AE" w:rsidRDefault="005431D5" w:rsidP="00F61B78">
            <w:pPr>
              <w:jc w:val="both"/>
              <w:rPr>
                <w:rFonts w:cs="Calibri"/>
                <w:lang w:eastAsia="zh-C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D0A5311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P07093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02183BA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SERPINE2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10C7342A" w14:textId="77777777" w:rsidR="005431D5" w:rsidRPr="003104AE" w:rsidRDefault="005431D5" w:rsidP="00F61B78">
            <w:pPr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Gilia-derived nexin</w:t>
            </w: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14:paraId="4528EE92" w14:textId="77777777" w:rsidR="005431D5" w:rsidRPr="003104AE" w:rsidRDefault="005431D5" w:rsidP="00F61B78">
            <w:pPr>
              <w:jc w:val="center"/>
              <w:rPr>
                <w:rFonts w:cs="Calibri"/>
                <w:lang w:eastAsia="zh-CN"/>
              </w:rPr>
            </w:pPr>
            <w:r w:rsidRPr="003104AE">
              <w:rPr>
                <w:rFonts w:cs="Calibri"/>
                <w:lang w:eastAsia="zh-CN"/>
              </w:rPr>
              <w:t>1.0610</w:t>
            </w:r>
          </w:p>
        </w:tc>
      </w:tr>
    </w:tbl>
    <w:p w14:paraId="380CB935" w14:textId="77777777" w:rsidR="005431D5" w:rsidRPr="003104AE" w:rsidRDefault="005431D5" w:rsidP="005431D5">
      <w:pPr>
        <w:spacing w:after="200" w:line="240" w:lineRule="auto"/>
        <w:jc w:val="both"/>
        <w:rPr>
          <w:rFonts w:cs="Calibri"/>
          <w:lang w:eastAsia="zh-CN"/>
        </w:rPr>
      </w:pPr>
      <w:r w:rsidRPr="003104AE">
        <w:rPr>
          <w:rFonts w:cs="Calibri"/>
          <w:lang w:eastAsia="zh-CN"/>
        </w:rPr>
        <w:t xml:space="preserve">Negative values indicate up-regulation in the TNF-α induced </w:t>
      </w:r>
      <w:proofErr w:type="spellStart"/>
      <w:r w:rsidRPr="003104AE">
        <w:rPr>
          <w:rFonts w:cs="Calibri"/>
          <w:lang w:eastAsia="zh-CN"/>
        </w:rPr>
        <w:t>hUCMSCs</w:t>
      </w:r>
      <w:proofErr w:type="spellEnd"/>
      <w:r w:rsidRPr="003104AE">
        <w:rPr>
          <w:rFonts w:cs="Calibri"/>
          <w:lang w:eastAsia="zh-CN"/>
        </w:rPr>
        <w:t xml:space="preserve"> </w:t>
      </w:r>
      <w:proofErr w:type="spellStart"/>
      <w:r w:rsidRPr="003104AE">
        <w:rPr>
          <w:rFonts w:cs="Calibri"/>
          <w:lang w:eastAsia="zh-CN"/>
        </w:rPr>
        <w:t>secretome</w:t>
      </w:r>
      <w:proofErr w:type="spellEnd"/>
      <w:r w:rsidRPr="003104AE">
        <w:rPr>
          <w:rFonts w:cs="Calibri"/>
          <w:lang w:eastAsia="zh-CN"/>
        </w:rPr>
        <w:t xml:space="preserve"> and positive values correspond to the up-regulated proteins in the uninduced </w:t>
      </w:r>
      <w:proofErr w:type="spellStart"/>
      <w:r w:rsidRPr="003104AE">
        <w:rPr>
          <w:rFonts w:cs="Calibri"/>
          <w:lang w:eastAsia="zh-CN"/>
        </w:rPr>
        <w:t>hUCMSCs</w:t>
      </w:r>
      <w:proofErr w:type="spellEnd"/>
      <w:r w:rsidRPr="003104AE">
        <w:rPr>
          <w:rFonts w:cs="Calibri"/>
          <w:lang w:eastAsia="zh-CN"/>
        </w:rPr>
        <w:t xml:space="preserve"> </w:t>
      </w:r>
      <w:proofErr w:type="spellStart"/>
      <w:r w:rsidRPr="003104AE">
        <w:rPr>
          <w:rFonts w:cs="Calibri"/>
          <w:lang w:eastAsia="zh-CN"/>
        </w:rPr>
        <w:t>secretome</w:t>
      </w:r>
      <w:proofErr w:type="spellEnd"/>
      <w:r w:rsidRPr="003104AE">
        <w:rPr>
          <w:rFonts w:cs="Calibri"/>
          <w:lang w:eastAsia="zh-CN"/>
        </w:rPr>
        <w:t>, generated from the volcano plot in Figure 3b.</w:t>
      </w:r>
    </w:p>
    <w:p w14:paraId="5B2A094F" w14:textId="77777777" w:rsidR="005431D5" w:rsidRPr="003104AE" w:rsidRDefault="005431D5" w:rsidP="005431D5">
      <w:pPr>
        <w:spacing w:after="200" w:line="240" w:lineRule="auto"/>
        <w:jc w:val="both"/>
        <w:rPr>
          <w:rFonts w:cs="Calibri"/>
          <w:lang w:eastAsia="zh-CN"/>
        </w:rPr>
      </w:pPr>
    </w:p>
    <w:p w14:paraId="5B97E1A7" w14:textId="5C0275A1" w:rsidR="005431D5" w:rsidRPr="00057B59" w:rsidRDefault="005431D5" w:rsidP="00057B59">
      <w:pPr>
        <w:rPr>
          <w:rFonts w:eastAsia="Times New Roman" w:cs="Times New Roman"/>
          <w:b/>
        </w:rPr>
      </w:pPr>
    </w:p>
    <w:sectPr w:rsidR="005431D5" w:rsidRPr="00057B59" w:rsidSect="00FA378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AFE0" w14:textId="77777777" w:rsidR="00EA648D" w:rsidRDefault="00EA648D" w:rsidP="005431D5">
      <w:pPr>
        <w:spacing w:after="0" w:line="240" w:lineRule="auto"/>
      </w:pPr>
      <w:r>
        <w:separator/>
      </w:r>
    </w:p>
  </w:endnote>
  <w:endnote w:type="continuationSeparator" w:id="0">
    <w:p w14:paraId="4285B925" w14:textId="77777777" w:rsidR="00EA648D" w:rsidRDefault="00EA648D" w:rsidP="0054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7436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284C79" w14:textId="77777777" w:rsidR="005431D5" w:rsidRDefault="005431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58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50A92B4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1BBC8" w14:textId="77777777" w:rsidR="00EA648D" w:rsidRDefault="00EA648D" w:rsidP="005431D5">
      <w:pPr>
        <w:spacing w:after="0" w:line="240" w:lineRule="auto"/>
      </w:pPr>
      <w:r>
        <w:separator/>
      </w:r>
    </w:p>
  </w:footnote>
  <w:footnote w:type="continuationSeparator" w:id="0">
    <w:p w14:paraId="7C90552E" w14:textId="77777777" w:rsidR="00EA648D" w:rsidRDefault="00EA648D" w:rsidP="00543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4F09"/>
    <w:multiLevelType w:val="hybridMultilevel"/>
    <w:tmpl w:val="742E812C"/>
    <w:lvl w:ilvl="0" w:tplc="0FDA8D3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49A43C7"/>
    <w:multiLevelType w:val="hybridMultilevel"/>
    <w:tmpl w:val="EF5674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EC68EA"/>
    <w:multiLevelType w:val="hybridMultilevel"/>
    <w:tmpl w:val="484AB12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4806725">
    <w:abstractNumId w:val="0"/>
  </w:num>
  <w:num w:numId="2" w16cid:durableId="1880581706">
    <w:abstractNumId w:val="2"/>
  </w:num>
  <w:num w:numId="3" w16cid:durableId="6803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1D5"/>
    <w:rsid w:val="00057B59"/>
    <w:rsid w:val="00130303"/>
    <w:rsid w:val="00234CD4"/>
    <w:rsid w:val="00245EAE"/>
    <w:rsid w:val="0025004E"/>
    <w:rsid w:val="003177CF"/>
    <w:rsid w:val="003C00F9"/>
    <w:rsid w:val="003D45C2"/>
    <w:rsid w:val="005431D5"/>
    <w:rsid w:val="005E05F3"/>
    <w:rsid w:val="0068218C"/>
    <w:rsid w:val="007E57E0"/>
    <w:rsid w:val="009E52CC"/>
    <w:rsid w:val="00A37225"/>
    <w:rsid w:val="00A80419"/>
    <w:rsid w:val="00B4360C"/>
    <w:rsid w:val="00BE7897"/>
    <w:rsid w:val="00CE409A"/>
    <w:rsid w:val="00DD6862"/>
    <w:rsid w:val="00E638E0"/>
    <w:rsid w:val="00E94EA1"/>
    <w:rsid w:val="00EA648D"/>
    <w:rsid w:val="00F158C1"/>
    <w:rsid w:val="00F4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FB05"/>
  <w15:chartTrackingRefBased/>
  <w15:docId w15:val="{9EF09C2A-064F-4A7A-8C23-021777CB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1D5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31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1D5"/>
    <w:rPr>
      <w:lang w:eastAsia="en-US"/>
    </w:rPr>
  </w:style>
  <w:style w:type="table" w:styleId="TableGrid">
    <w:name w:val="Table Grid"/>
    <w:basedOn w:val="TableNormal"/>
    <w:uiPriority w:val="59"/>
    <w:rsid w:val="005431D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31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31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1D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CB12-FCCC-4846-AE3D-E2667313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 Li Hui</dc:creator>
  <cp:keywords/>
  <dc:description/>
  <cp:lastModifiedBy>Jasmine Hagan</cp:lastModifiedBy>
  <cp:revision>3</cp:revision>
  <dcterms:created xsi:type="dcterms:W3CDTF">2023-07-25T02:16:00Z</dcterms:created>
  <dcterms:modified xsi:type="dcterms:W3CDTF">2023-08-10T14:12:00Z</dcterms:modified>
</cp:coreProperties>
</file>