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525703" w:rsidRPr="005C73CF" w:rsidRDefault="00A37163">
      <w:pPr>
        <w:rPr>
          <w:rFonts w:ascii="Times New Roman" w:hAnsi="Times New Roman" w:cs="Times New Roman"/>
          <w:b/>
          <w:bCs/>
          <w:sz w:val="24"/>
          <w:szCs w:val="24"/>
          <w:lang w:bidi="bn-BD"/>
        </w:rPr>
      </w:pPr>
      <w:r w:rsidRPr="005C73CF">
        <w:rPr>
          <w:rFonts w:ascii="Times New Roman" w:hAnsi="Times New Roman" w:cs="Times New Roman"/>
          <w:b/>
          <w:bCs/>
          <w:sz w:val="24"/>
          <w:szCs w:val="24"/>
          <w:lang w:bidi="bn-BD"/>
        </w:rPr>
        <w:t xml:space="preserve">Supplementary material </w:t>
      </w:r>
      <w:r w:rsidR="0076114F" w:rsidRPr="005C73CF">
        <w:rPr>
          <w:rFonts w:ascii="Times New Roman" w:hAnsi="Times New Roman" w:cs="Times New Roman"/>
          <w:b/>
          <w:bCs/>
          <w:sz w:val="24"/>
          <w:szCs w:val="24"/>
          <w:lang w:bidi="bn-BD"/>
        </w:rPr>
        <w:t>1</w:t>
      </w:r>
      <w:r w:rsidRPr="005C73CF">
        <w:rPr>
          <w:rFonts w:ascii="Times New Roman" w:hAnsi="Times New Roman" w:cs="Times New Roman"/>
          <w:b/>
          <w:bCs/>
          <w:sz w:val="24"/>
          <w:szCs w:val="24"/>
          <w:lang w:bidi="bn-BD"/>
        </w:rPr>
        <w:t>:  Figures</w:t>
      </w:r>
      <w:r w:rsidR="005C73CF">
        <w:rPr>
          <w:rFonts w:ascii="Times New Roman" w:hAnsi="Times New Roman" w:cs="Times New Roman"/>
          <w:b/>
          <w:bCs/>
          <w:sz w:val="24"/>
          <w:szCs w:val="24"/>
          <w:lang w:bidi="bn-BD"/>
        </w:rPr>
        <w:t xml:space="preserve"> S1-S6</w:t>
      </w:r>
    </w:p>
    <w:p w:rsidR="005C73CF" w:rsidRDefault="005C73CF" w:rsidP="005C73CF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>
            <wp:extent cx="7290476" cy="5080878"/>
            <wp:effectExtent l="0" t="0" r="5715" b="5715"/>
            <wp:docPr id="19568749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8738" cy="5086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73CF" w:rsidRDefault="005C73CF" w:rsidP="005C73CF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bidi="bn-BD"/>
        </w:rPr>
        <w:sectPr w:rsidR="005C73CF" w:rsidSect="005C73CF">
          <w:pgSz w:w="16838" w:h="11906" w:orient="landscape" w:code="9"/>
          <w:pgMar w:top="1440" w:right="1440" w:bottom="1440" w:left="1008" w:header="720" w:footer="720" w:gutter="0"/>
          <w:cols w:space="720"/>
          <w:docGrid w:linePitch="360"/>
        </w:sectPr>
      </w:pPr>
      <w:r w:rsidRPr="002B06C1">
        <w:rPr>
          <w:rFonts w:ascii="Times New Roman" w:hAnsi="Times New Roman" w:cs="Times New Roman"/>
          <w:b/>
          <w:bCs/>
          <w:sz w:val="24"/>
          <w:szCs w:val="24"/>
          <w:highlight w:val="yellow"/>
          <w:lang w:bidi="bn-BD"/>
        </w:rPr>
        <w:t>Fig. S1:</w:t>
      </w:r>
      <w:r w:rsidRPr="005C73CF">
        <w:rPr>
          <w:rFonts w:ascii="Times New Roman" w:hAnsi="Times New Roman" w:cs="Times New Roman"/>
          <w:sz w:val="24"/>
          <w:szCs w:val="24"/>
          <w:lang w:bidi="bn-BD"/>
        </w:rPr>
        <w:t xml:space="preserve"> Forest plot indicating the association of </w:t>
      </w:r>
      <w:r w:rsidRPr="005C73CF">
        <w:rPr>
          <w:rFonts w:ascii="Times New Roman" w:hAnsi="Times New Roman" w:cs="Times New Roman"/>
          <w:i/>
          <w:iCs/>
          <w:sz w:val="24"/>
          <w:szCs w:val="24"/>
          <w:lang w:bidi="bn-BD"/>
        </w:rPr>
        <w:t>MMP-3-1171</w:t>
      </w:r>
      <w:r w:rsidRPr="005C73CF">
        <w:rPr>
          <w:rFonts w:ascii="Times New Roman" w:hAnsi="Times New Roman" w:cs="Times New Roman"/>
          <w:sz w:val="24"/>
          <w:szCs w:val="24"/>
          <w:lang w:bidi="bn-BD"/>
        </w:rPr>
        <w:t xml:space="preserve"> (5A/6A) polymorphism with overall cancer susceptibility in the different genetic models.</w:t>
      </w:r>
    </w:p>
    <w:p w:rsidR="005C73CF" w:rsidRDefault="005C73CF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>
            <wp:extent cx="8262453" cy="8088000"/>
            <wp:effectExtent l="0" t="0" r="5715" b="8255"/>
            <wp:docPr id="170352906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0269" cy="8095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73CF" w:rsidRDefault="005C73CF">
      <w:pPr>
        <w:rPr>
          <w:b/>
          <w:bCs/>
        </w:rPr>
        <w:sectPr w:rsidR="005C73CF" w:rsidSect="005C73CF">
          <w:pgSz w:w="15840" w:h="24480" w:code="3"/>
          <w:pgMar w:top="1440" w:right="1440" w:bottom="1008" w:left="1440" w:header="720" w:footer="720" w:gutter="0"/>
          <w:cols w:space="720"/>
          <w:docGrid w:linePitch="360"/>
        </w:sectPr>
      </w:pPr>
      <w:r w:rsidRPr="002B06C1">
        <w:rPr>
          <w:rFonts w:ascii="Times New Roman" w:hAnsi="Times New Roman" w:cs="Times New Roman"/>
          <w:b/>
          <w:bCs/>
          <w:sz w:val="24"/>
          <w:szCs w:val="24"/>
          <w:highlight w:val="yellow"/>
          <w:lang w:bidi="bn-BD"/>
        </w:rPr>
        <w:t>Fig. 2:</w:t>
      </w:r>
      <w:r w:rsidRPr="005C73CF">
        <w:rPr>
          <w:b/>
          <w:bCs/>
        </w:rPr>
        <w:t xml:space="preserve"> </w:t>
      </w:r>
      <w:r w:rsidRPr="005C73CF">
        <w:rPr>
          <w:rFonts w:ascii="Times New Roman" w:hAnsi="Times New Roman" w:cs="Times New Roman"/>
          <w:sz w:val="24"/>
          <w:szCs w:val="24"/>
          <w:lang w:bidi="bn-BD"/>
        </w:rPr>
        <w:t xml:space="preserve">Sensitivity plot for detecting the association of </w:t>
      </w:r>
      <w:r w:rsidRPr="005C73CF">
        <w:rPr>
          <w:rFonts w:ascii="Times New Roman" w:hAnsi="Times New Roman" w:cs="Times New Roman"/>
          <w:i/>
          <w:iCs/>
          <w:sz w:val="24"/>
          <w:szCs w:val="24"/>
          <w:lang w:bidi="bn-BD"/>
        </w:rPr>
        <w:t>MMP-3-1171</w:t>
      </w:r>
      <w:r w:rsidRPr="005C73CF">
        <w:rPr>
          <w:rFonts w:ascii="Times New Roman" w:hAnsi="Times New Roman" w:cs="Times New Roman"/>
          <w:sz w:val="24"/>
          <w:szCs w:val="24"/>
          <w:lang w:bidi="bn-BD"/>
        </w:rPr>
        <w:t xml:space="preserve"> (5A/6A) polymorphism and overall cancer risk.</w:t>
      </w:r>
    </w:p>
    <w:p w:rsidR="00A37163" w:rsidRPr="00847266" w:rsidRDefault="005C73CF" w:rsidP="00A37163">
      <w:pPr>
        <w:spacing w:line="360" w:lineRule="auto"/>
        <w:jc w:val="center"/>
        <w:rPr>
          <w:rFonts w:ascii="Times New Roman" w:hAnsi="Times New Roman" w:cs="Times New Roman"/>
        </w:rPr>
      </w:pPr>
      <w:r w:rsidRPr="00847266">
        <w:object w:dxaOrig="17224" w:dyaOrig="65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97.8pt;height:266.4pt" o:ole="">
            <v:imagedata r:id="rId7" o:title=""/>
          </v:shape>
          <o:OLEObject Type="Embed" ProgID="Unknown" ShapeID="_x0000_i1025" DrawAspect="Content" ObjectID="_1748812072" r:id="rId8"/>
        </w:object>
      </w:r>
    </w:p>
    <w:p w:rsidR="00A37163" w:rsidRPr="00847266" w:rsidRDefault="00A37163" w:rsidP="00A37163">
      <w:pPr>
        <w:spacing w:line="360" w:lineRule="auto"/>
        <w:jc w:val="center"/>
        <w:rPr>
          <w:rFonts w:ascii="Times New Roman" w:hAnsi="Times New Roman" w:cs="Times New Roman"/>
        </w:rPr>
      </w:pPr>
    </w:p>
    <w:p w:rsidR="00A37163" w:rsidRDefault="00A37163" w:rsidP="00A37163">
      <w:pPr>
        <w:rPr>
          <w:rFonts w:ascii="Times New Roman" w:hAnsi="Times New Roman" w:cs="Times New Roman"/>
          <w:sz w:val="24"/>
          <w:szCs w:val="24"/>
        </w:rPr>
      </w:pPr>
      <w:r w:rsidRPr="002B06C1">
        <w:rPr>
          <w:rFonts w:ascii="Times New Roman" w:hAnsi="Times New Roman" w:cs="Times New Roman"/>
          <w:b/>
          <w:bCs/>
          <w:sz w:val="24"/>
          <w:szCs w:val="24"/>
          <w:highlight w:val="yellow"/>
        </w:rPr>
        <w:t>Fig. S</w:t>
      </w:r>
      <w:r w:rsidR="005C73CF" w:rsidRPr="002B06C1">
        <w:rPr>
          <w:rFonts w:ascii="Times New Roman" w:hAnsi="Times New Roman" w:cs="Times New Roman"/>
          <w:b/>
          <w:bCs/>
          <w:sz w:val="24"/>
          <w:szCs w:val="24"/>
          <w:highlight w:val="yellow"/>
        </w:rPr>
        <w:t>3</w:t>
      </w:r>
      <w:r w:rsidRPr="002B06C1">
        <w:rPr>
          <w:rFonts w:ascii="Times New Roman" w:hAnsi="Times New Roman" w:cs="Times New Roman"/>
          <w:b/>
          <w:bCs/>
          <w:sz w:val="24"/>
          <w:szCs w:val="24"/>
          <w:highlight w:val="yellow"/>
        </w:rPr>
        <w:t>:</w:t>
      </w:r>
      <w:r w:rsidRPr="00847266">
        <w:rPr>
          <w:rFonts w:ascii="Times New Roman" w:hAnsi="Times New Roman" w:cs="Times New Roman"/>
          <w:sz w:val="24"/>
          <w:szCs w:val="24"/>
        </w:rPr>
        <w:t xml:space="preserve"> Funnel plots indicating the publication bias for detecting the association of </w:t>
      </w:r>
      <w:r w:rsidRPr="00847266">
        <w:rPr>
          <w:rFonts w:ascii="Times New Roman" w:hAnsi="Times New Roman" w:cs="Times New Roman"/>
          <w:i/>
          <w:iCs/>
          <w:sz w:val="24"/>
          <w:szCs w:val="24"/>
        </w:rPr>
        <w:t>MMP-3-1171</w:t>
      </w:r>
      <w:r w:rsidRPr="00847266">
        <w:rPr>
          <w:rFonts w:ascii="Times New Roman" w:hAnsi="Times New Roman" w:cs="Times New Roman"/>
          <w:sz w:val="24"/>
          <w:szCs w:val="24"/>
        </w:rPr>
        <w:t xml:space="preserve"> (5A/6A) polymorphism with the overall cancer susceptibility</w:t>
      </w:r>
    </w:p>
    <w:p w:rsidR="00A37163" w:rsidRDefault="00A37163" w:rsidP="00A37163">
      <w:pPr>
        <w:sectPr w:rsidR="00A37163" w:rsidSect="005C73CF">
          <w:pgSz w:w="15840" w:h="24480" w:code="3"/>
          <w:pgMar w:top="1440" w:right="1440" w:bottom="1440" w:left="1440" w:header="720" w:footer="720" w:gutter="0"/>
          <w:cols w:space="720"/>
          <w:docGrid w:linePitch="360"/>
        </w:sectPr>
      </w:pPr>
    </w:p>
    <w:p w:rsidR="00A37163" w:rsidRPr="00847266" w:rsidRDefault="00A37163" w:rsidP="00A37163">
      <w:pPr>
        <w:spacing w:line="360" w:lineRule="auto"/>
        <w:jc w:val="center"/>
        <w:rPr>
          <w:rFonts w:ascii="Times New Roman" w:hAnsi="Times New Roman" w:cs="Times New Roman"/>
        </w:rPr>
      </w:pPr>
      <w:r w:rsidRPr="00847266">
        <w:rPr>
          <w:noProof/>
        </w:rPr>
        <w:lastRenderedPageBreak/>
        <w:drawing>
          <wp:inline distT="0" distB="0" distL="0" distR="0" wp14:anchorId="75C3CE88" wp14:editId="73D74132">
            <wp:extent cx="7756831" cy="5109059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1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5956" cy="514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7163" w:rsidRPr="00847266" w:rsidRDefault="00A37163" w:rsidP="00A37163">
      <w:pPr>
        <w:spacing w:line="360" w:lineRule="auto"/>
        <w:ind w:left="360"/>
        <w:jc w:val="center"/>
        <w:rPr>
          <w:rFonts w:ascii="Times New Roman" w:eastAsiaTheme="minorEastAsia" w:hAnsi="Times New Roman" w:cs="Times New Roman"/>
          <w:sz w:val="24"/>
          <w:szCs w:val="24"/>
        </w:rPr>
        <w:sectPr w:rsidR="00A37163" w:rsidRPr="00847266" w:rsidSect="009642F7">
          <w:pgSz w:w="20160" w:h="12240" w:orient="landscape" w:code="5"/>
          <w:pgMar w:top="1440" w:right="1440" w:bottom="1440" w:left="1440" w:header="709" w:footer="709" w:gutter="0"/>
          <w:cols w:space="708"/>
          <w:docGrid w:linePitch="360"/>
        </w:sectPr>
      </w:pPr>
      <w:r w:rsidRPr="002B06C1">
        <w:rPr>
          <w:rFonts w:ascii="Times New Roman" w:eastAsiaTheme="minorEastAsia" w:hAnsi="Times New Roman" w:cs="Times New Roman"/>
          <w:b/>
          <w:bCs/>
          <w:sz w:val="24"/>
          <w:szCs w:val="24"/>
          <w:highlight w:val="yellow"/>
        </w:rPr>
        <w:t>Fig. S</w:t>
      </w:r>
      <w:r w:rsidR="005C73CF" w:rsidRPr="002B06C1">
        <w:rPr>
          <w:rFonts w:ascii="Times New Roman" w:eastAsiaTheme="minorEastAsia" w:hAnsi="Times New Roman" w:cs="Times New Roman"/>
          <w:b/>
          <w:bCs/>
          <w:sz w:val="24"/>
          <w:szCs w:val="24"/>
          <w:highlight w:val="yellow"/>
        </w:rPr>
        <w:t>4</w:t>
      </w:r>
      <w:r w:rsidRPr="002B06C1">
        <w:rPr>
          <w:rFonts w:ascii="Times New Roman" w:eastAsiaTheme="minorEastAsia" w:hAnsi="Times New Roman" w:cs="Times New Roman"/>
          <w:b/>
          <w:bCs/>
          <w:sz w:val="24"/>
          <w:szCs w:val="24"/>
          <w:highlight w:val="yellow"/>
        </w:rPr>
        <w:t>:</w:t>
      </w:r>
      <w:r w:rsidRPr="00847266">
        <w:rPr>
          <w:rFonts w:ascii="Times New Roman" w:eastAsiaTheme="minorEastAsia" w:hAnsi="Times New Roman" w:cs="Times New Roman"/>
          <w:sz w:val="24"/>
          <w:szCs w:val="24"/>
        </w:rPr>
        <w:t xml:space="preserve"> Trial sequential analysis for </w:t>
      </w:r>
      <w:r w:rsidRPr="00847266">
        <w:rPr>
          <w:rFonts w:ascii="Times New Roman" w:eastAsiaTheme="minorEastAsia" w:hAnsi="Times New Roman" w:cs="Times New Roman"/>
          <w:i/>
          <w:iCs/>
          <w:sz w:val="24"/>
          <w:szCs w:val="24"/>
        </w:rPr>
        <w:t>MMP-3</w:t>
      </w:r>
      <w:bookmarkStart w:id="0" w:name="_Hlk103717239"/>
      <w:r w:rsidRPr="00847266">
        <w:rPr>
          <w:rFonts w:ascii="Times New Roman" w:eastAsiaTheme="minorEastAsia" w:hAnsi="Times New Roman" w:cs="Times New Roman"/>
          <w:i/>
          <w:iCs/>
          <w:sz w:val="24"/>
          <w:szCs w:val="24"/>
        </w:rPr>
        <w:t xml:space="preserve">-1171 </w:t>
      </w:r>
      <w:bookmarkEnd w:id="0"/>
      <w:r w:rsidRPr="00847266">
        <w:rPr>
          <w:rFonts w:ascii="Times New Roman" w:eastAsiaTheme="minorEastAsia" w:hAnsi="Times New Roman" w:cs="Times New Roman"/>
          <w:i/>
          <w:iCs/>
          <w:sz w:val="24"/>
          <w:szCs w:val="24"/>
        </w:rPr>
        <w:t xml:space="preserve">(5A/6A) </w:t>
      </w:r>
      <w:r w:rsidRPr="00847266">
        <w:rPr>
          <w:rFonts w:ascii="Times New Roman" w:eastAsiaTheme="minorEastAsia" w:hAnsi="Times New Roman" w:cs="Times New Roman"/>
          <w:sz w:val="24"/>
          <w:szCs w:val="24"/>
        </w:rPr>
        <w:t>in allele model of the overall meta-analysis.</w:t>
      </w:r>
    </w:p>
    <w:p w:rsidR="00A37163" w:rsidRPr="00847266" w:rsidRDefault="00A37163" w:rsidP="00A37163">
      <w:pPr>
        <w:spacing w:line="360" w:lineRule="auto"/>
        <w:ind w:left="360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847266">
        <w:rPr>
          <w:rFonts w:ascii="Times New Roman" w:eastAsiaTheme="minorEastAsia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85BA42F" wp14:editId="7EB66AD3">
            <wp:extent cx="8596684" cy="4434454"/>
            <wp:effectExtent l="0" t="0" r="0" b="444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83201" cy="4479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7163" w:rsidRPr="00847266" w:rsidRDefault="00A37163" w:rsidP="00A37163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37163" w:rsidRDefault="00A37163" w:rsidP="00A37163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A37163" w:rsidSect="009642F7">
          <w:pgSz w:w="20160" w:h="12240" w:orient="landscape" w:code="5"/>
          <w:pgMar w:top="1440" w:right="1440" w:bottom="1440" w:left="1440" w:header="709" w:footer="709" w:gutter="0"/>
          <w:cols w:space="708"/>
          <w:docGrid w:linePitch="360"/>
        </w:sectPr>
      </w:pPr>
      <w:r w:rsidRPr="002B06C1">
        <w:rPr>
          <w:rFonts w:ascii="Times New Roman" w:hAnsi="Times New Roman" w:cs="Times New Roman"/>
          <w:b/>
          <w:bCs/>
          <w:sz w:val="24"/>
          <w:szCs w:val="24"/>
          <w:highlight w:val="yellow"/>
        </w:rPr>
        <w:t>Fig. S</w:t>
      </w:r>
      <w:r w:rsidR="005C73CF" w:rsidRPr="002B06C1">
        <w:rPr>
          <w:rFonts w:ascii="Times New Roman" w:hAnsi="Times New Roman" w:cs="Times New Roman"/>
          <w:b/>
          <w:bCs/>
          <w:sz w:val="24"/>
          <w:szCs w:val="24"/>
          <w:highlight w:val="yellow"/>
        </w:rPr>
        <w:t>5</w:t>
      </w:r>
      <w:r w:rsidRPr="002B06C1">
        <w:rPr>
          <w:rFonts w:ascii="Times New Roman" w:hAnsi="Times New Roman" w:cs="Times New Roman"/>
          <w:b/>
          <w:bCs/>
          <w:sz w:val="24"/>
          <w:szCs w:val="24"/>
          <w:highlight w:val="yellow"/>
        </w:rPr>
        <w:t>:</w:t>
      </w:r>
      <w:r w:rsidRPr="00847266">
        <w:rPr>
          <w:rFonts w:ascii="Times New Roman" w:hAnsi="Times New Roman" w:cs="Times New Roman"/>
          <w:sz w:val="24"/>
          <w:szCs w:val="24"/>
        </w:rPr>
        <w:t xml:space="preserve"> Box plots of </w:t>
      </w:r>
      <w:r w:rsidRPr="00847266">
        <w:rPr>
          <w:rFonts w:ascii="Times New Roman" w:hAnsi="Times New Roman" w:cs="Times New Roman"/>
          <w:i/>
          <w:iCs/>
          <w:sz w:val="24"/>
          <w:szCs w:val="24"/>
        </w:rPr>
        <w:t>MMP-3</w:t>
      </w:r>
      <w:r w:rsidRPr="00847266">
        <w:rPr>
          <w:rFonts w:ascii="Times New Roman" w:hAnsi="Times New Roman" w:cs="Times New Roman"/>
          <w:sz w:val="24"/>
          <w:szCs w:val="24"/>
        </w:rPr>
        <w:t xml:space="preserve"> gene expression between tumor and normal tissue in ten cancer types using GEPIA2 web server ((*</w:t>
      </w:r>
      <w:r w:rsidRPr="00847266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Pr="00847266">
        <w:rPr>
          <w:rFonts w:ascii="Times New Roman" w:hAnsi="Times New Roman" w:cs="Times New Roman"/>
          <w:sz w:val="24"/>
          <w:szCs w:val="24"/>
        </w:rPr>
        <w:t xml:space="preserve"> ≤ 0.05); </w:t>
      </w:r>
      <w:r w:rsidRPr="00847266">
        <w:rPr>
          <w:rFonts w:ascii="Times New Roman" w:hAnsi="Times New Roman" w:cs="Times New Roman"/>
          <w:b/>
          <w:bCs/>
          <w:sz w:val="24"/>
          <w:szCs w:val="24"/>
        </w:rPr>
        <w:t>T:</w:t>
      </w:r>
      <w:r w:rsidRPr="00847266">
        <w:rPr>
          <w:rFonts w:ascii="Times New Roman" w:hAnsi="Times New Roman" w:cs="Times New Roman"/>
          <w:sz w:val="24"/>
          <w:szCs w:val="24"/>
        </w:rPr>
        <w:t xml:space="preserve"> Tumor tissues; </w:t>
      </w:r>
      <w:r w:rsidRPr="00847266">
        <w:rPr>
          <w:rFonts w:ascii="Times New Roman" w:hAnsi="Times New Roman" w:cs="Times New Roman"/>
          <w:b/>
          <w:bCs/>
          <w:sz w:val="24"/>
          <w:szCs w:val="24"/>
        </w:rPr>
        <w:t xml:space="preserve">N: </w:t>
      </w:r>
      <w:r w:rsidRPr="00847266">
        <w:rPr>
          <w:rFonts w:ascii="Times New Roman" w:hAnsi="Times New Roman" w:cs="Times New Roman"/>
          <w:sz w:val="24"/>
          <w:szCs w:val="24"/>
        </w:rPr>
        <w:t xml:space="preserve">Normal tissues; </w:t>
      </w:r>
      <w:r w:rsidRPr="00847266">
        <w:rPr>
          <w:rFonts w:ascii="Times New Roman" w:hAnsi="Times New Roman" w:cs="Times New Roman"/>
          <w:b/>
          <w:bCs/>
          <w:sz w:val="24"/>
          <w:szCs w:val="24"/>
        </w:rPr>
        <w:t xml:space="preserve">BRCA: </w:t>
      </w:r>
      <w:r w:rsidRPr="00847266">
        <w:rPr>
          <w:rFonts w:ascii="Times New Roman" w:hAnsi="Times New Roman" w:cs="Times New Roman"/>
          <w:sz w:val="24"/>
          <w:szCs w:val="24"/>
        </w:rPr>
        <w:t xml:space="preserve">Breast invasive carcinoma; </w:t>
      </w:r>
      <w:r w:rsidRPr="00847266">
        <w:rPr>
          <w:rFonts w:ascii="Times New Roman" w:hAnsi="Times New Roman" w:cs="Times New Roman"/>
          <w:b/>
          <w:bCs/>
          <w:sz w:val="24"/>
          <w:szCs w:val="24"/>
        </w:rPr>
        <w:t>ESCA:</w:t>
      </w:r>
      <w:r w:rsidRPr="00847266">
        <w:rPr>
          <w:rFonts w:ascii="Times New Roman" w:hAnsi="Times New Roman" w:cs="Times New Roman"/>
          <w:sz w:val="24"/>
          <w:szCs w:val="24"/>
        </w:rPr>
        <w:t xml:space="preserve"> Esophageal carcinoma; </w:t>
      </w:r>
      <w:r w:rsidRPr="00847266">
        <w:rPr>
          <w:rFonts w:ascii="Times New Roman" w:hAnsi="Times New Roman" w:cs="Times New Roman"/>
          <w:b/>
          <w:bCs/>
          <w:sz w:val="24"/>
          <w:szCs w:val="24"/>
        </w:rPr>
        <w:t>STAD:</w:t>
      </w:r>
      <w:r w:rsidRPr="00847266">
        <w:rPr>
          <w:rFonts w:ascii="Times New Roman" w:hAnsi="Times New Roman" w:cs="Times New Roman"/>
          <w:sz w:val="24"/>
          <w:szCs w:val="24"/>
        </w:rPr>
        <w:t xml:space="preserve"> Stomach adenocarcinoma; </w:t>
      </w:r>
      <w:r w:rsidRPr="00847266">
        <w:rPr>
          <w:rFonts w:ascii="Times New Roman" w:hAnsi="Times New Roman" w:cs="Times New Roman"/>
          <w:b/>
          <w:bCs/>
          <w:sz w:val="24"/>
          <w:szCs w:val="24"/>
        </w:rPr>
        <w:t xml:space="preserve">COAD: </w:t>
      </w:r>
      <w:r w:rsidRPr="00847266">
        <w:rPr>
          <w:rFonts w:ascii="Times New Roman" w:hAnsi="Times New Roman" w:cs="Times New Roman"/>
          <w:sz w:val="24"/>
          <w:szCs w:val="24"/>
        </w:rPr>
        <w:t xml:space="preserve">Colon adenocarcinoma; </w:t>
      </w:r>
      <w:r w:rsidRPr="00847266">
        <w:rPr>
          <w:rFonts w:ascii="Times New Roman" w:hAnsi="Times New Roman" w:cs="Times New Roman"/>
          <w:b/>
          <w:bCs/>
          <w:sz w:val="24"/>
          <w:szCs w:val="24"/>
        </w:rPr>
        <w:t>CESC:</w:t>
      </w:r>
      <w:r w:rsidRPr="00847266">
        <w:rPr>
          <w:rFonts w:ascii="Times New Roman" w:hAnsi="Times New Roman" w:cs="Times New Roman"/>
          <w:sz w:val="24"/>
          <w:szCs w:val="24"/>
        </w:rPr>
        <w:t xml:space="preserve"> Cervical squamous cell carcinoma and endocervical adenocarcinoma; </w:t>
      </w:r>
      <w:r w:rsidRPr="00847266">
        <w:rPr>
          <w:rFonts w:ascii="Times New Roman" w:hAnsi="Times New Roman" w:cs="Times New Roman"/>
          <w:b/>
          <w:bCs/>
          <w:sz w:val="24"/>
          <w:szCs w:val="24"/>
        </w:rPr>
        <w:t>OV:</w:t>
      </w:r>
      <w:r w:rsidRPr="00847266">
        <w:rPr>
          <w:rFonts w:ascii="Times New Roman" w:hAnsi="Times New Roman" w:cs="Times New Roman"/>
          <w:sz w:val="24"/>
          <w:szCs w:val="24"/>
        </w:rPr>
        <w:t xml:space="preserve"> Ovarian serous cystadenocarcinoma; </w:t>
      </w:r>
      <w:r w:rsidRPr="00847266">
        <w:rPr>
          <w:rFonts w:ascii="Times New Roman" w:hAnsi="Times New Roman" w:cs="Times New Roman"/>
          <w:b/>
          <w:bCs/>
          <w:sz w:val="24"/>
          <w:szCs w:val="24"/>
        </w:rPr>
        <w:t>HNSC:</w:t>
      </w:r>
      <w:r w:rsidRPr="00847266">
        <w:rPr>
          <w:rFonts w:ascii="Times New Roman" w:hAnsi="Times New Roman" w:cs="Times New Roman"/>
          <w:sz w:val="24"/>
          <w:szCs w:val="24"/>
        </w:rPr>
        <w:t xml:space="preserve"> Head and Neck squamous cell carcinoma; </w:t>
      </w:r>
      <w:r w:rsidRPr="00847266">
        <w:rPr>
          <w:rFonts w:ascii="Times New Roman" w:hAnsi="Times New Roman" w:cs="Times New Roman"/>
          <w:b/>
          <w:bCs/>
          <w:sz w:val="24"/>
          <w:szCs w:val="24"/>
        </w:rPr>
        <w:t>LUAD:</w:t>
      </w:r>
      <w:r w:rsidRPr="00847266">
        <w:rPr>
          <w:rFonts w:ascii="Times New Roman" w:hAnsi="Times New Roman" w:cs="Times New Roman"/>
          <w:sz w:val="24"/>
          <w:szCs w:val="24"/>
        </w:rPr>
        <w:t xml:space="preserve"> Lung adenocarcinoma; </w:t>
      </w:r>
      <w:r w:rsidRPr="00847266">
        <w:rPr>
          <w:rFonts w:ascii="Times New Roman" w:hAnsi="Times New Roman" w:cs="Times New Roman"/>
          <w:b/>
          <w:bCs/>
          <w:sz w:val="24"/>
          <w:szCs w:val="24"/>
        </w:rPr>
        <w:t>LUSC:</w:t>
      </w:r>
      <w:r w:rsidRPr="00847266">
        <w:rPr>
          <w:rFonts w:ascii="Times New Roman" w:hAnsi="Times New Roman" w:cs="Times New Roman"/>
          <w:sz w:val="24"/>
          <w:szCs w:val="24"/>
        </w:rPr>
        <w:t xml:space="preserve"> Lung squamous cell carcinoma; </w:t>
      </w:r>
      <w:r w:rsidRPr="00847266">
        <w:rPr>
          <w:rFonts w:ascii="Times New Roman" w:hAnsi="Times New Roman" w:cs="Times New Roman"/>
          <w:b/>
          <w:bCs/>
          <w:sz w:val="24"/>
          <w:szCs w:val="24"/>
        </w:rPr>
        <w:t xml:space="preserve">LIHC: </w:t>
      </w:r>
      <w:r w:rsidRPr="00847266">
        <w:rPr>
          <w:rFonts w:ascii="Times New Roman" w:hAnsi="Times New Roman" w:cs="Times New Roman"/>
          <w:sz w:val="24"/>
          <w:szCs w:val="24"/>
        </w:rPr>
        <w:t>Liver hepatocellular carcinoma)).</w:t>
      </w:r>
    </w:p>
    <w:p w:rsidR="00A37163" w:rsidRDefault="00A37163" w:rsidP="00A37163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object w:dxaOrig="30621" w:dyaOrig="15271">
          <v:shape id="_x0000_i1026" type="#_x0000_t75" style="width:1026pt;height:511.8pt" o:ole="">
            <v:imagedata r:id="rId11" o:title=""/>
          </v:shape>
          <o:OLEObject Type="Embed" ProgID="Unknown" ShapeID="_x0000_i1026" DrawAspect="Content" ObjectID="_1748812073" r:id="rId12"/>
        </w:object>
      </w:r>
    </w:p>
    <w:p w:rsidR="00A37163" w:rsidRDefault="00A37163" w:rsidP="00A37163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37163" w:rsidRDefault="00A37163" w:rsidP="00A37163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B06C1">
        <w:rPr>
          <w:rFonts w:ascii="Times New Roman" w:hAnsi="Times New Roman" w:cs="Times New Roman"/>
          <w:b/>
          <w:bCs/>
          <w:sz w:val="24"/>
          <w:szCs w:val="24"/>
          <w:highlight w:val="yellow"/>
        </w:rPr>
        <w:t>Fig. S</w:t>
      </w:r>
      <w:r w:rsidR="005C73CF" w:rsidRPr="002B06C1">
        <w:rPr>
          <w:rFonts w:ascii="Times New Roman" w:hAnsi="Times New Roman" w:cs="Times New Roman"/>
          <w:b/>
          <w:bCs/>
          <w:sz w:val="24"/>
          <w:szCs w:val="24"/>
          <w:highlight w:val="yellow"/>
        </w:rPr>
        <w:t>6</w:t>
      </w:r>
      <w:r w:rsidRPr="002B06C1">
        <w:rPr>
          <w:rFonts w:ascii="Times New Roman" w:hAnsi="Times New Roman" w:cs="Times New Roman"/>
          <w:b/>
          <w:bCs/>
          <w:sz w:val="24"/>
          <w:szCs w:val="24"/>
          <w:highlight w:val="yellow"/>
        </w:rPr>
        <w:t>:</w:t>
      </w:r>
      <w:r w:rsidRPr="00107DD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Impact of MMP3 expression level on the survival of different types of cancer patients</w:t>
      </w:r>
      <w:r w:rsidR="00EC7994">
        <w:rPr>
          <w:rFonts w:ascii="Times New Roman" w:hAnsi="Times New Roman" w:cs="Times New Roman"/>
          <w:b/>
          <w:bCs/>
          <w:sz w:val="24"/>
          <w:szCs w:val="24"/>
        </w:rPr>
        <w:t xml:space="preserve"> generated from UALCAN database ( </w:t>
      </w:r>
      <w:hyperlink r:id="rId13" w:history="1">
        <w:r w:rsidR="00EC7994" w:rsidRPr="00D6098F">
          <w:rPr>
            <w:rStyle w:val="Hyperlink"/>
            <w:rFonts w:ascii="Times New Roman" w:hAnsi="Times New Roman" w:cs="Times New Roman"/>
            <w:b/>
            <w:bCs/>
            <w:sz w:val="24"/>
            <w:szCs w:val="24"/>
          </w:rPr>
          <w:t>https://ualcan.path.uab.edu/analysis.html</w:t>
        </w:r>
      </w:hyperlink>
      <w:r w:rsidR="00EC7994">
        <w:rPr>
          <w:rFonts w:ascii="Times New Roman" w:hAnsi="Times New Roman" w:cs="Times New Roman"/>
          <w:b/>
          <w:bCs/>
          <w:sz w:val="24"/>
          <w:szCs w:val="24"/>
        </w:rPr>
        <w:t xml:space="preserve"> )</w:t>
      </w:r>
    </w:p>
    <w:p w:rsidR="00A37163" w:rsidRDefault="00A37163" w:rsidP="00A37163"/>
    <w:sectPr w:rsidR="00A37163" w:rsidSect="00A37163">
      <w:pgSz w:w="24480" w:h="15840" w:orient="landscape" w:code="3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AyMzUzNjUwMDA3MDdS0lEKTi0uzszPAykwqwUAyPPInCwAAAA="/>
  </w:docVars>
  <w:rsids>
    <w:rsidRoot w:val="00A37163"/>
    <w:rsid w:val="002B06C1"/>
    <w:rsid w:val="00525703"/>
    <w:rsid w:val="005C73CF"/>
    <w:rsid w:val="0076114F"/>
    <w:rsid w:val="00A37163"/>
    <w:rsid w:val="00E47229"/>
    <w:rsid w:val="00EC79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CB2026"/>
  <w15:chartTrackingRefBased/>
  <w15:docId w15:val="{897826AE-1E05-4148-8FE1-52B897EF0A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7163"/>
    <w:rPr>
      <w:kern w:val="0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EC799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C799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hyperlink" Target="https://ualcan.path.uab.edu/analysis.html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oleObject" Target="embeddings/oleObject2.bin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6.emf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E466270-61B6-4AC3-B148-6B9878CB26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6</Pages>
  <Words>231</Words>
  <Characters>1169</Characters>
  <Application>Microsoft Office Word</Application>
  <DocSecurity>0</DocSecurity>
  <Lines>33</Lines>
  <Paragraphs>14</Paragraphs>
  <ScaleCrop>false</ScaleCrop>
  <Company/>
  <LinksUpToDate>false</LinksUpToDate>
  <CharactersWithSpaces>1386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Mohammad Safiqul Islam</dc:creator>
  <cp:keywords/>
  <dc:description/>
  <cp:lastModifiedBy>Mohammad Safiqul Islam</cp:lastModifiedBy>
  <cp:revision>6</cp:revision>
  <dcterms:created xsi:type="dcterms:W3CDTF">2023-06-03T11:33:00Z</dcterms:created>
  <dcterms:modified xsi:type="dcterms:W3CDTF">2023-06-20T18:21:00Z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175291a4-190b-4122-9129-51242d4bfd24</vt:lpwstr>
  </property>
</Properties>
</file>