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4C3A1" w14:textId="77777777" w:rsidR="00444870" w:rsidRPr="004158B6" w:rsidRDefault="00444870" w:rsidP="00444870">
      <w:pPr>
        <w:pStyle w:val="PIPSDMEL"/>
        <w:rPr>
          <w:sz w:val="20"/>
          <w:szCs w:val="20"/>
        </w:rPr>
      </w:pPr>
      <w:r w:rsidRPr="00444870">
        <w:rPr>
          <w:rFonts w:eastAsia="Times New Roman" w:cs="Times New Roman"/>
          <w:b/>
          <w:sz w:val="20"/>
          <w:szCs w:val="20"/>
        </w:rPr>
        <w:t>Table S17</w:t>
      </w:r>
      <w:r w:rsidRPr="004158B6">
        <w:rPr>
          <w:rFonts w:eastAsia="Times New Roman" w:cs="Times New Roman"/>
          <w:bCs/>
          <w:sz w:val="20"/>
          <w:szCs w:val="20"/>
        </w:rPr>
        <w:t xml:space="preserve"> </w:t>
      </w:r>
      <w:r w:rsidRPr="004158B6">
        <w:rPr>
          <w:sz w:val="20"/>
          <w:szCs w:val="20"/>
        </w:rPr>
        <w:t>Biochemical parameters of topically applied vehicle control C57BL/6 group and standardized PLFEE (2000 mg/kg) treated C57BL/6 group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3005"/>
        <w:gridCol w:w="3006"/>
      </w:tblGrid>
      <w:tr w:rsidR="00444870" w:rsidRPr="00444870" w14:paraId="68FE7B10" w14:textId="77777777" w:rsidTr="0042247B">
        <w:trPr>
          <w:trHeight w:val="696"/>
          <w:jc w:val="center"/>
        </w:trPr>
        <w:tc>
          <w:tcPr>
            <w:tcW w:w="3015" w:type="dxa"/>
            <w:tcBorders>
              <w:top w:val="single" w:sz="4" w:space="0" w:color="auto"/>
              <w:bottom w:val="single" w:sz="4" w:space="0" w:color="auto"/>
            </w:tcBorders>
          </w:tcPr>
          <w:p w14:paraId="09A2003C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sz w:val="20"/>
                <w:szCs w:val="20"/>
              </w:rPr>
              <w:t>Serum biochemical parameters</w:t>
            </w:r>
          </w:p>
        </w:tc>
        <w:tc>
          <w:tcPr>
            <w:tcW w:w="3005" w:type="dxa"/>
            <w:tcBorders>
              <w:top w:val="single" w:sz="4" w:space="0" w:color="auto"/>
              <w:bottom w:val="single" w:sz="4" w:space="0" w:color="auto"/>
            </w:tcBorders>
          </w:tcPr>
          <w:p w14:paraId="26EFC44E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sz w:val="20"/>
                <w:szCs w:val="20"/>
              </w:rPr>
              <w:t>Vehicle control C57BL/6 group</w:t>
            </w:r>
          </w:p>
        </w:tc>
        <w:tc>
          <w:tcPr>
            <w:tcW w:w="3006" w:type="dxa"/>
            <w:tcBorders>
              <w:top w:val="single" w:sz="4" w:space="0" w:color="auto"/>
              <w:bottom w:val="single" w:sz="4" w:space="0" w:color="auto"/>
            </w:tcBorders>
          </w:tcPr>
          <w:p w14:paraId="574ABB40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sz w:val="20"/>
                <w:szCs w:val="20"/>
              </w:rPr>
              <w:t>PLFEE (2000 mg/kg) treated C57BL/6 group</w:t>
            </w:r>
          </w:p>
        </w:tc>
      </w:tr>
      <w:tr w:rsidR="00444870" w:rsidRPr="00444870" w14:paraId="3938DF50" w14:textId="77777777" w:rsidTr="0042247B">
        <w:trPr>
          <w:trHeight w:val="231"/>
          <w:jc w:val="center"/>
        </w:trPr>
        <w:tc>
          <w:tcPr>
            <w:tcW w:w="3015" w:type="dxa"/>
            <w:tcBorders>
              <w:top w:val="single" w:sz="4" w:space="0" w:color="auto"/>
            </w:tcBorders>
          </w:tcPr>
          <w:p w14:paraId="05C3F579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Creatinine (mg/dL)</w:t>
            </w:r>
          </w:p>
        </w:tc>
        <w:tc>
          <w:tcPr>
            <w:tcW w:w="3005" w:type="dxa"/>
            <w:tcBorders>
              <w:top w:val="single" w:sz="4" w:space="0" w:color="auto"/>
            </w:tcBorders>
          </w:tcPr>
          <w:p w14:paraId="49ACE292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0.31 ± 0.031</w:t>
            </w:r>
          </w:p>
        </w:tc>
        <w:tc>
          <w:tcPr>
            <w:tcW w:w="3006" w:type="dxa"/>
            <w:tcBorders>
              <w:top w:val="single" w:sz="4" w:space="0" w:color="auto"/>
            </w:tcBorders>
          </w:tcPr>
          <w:p w14:paraId="087CDD0D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0.34 ± 0.018</w:t>
            </w:r>
          </w:p>
        </w:tc>
      </w:tr>
      <w:tr w:rsidR="00444870" w:rsidRPr="00444870" w14:paraId="0ABAC21C" w14:textId="77777777" w:rsidTr="0042247B">
        <w:trPr>
          <w:trHeight w:val="231"/>
          <w:jc w:val="center"/>
        </w:trPr>
        <w:tc>
          <w:tcPr>
            <w:tcW w:w="3015" w:type="dxa"/>
          </w:tcPr>
          <w:p w14:paraId="55DBE49E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Urea (mg/mL)</w:t>
            </w:r>
          </w:p>
        </w:tc>
        <w:tc>
          <w:tcPr>
            <w:tcW w:w="3005" w:type="dxa"/>
          </w:tcPr>
          <w:p w14:paraId="6FDE5218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40.37 ± 3.158</w:t>
            </w:r>
          </w:p>
        </w:tc>
        <w:tc>
          <w:tcPr>
            <w:tcW w:w="3006" w:type="dxa"/>
          </w:tcPr>
          <w:p w14:paraId="3F00549C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41.48 ± 3.163</w:t>
            </w:r>
          </w:p>
        </w:tc>
      </w:tr>
      <w:tr w:rsidR="00444870" w:rsidRPr="00444870" w14:paraId="1D78EE5D" w14:textId="77777777" w:rsidTr="0042247B">
        <w:trPr>
          <w:trHeight w:val="249"/>
          <w:jc w:val="center"/>
        </w:trPr>
        <w:tc>
          <w:tcPr>
            <w:tcW w:w="3015" w:type="dxa"/>
          </w:tcPr>
          <w:p w14:paraId="39B5730E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ALP (U/L)</w:t>
            </w:r>
          </w:p>
        </w:tc>
        <w:tc>
          <w:tcPr>
            <w:tcW w:w="3005" w:type="dxa"/>
          </w:tcPr>
          <w:p w14:paraId="010BB37C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46.23 ± 3.784</w:t>
            </w:r>
          </w:p>
        </w:tc>
        <w:tc>
          <w:tcPr>
            <w:tcW w:w="3006" w:type="dxa"/>
          </w:tcPr>
          <w:p w14:paraId="38F155E4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44.55 ± 2.436</w:t>
            </w:r>
          </w:p>
        </w:tc>
      </w:tr>
      <w:tr w:rsidR="00444870" w:rsidRPr="00444870" w14:paraId="60CD2221" w14:textId="77777777" w:rsidTr="0042247B">
        <w:trPr>
          <w:trHeight w:val="239"/>
          <w:jc w:val="center"/>
        </w:trPr>
        <w:tc>
          <w:tcPr>
            <w:tcW w:w="3015" w:type="dxa"/>
          </w:tcPr>
          <w:p w14:paraId="435D1F41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SGPT (U/L)</w:t>
            </w:r>
          </w:p>
        </w:tc>
        <w:tc>
          <w:tcPr>
            <w:tcW w:w="3005" w:type="dxa"/>
          </w:tcPr>
          <w:p w14:paraId="6684E6AA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35.85 ± 3.565</w:t>
            </w:r>
          </w:p>
        </w:tc>
        <w:tc>
          <w:tcPr>
            <w:tcW w:w="3006" w:type="dxa"/>
          </w:tcPr>
          <w:p w14:paraId="1391F0BC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36.132 ± 2.463</w:t>
            </w:r>
          </w:p>
        </w:tc>
      </w:tr>
      <w:tr w:rsidR="00444870" w:rsidRPr="00444870" w14:paraId="6CC4F6BF" w14:textId="77777777" w:rsidTr="0042247B">
        <w:trPr>
          <w:trHeight w:val="239"/>
          <w:jc w:val="center"/>
        </w:trPr>
        <w:tc>
          <w:tcPr>
            <w:tcW w:w="3015" w:type="dxa"/>
          </w:tcPr>
          <w:p w14:paraId="38A330EB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SGOT (U/L)</w:t>
            </w:r>
          </w:p>
        </w:tc>
        <w:tc>
          <w:tcPr>
            <w:tcW w:w="3005" w:type="dxa"/>
          </w:tcPr>
          <w:p w14:paraId="6798748C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138.7 ± 0.312</w:t>
            </w:r>
          </w:p>
        </w:tc>
        <w:tc>
          <w:tcPr>
            <w:tcW w:w="3006" w:type="dxa"/>
          </w:tcPr>
          <w:p w14:paraId="5EBBFC25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136.2 ± 0.372</w:t>
            </w:r>
          </w:p>
        </w:tc>
      </w:tr>
      <w:tr w:rsidR="00444870" w:rsidRPr="00444870" w14:paraId="09551650" w14:textId="77777777" w:rsidTr="0042247B">
        <w:trPr>
          <w:trHeight w:val="261"/>
          <w:jc w:val="center"/>
        </w:trPr>
        <w:tc>
          <w:tcPr>
            <w:tcW w:w="3015" w:type="dxa"/>
          </w:tcPr>
          <w:p w14:paraId="5B3AFF63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Total Cholesterol (mg/dL)</w:t>
            </w:r>
          </w:p>
        </w:tc>
        <w:tc>
          <w:tcPr>
            <w:tcW w:w="3005" w:type="dxa"/>
          </w:tcPr>
          <w:p w14:paraId="01645881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90.46 ± 3.466</w:t>
            </w:r>
          </w:p>
        </w:tc>
        <w:tc>
          <w:tcPr>
            <w:tcW w:w="3006" w:type="dxa"/>
          </w:tcPr>
          <w:p w14:paraId="01A3F0AF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92.513 ± 2.371</w:t>
            </w:r>
          </w:p>
        </w:tc>
      </w:tr>
      <w:tr w:rsidR="00444870" w:rsidRPr="00444870" w14:paraId="12AF160C" w14:textId="77777777" w:rsidTr="0042247B">
        <w:trPr>
          <w:trHeight w:val="264"/>
          <w:jc w:val="center"/>
        </w:trPr>
        <w:tc>
          <w:tcPr>
            <w:tcW w:w="3015" w:type="dxa"/>
          </w:tcPr>
          <w:p w14:paraId="2045A489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Triglyceride(mg/dL)</w:t>
            </w:r>
          </w:p>
        </w:tc>
        <w:tc>
          <w:tcPr>
            <w:tcW w:w="3005" w:type="dxa"/>
          </w:tcPr>
          <w:p w14:paraId="2AC5E014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105.2 ± 2.498</w:t>
            </w:r>
          </w:p>
        </w:tc>
        <w:tc>
          <w:tcPr>
            <w:tcW w:w="3006" w:type="dxa"/>
          </w:tcPr>
          <w:p w14:paraId="04322481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103.72 ± 3.617</w:t>
            </w:r>
          </w:p>
        </w:tc>
      </w:tr>
      <w:tr w:rsidR="00444870" w:rsidRPr="00444870" w14:paraId="074AC7BC" w14:textId="77777777" w:rsidTr="0042247B">
        <w:trPr>
          <w:trHeight w:val="283"/>
          <w:jc w:val="center"/>
        </w:trPr>
        <w:tc>
          <w:tcPr>
            <w:tcW w:w="3015" w:type="dxa"/>
          </w:tcPr>
          <w:p w14:paraId="61ED9224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Glucose (mg/dL)</w:t>
            </w:r>
          </w:p>
        </w:tc>
        <w:tc>
          <w:tcPr>
            <w:tcW w:w="3005" w:type="dxa"/>
          </w:tcPr>
          <w:p w14:paraId="720C495D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220 ± 9.748</w:t>
            </w:r>
          </w:p>
        </w:tc>
        <w:tc>
          <w:tcPr>
            <w:tcW w:w="3006" w:type="dxa"/>
          </w:tcPr>
          <w:p w14:paraId="5C677044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222 ± 6.751</w:t>
            </w:r>
          </w:p>
        </w:tc>
      </w:tr>
      <w:tr w:rsidR="00444870" w:rsidRPr="00444870" w14:paraId="52D8981F" w14:textId="77777777" w:rsidTr="0042247B">
        <w:trPr>
          <w:trHeight w:val="283"/>
          <w:jc w:val="center"/>
        </w:trPr>
        <w:tc>
          <w:tcPr>
            <w:tcW w:w="3015" w:type="dxa"/>
            <w:tcBorders>
              <w:bottom w:val="single" w:sz="4" w:space="0" w:color="auto"/>
            </w:tcBorders>
          </w:tcPr>
          <w:p w14:paraId="5ADD2168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Total protein (g/dL)</w:t>
            </w:r>
          </w:p>
        </w:tc>
        <w:tc>
          <w:tcPr>
            <w:tcW w:w="3005" w:type="dxa"/>
            <w:tcBorders>
              <w:bottom w:val="single" w:sz="4" w:space="0" w:color="auto"/>
            </w:tcBorders>
          </w:tcPr>
          <w:p w14:paraId="70576FC4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6.892 ± 0.131</w:t>
            </w:r>
          </w:p>
        </w:tc>
        <w:tc>
          <w:tcPr>
            <w:tcW w:w="3006" w:type="dxa"/>
            <w:tcBorders>
              <w:bottom w:val="single" w:sz="4" w:space="0" w:color="auto"/>
            </w:tcBorders>
          </w:tcPr>
          <w:p w14:paraId="65679C00" w14:textId="77777777" w:rsidR="00444870" w:rsidRPr="00444870" w:rsidRDefault="00444870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44870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7.134 ± 0.533</w:t>
            </w:r>
          </w:p>
        </w:tc>
      </w:tr>
    </w:tbl>
    <w:p w14:paraId="5A50BB38" w14:textId="77777777" w:rsidR="00444870" w:rsidRPr="004158B6" w:rsidRDefault="00444870" w:rsidP="00444870">
      <w:pPr>
        <w:pStyle w:val="PIPSDMEL"/>
        <w:spacing w:after="0" w:line="240" w:lineRule="auto"/>
        <w:rPr>
          <w:sz w:val="20"/>
          <w:szCs w:val="20"/>
          <w:vertAlign w:val="superscript"/>
        </w:rPr>
      </w:pPr>
      <w:r w:rsidRPr="004158B6">
        <w:rPr>
          <w:sz w:val="20"/>
          <w:szCs w:val="20"/>
          <w:vertAlign w:val="superscript"/>
        </w:rPr>
        <w:t>ALP: alkaline phosphatase, SGPT: serum glutamic pyruvic transaminase, SGOT: serum glutamic-oxaloacetic transaminase</w:t>
      </w:r>
    </w:p>
    <w:p w14:paraId="662B4B01" w14:textId="77777777" w:rsidR="00444870" w:rsidRPr="004158B6" w:rsidRDefault="00444870" w:rsidP="00444870">
      <w:pPr>
        <w:pStyle w:val="PIPSDMEL"/>
        <w:spacing w:after="0" w:line="240" w:lineRule="auto"/>
        <w:rPr>
          <w:sz w:val="20"/>
          <w:szCs w:val="20"/>
          <w:vertAlign w:val="superscript"/>
        </w:rPr>
      </w:pPr>
      <w:r w:rsidRPr="004158B6">
        <w:rPr>
          <w:sz w:val="20"/>
          <w:szCs w:val="20"/>
          <w:vertAlign w:val="superscript"/>
        </w:rPr>
        <w:t>Students t-test was performed at p&lt;0.05 using GraphPad Prism 5 (GraphPad Software, Inc., San Diego, California).</w:t>
      </w:r>
    </w:p>
    <w:p w14:paraId="25E94247" w14:textId="77777777" w:rsidR="00444870" w:rsidRPr="004158B6" w:rsidRDefault="00444870" w:rsidP="00444870">
      <w:pPr>
        <w:pStyle w:val="PIPSDMEL"/>
        <w:rPr>
          <w:sz w:val="20"/>
          <w:szCs w:val="20"/>
        </w:rPr>
      </w:pPr>
    </w:p>
    <w:p w14:paraId="1FAEE911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MxszA2NTc0MjBT0lEKTi0uzszPAykwrAUArDR0pCwAAAA="/>
  </w:docVars>
  <w:rsids>
    <w:rsidRoot w:val="002F0CB1"/>
    <w:rsid w:val="00116331"/>
    <w:rsid w:val="0015244B"/>
    <w:rsid w:val="001652A9"/>
    <w:rsid w:val="002F0CB1"/>
    <w:rsid w:val="003C25DB"/>
    <w:rsid w:val="00444870"/>
    <w:rsid w:val="005D74E9"/>
    <w:rsid w:val="00620AF9"/>
    <w:rsid w:val="00650CFE"/>
    <w:rsid w:val="006C502E"/>
    <w:rsid w:val="00895CE3"/>
    <w:rsid w:val="008C02E4"/>
    <w:rsid w:val="00913E26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13BEC5-B466-49D3-B39E-94B4916D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870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PSDMEL">
    <w:name w:val="PIP SD MEL"/>
    <w:basedOn w:val="Normal"/>
    <w:link w:val="PIPSDMELChar"/>
    <w:qFormat/>
    <w:rsid w:val="00444870"/>
    <w:pPr>
      <w:spacing w:line="360" w:lineRule="auto"/>
      <w:jc w:val="both"/>
    </w:pPr>
    <w:rPr>
      <w:lang w:val="en-US"/>
    </w:rPr>
  </w:style>
  <w:style w:type="character" w:customStyle="1" w:styleId="PIPSDMELChar">
    <w:name w:val="PIP SD MEL Char"/>
    <w:basedOn w:val="DefaultParagraphFont"/>
    <w:link w:val="PIPSDMEL"/>
    <w:rsid w:val="00444870"/>
    <w:rPr>
      <w:rFonts w:cstheme="minorBidi"/>
      <w:b w:val="0"/>
      <w:bCs w:val="0"/>
      <w:szCs w:val="22"/>
      <w:lang w:val="en-US"/>
    </w:rPr>
  </w:style>
  <w:style w:type="table" w:styleId="TableGrid">
    <w:name w:val="Table Grid"/>
    <w:basedOn w:val="TableNormal"/>
    <w:uiPriority w:val="59"/>
    <w:rsid w:val="00444870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2</cp:revision>
  <dcterms:created xsi:type="dcterms:W3CDTF">2023-06-30T11:01:00Z</dcterms:created>
  <dcterms:modified xsi:type="dcterms:W3CDTF">2023-06-30T11:01:00Z</dcterms:modified>
</cp:coreProperties>
</file>