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8A036A" w14:textId="77777777" w:rsidR="00487F19" w:rsidRDefault="00487F19"/>
    <w:p w14:paraId="70F94A89" w14:textId="665CD80B" w:rsidR="00487F19" w:rsidRDefault="00487F19">
      <w:r>
        <w:rPr>
          <w:noProof/>
        </w:rPr>
        <w:drawing>
          <wp:inline distT="0" distB="0" distL="0" distR="0" wp14:anchorId="12D91BF4" wp14:editId="391A4484">
            <wp:extent cx="5731510" cy="3241040"/>
            <wp:effectExtent l="0" t="0" r="0" b="0"/>
            <wp:docPr id="66124537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245371" name="Graphic 66124537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4DB21" w14:textId="53976B23" w:rsidR="00487F19" w:rsidRDefault="00487F19" w:rsidP="00487F19">
      <w:pPr>
        <w:pStyle w:val="NormalWeb"/>
        <w:jc w:val="both"/>
        <w:rPr>
          <w:rFonts w:ascii="LMRoman12" w:hAnsi="LMRoman12"/>
        </w:rPr>
      </w:pPr>
      <w:r w:rsidRPr="00487F19">
        <w:rPr>
          <w:rFonts w:ascii="LMRoman12" w:hAnsi="LMRoman12"/>
          <w:b/>
          <w:bCs/>
        </w:rPr>
        <w:t xml:space="preserve">Supplementary Figure </w:t>
      </w:r>
      <w:r w:rsidR="00241F38">
        <w:rPr>
          <w:rFonts w:ascii="LMRoman12" w:hAnsi="LMRoman12"/>
          <w:b/>
          <w:bCs/>
        </w:rPr>
        <w:t>1</w:t>
      </w:r>
      <w:r w:rsidRPr="00487F19">
        <w:rPr>
          <w:rFonts w:ascii="LMRoman12" w:hAnsi="LMRoman12"/>
          <w:b/>
          <w:bCs/>
        </w:rPr>
        <w:t>. Comparison of Fold-X computed (∆∆</w:t>
      </w:r>
      <w:r w:rsidRPr="00487F19">
        <w:rPr>
          <w:rFonts w:ascii="LMMathItalic12" w:hAnsi="LMMathItalic12"/>
          <w:b/>
          <w:bCs/>
        </w:rPr>
        <w:t>G</w:t>
      </w:r>
      <w:r w:rsidRPr="00487F19">
        <w:rPr>
          <w:rFonts w:ascii="LMRoman12" w:hAnsi="LMRoman12"/>
          <w:b/>
          <w:bCs/>
        </w:rPr>
        <w:t>) and ENCoM-computed (∆∆</w:t>
      </w:r>
      <w:r w:rsidRPr="00487F19">
        <w:rPr>
          <w:rFonts w:ascii="LMMathItalic12" w:hAnsi="LMMathItalic12"/>
          <w:b/>
          <w:bCs/>
        </w:rPr>
        <w:t>S</w:t>
      </w:r>
      <w:r w:rsidRPr="00487F19">
        <w:rPr>
          <w:rFonts w:ascii="LMRoman8" w:hAnsi="LMRoman8"/>
          <w:b/>
          <w:bCs/>
          <w:position w:val="-4"/>
          <w:sz w:val="16"/>
          <w:szCs w:val="16"/>
        </w:rPr>
        <w:t>vib</w:t>
      </w:r>
      <w:r w:rsidRPr="00487F19">
        <w:rPr>
          <w:rFonts w:ascii="LMRoman12" w:hAnsi="LMRoman12"/>
          <w:b/>
          <w:bCs/>
        </w:rPr>
        <w:t>).</w:t>
      </w:r>
      <w:r>
        <w:rPr>
          <w:rFonts w:ascii="LMRoman12" w:hAnsi="LMRoman12"/>
        </w:rPr>
        <w:t xml:space="preserve"> Each haplotype is represented by a maroon square and their defining missense variants are represented by circles. Figure points that fall within the highlighted region are expected to have neutral effects on protein stability [</w:t>
      </w:r>
      <w:r>
        <w:rPr>
          <w:rFonts w:ascii="LMRoman12" w:hAnsi="LMRoman12"/>
          <w:color w:val="0000FF"/>
        </w:rPr>
        <w:t>1</w:t>
      </w:r>
      <w:r>
        <w:rPr>
          <w:rFonts w:ascii="LMRoman12" w:hAnsi="LMRoman12"/>
        </w:rPr>
        <w:t>]. ∆∆G predicts most of the variants and haplotypes as destabilising to the protein encoded protein structures. Both ∆∆G and ∆∆</w:t>
      </w:r>
      <w:proofErr w:type="spellStart"/>
      <w:r>
        <w:rPr>
          <w:rFonts w:ascii="LMRoman12" w:hAnsi="LMRoman12"/>
        </w:rPr>
        <w:t>S</w:t>
      </w:r>
      <w:r w:rsidRPr="00487F19">
        <w:rPr>
          <w:rFonts w:ascii="LMRoman12" w:hAnsi="LMRoman12"/>
          <w:vertAlign w:val="subscript"/>
        </w:rPr>
        <w:t>vib</w:t>
      </w:r>
      <w:proofErr w:type="spellEnd"/>
      <w:r>
        <w:rPr>
          <w:rFonts w:ascii="LMRoman12" w:hAnsi="LMRoman12"/>
        </w:rPr>
        <w:t xml:space="preserve"> seem to exhibit a </w:t>
      </w:r>
      <w:r w:rsidR="00A213DB">
        <w:rPr>
          <w:rFonts w:ascii="LMRoman12" w:hAnsi="LMRoman12"/>
        </w:rPr>
        <w:t>de</w:t>
      </w:r>
      <w:r>
        <w:rPr>
          <w:rFonts w:ascii="LMRoman12" w:hAnsi="LMRoman12"/>
        </w:rPr>
        <w:t>stabilising bias for both haplotype and variants. However, ∆∆</w:t>
      </w:r>
      <w:proofErr w:type="spellStart"/>
      <w:r>
        <w:rPr>
          <w:rFonts w:ascii="LMRoman12" w:hAnsi="LMRoman12"/>
        </w:rPr>
        <w:t>S</w:t>
      </w:r>
      <w:r w:rsidRPr="00487F19">
        <w:rPr>
          <w:rFonts w:ascii="LMRoman12" w:hAnsi="LMRoman12"/>
          <w:vertAlign w:val="subscript"/>
        </w:rPr>
        <w:t>vib</w:t>
      </w:r>
      <w:proofErr w:type="spellEnd"/>
      <w:r>
        <w:rPr>
          <w:rFonts w:ascii="LMRoman12" w:hAnsi="LMRoman12"/>
        </w:rPr>
        <w:t xml:space="preserve"> predicted more haplotypes and variants to have neutral effects on protein stability than ∆∆G (see also</w:t>
      </w:r>
      <w:r w:rsidR="008F4671">
        <w:rPr>
          <w:rFonts w:ascii="LMRoman12" w:hAnsi="LMRoman12"/>
        </w:rPr>
        <w:t xml:space="preserve"> </w:t>
      </w:r>
      <w:r>
        <w:rPr>
          <w:rFonts w:ascii="LMRoman12" w:hAnsi="LMRoman12"/>
        </w:rPr>
        <w:t xml:space="preserve">Figure </w:t>
      </w:r>
      <w:r w:rsidR="008F4671">
        <w:rPr>
          <w:rFonts w:ascii="LMRoman12" w:hAnsi="LMRoman12"/>
        </w:rPr>
        <w:t>3</w:t>
      </w:r>
      <w:r w:rsidR="00E3247E">
        <w:rPr>
          <w:rFonts w:ascii="LMRoman12" w:hAnsi="LMRoman12"/>
        </w:rPr>
        <w:t>A</w:t>
      </w:r>
      <w:r>
        <w:rPr>
          <w:rFonts w:ascii="LMRoman12" w:hAnsi="LMRoman12"/>
        </w:rPr>
        <w:t>).</w:t>
      </w:r>
    </w:p>
    <w:p w14:paraId="65BF6550" w14:textId="77777777" w:rsidR="00487F19" w:rsidRDefault="00487F19" w:rsidP="00487F19">
      <w:pPr>
        <w:pStyle w:val="NormalWeb"/>
        <w:jc w:val="both"/>
        <w:rPr>
          <w:rFonts w:ascii="LMRoman12" w:hAnsi="LMRoman12"/>
        </w:rPr>
      </w:pPr>
    </w:p>
    <w:p w14:paraId="4F55EFE3" w14:textId="3CE935B3" w:rsidR="00487F19" w:rsidRPr="008774A8" w:rsidRDefault="00487F19" w:rsidP="00487F19">
      <w:pPr>
        <w:pStyle w:val="NormalWeb"/>
        <w:jc w:val="both"/>
        <w:rPr>
          <w:rFonts w:ascii="LMRoman12" w:hAnsi="LMRoman12"/>
          <w:b/>
          <w:bCs/>
        </w:rPr>
      </w:pPr>
      <w:r w:rsidRPr="008774A8">
        <w:rPr>
          <w:rFonts w:ascii="LMRoman12" w:hAnsi="LMRoman12"/>
          <w:b/>
          <w:bCs/>
        </w:rPr>
        <w:t xml:space="preserve">Reference: </w:t>
      </w:r>
    </w:p>
    <w:p w14:paraId="2C48CB72" w14:textId="77777777" w:rsidR="00487F19" w:rsidRDefault="00487F19" w:rsidP="00487F19">
      <w:pPr>
        <w:pStyle w:val="NormalWeb"/>
        <w:ind w:left="360"/>
      </w:pPr>
      <w:r>
        <w:rPr>
          <w:rFonts w:ascii="LMRoman12" w:hAnsi="LMRoman12"/>
        </w:rPr>
        <w:t xml:space="preserve">[1]  V. </w:t>
      </w:r>
      <w:proofErr w:type="spellStart"/>
      <w:r>
        <w:rPr>
          <w:rFonts w:ascii="LMRoman12" w:hAnsi="LMRoman12"/>
        </w:rPr>
        <w:t>Frappier</w:t>
      </w:r>
      <w:proofErr w:type="spellEnd"/>
      <w:r>
        <w:rPr>
          <w:rFonts w:ascii="LMRoman12" w:hAnsi="LMRoman12"/>
        </w:rPr>
        <w:t xml:space="preserve"> and R. J. </w:t>
      </w:r>
      <w:proofErr w:type="spellStart"/>
      <w:r>
        <w:rPr>
          <w:rFonts w:ascii="LMRoman12" w:hAnsi="LMRoman12"/>
        </w:rPr>
        <w:t>Najmanovich</w:t>
      </w:r>
      <w:proofErr w:type="spellEnd"/>
      <w:r>
        <w:rPr>
          <w:rFonts w:ascii="LMRoman12" w:hAnsi="LMRoman12"/>
        </w:rPr>
        <w:t xml:space="preserve">. A coarse-grained elastic network atom contact model and its use in the simulation of protein dynamics and the prediction of the effect of mutations. </w:t>
      </w:r>
      <w:proofErr w:type="spellStart"/>
      <w:r>
        <w:rPr>
          <w:rFonts w:ascii="LMRoman12" w:hAnsi="LMRoman12"/>
          <w:i/>
          <w:iCs/>
        </w:rPr>
        <w:t>PLoS</w:t>
      </w:r>
      <w:proofErr w:type="spellEnd"/>
      <w:r>
        <w:rPr>
          <w:rFonts w:ascii="LMRoman12" w:hAnsi="LMRoman12"/>
          <w:i/>
          <w:iCs/>
        </w:rPr>
        <w:t xml:space="preserve"> computational biology</w:t>
      </w:r>
      <w:r>
        <w:rPr>
          <w:rFonts w:ascii="LMRoman12" w:hAnsi="LMRoman12"/>
        </w:rPr>
        <w:t xml:space="preserve">, 10(4):e1003569, 2014. </w:t>
      </w:r>
    </w:p>
    <w:p w14:paraId="2249CE3E" w14:textId="77777777" w:rsidR="00487F19" w:rsidRDefault="00487F19" w:rsidP="00487F19">
      <w:pPr>
        <w:pStyle w:val="NormalWeb"/>
        <w:jc w:val="both"/>
        <w:rPr>
          <w:rFonts w:ascii="LMRoman12" w:hAnsi="LMRoman12"/>
        </w:rPr>
      </w:pPr>
    </w:p>
    <w:p w14:paraId="33B5C234" w14:textId="77777777" w:rsidR="00487F19" w:rsidRDefault="00487F19" w:rsidP="00487F19">
      <w:pPr>
        <w:pStyle w:val="NormalWeb"/>
        <w:jc w:val="both"/>
        <w:rPr>
          <w:rFonts w:ascii="LMRoman12" w:hAnsi="LMRoman12"/>
        </w:rPr>
      </w:pPr>
    </w:p>
    <w:p w14:paraId="616359B2" w14:textId="77777777" w:rsidR="00487F19" w:rsidRDefault="00487F19"/>
    <w:sectPr w:rsidR="00487F1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MRoman12">
    <w:altName w:val="Cambria"/>
    <w:panose1 w:val="00000000000000000000"/>
    <w:charset w:val="00"/>
    <w:family w:val="roman"/>
    <w:notTrueType/>
    <w:pitch w:val="default"/>
  </w:font>
  <w:font w:name="LMMathItalic12">
    <w:altName w:val="Cambria"/>
    <w:panose1 w:val="00000000000000000000"/>
    <w:charset w:val="00"/>
    <w:family w:val="roman"/>
    <w:notTrueType/>
    <w:pitch w:val="default"/>
  </w:font>
  <w:font w:name="LMRoman8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1B52B9F"/>
    <w:multiLevelType w:val="multilevel"/>
    <w:tmpl w:val="82162D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185905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F19"/>
    <w:rsid w:val="000E476C"/>
    <w:rsid w:val="00241F38"/>
    <w:rsid w:val="00487F19"/>
    <w:rsid w:val="008774A8"/>
    <w:rsid w:val="008F4671"/>
    <w:rsid w:val="009D67E5"/>
    <w:rsid w:val="009E3E63"/>
    <w:rsid w:val="00A213DB"/>
    <w:rsid w:val="00E32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2F4469"/>
  <w15:chartTrackingRefBased/>
  <w15:docId w15:val="{1D4C53FB-0ACF-7446-8188-1BBFA8D2CD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ZA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87F1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val="en-ZA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3" Type="http://schemas.openxmlformats.org/officeDocument/2006/relationships/numbering" Target="numbering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15CE1B2B762E74F818CF6F176CF0E31" ma:contentTypeVersion="26" ma:contentTypeDescription="Create a new document." ma:contentTypeScope="" ma:versionID="4d425280596f96b24216577c2f67c3c9">
  <xsd:schema xmlns:xsd="http://www.w3.org/2001/XMLSchema" xmlns:xs="http://www.w3.org/2001/XMLSchema" xmlns:p="http://schemas.microsoft.com/office/2006/metadata/properties" xmlns:ns2="2a97bf56-75f9-48ec-a457-ac84fefcffc7" xmlns:ns3="70634e8a-7950-4c12-b12a-59b1892fb676" targetNamespace="http://schemas.microsoft.com/office/2006/metadata/properties" ma:root="true" ma:fieldsID="4cfb1c5f451be01181977489ce920398" ns2:_="" ns3:_="">
    <xsd:import namespace="2a97bf56-75f9-48ec-a457-ac84fefcffc7"/>
    <xsd:import namespace="70634e8a-7950-4c12-b12a-59b1892fb67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Location1" minOccurs="0"/>
                <xsd:element ref="ns2:8f69c952-3ffd-4c67-b021-b0ed5953e3d6CountryOrRegion" minOccurs="0"/>
                <xsd:element ref="ns2:8f69c952-3ffd-4c67-b021-b0ed5953e3d6State" minOccurs="0"/>
                <xsd:element ref="ns2:8f69c952-3ffd-4c67-b021-b0ed5953e3d6City" minOccurs="0"/>
                <xsd:element ref="ns2:8f69c952-3ffd-4c67-b021-b0ed5953e3d6PostalCode" minOccurs="0"/>
                <xsd:element ref="ns2:8f69c952-3ffd-4c67-b021-b0ed5953e3d6Street" minOccurs="0"/>
                <xsd:element ref="ns2:8f69c952-3ffd-4c67-b021-b0ed5953e3d6GeoLoc" minOccurs="0"/>
                <xsd:element ref="ns2:8f69c952-3ffd-4c67-b021-b0ed5953e3d6DispName" minOccurs="0"/>
                <xsd:element ref="ns2:Format" minOccurs="0"/>
                <xsd:element ref="ns2:MediaServiceAutoKeyPoints" minOccurs="0"/>
                <xsd:element ref="ns2:MediaServiceKeyPoints" minOccurs="0"/>
                <xsd:element ref="ns2:image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97bf56-75f9-48ec-a457-ac84fefcffc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ocation1" ma:index="18" nillable="true" ma:displayName=" " ma:format="Dropdown" ma:internalName="Location1">
      <xsd:simpleType>
        <xsd:restriction base="dms:Unknown"/>
      </xsd:simpleType>
    </xsd:element>
    <xsd:element name="8f69c952-3ffd-4c67-b021-b0ed5953e3d6CountryOrRegion" ma:index="19" nillable="true" ma:displayName="Location1: Country/Region" ma:internalName="CountryOrRegion" ma:readOnly="true">
      <xsd:simpleType>
        <xsd:restriction base="dms:Text"/>
      </xsd:simpleType>
    </xsd:element>
    <xsd:element name="8f69c952-3ffd-4c67-b021-b0ed5953e3d6State" ma:index="20" nillable="true" ma:displayName="Location1: State" ma:internalName="State" ma:readOnly="true">
      <xsd:simpleType>
        <xsd:restriction base="dms:Text"/>
      </xsd:simpleType>
    </xsd:element>
    <xsd:element name="8f69c952-3ffd-4c67-b021-b0ed5953e3d6City" ma:index="21" nillable="true" ma:displayName="Location1: City" ma:internalName="City" ma:readOnly="true">
      <xsd:simpleType>
        <xsd:restriction base="dms:Text"/>
      </xsd:simpleType>
    </xsd:element>
    <xsd:element name="8f69c952-3ffd-4c67-b021-b0ed5953e3d6PostalCode" ma:index="22" nillable="true" ma:displayName="Location1: Postal Code" ma:internalName="PostalCode" ma:readOnly="true">
      <xsd:simpleType>
        <xsd:restriction base="dms:Text"/>
      </xsd:simpleType>
    </xsd:element>
    <xsd:element name="8f69c952-3ffd-4c67-b021-b0ed5953e3d6Street" ma:index="23" nillable="true" ma:displayName="Location1: Street" ma:internalName="Street" ma:readOnly="true">
      <xsd:simpleType>
        <xsd:restriction base="dms:Text"/>
      </xsd:simpleType>
    </xsd:element>
    <xsd:element name="8f69c952-3ffd-4c67-b021-b0ed5953e3d6GeoLoc" ma:index="24" nillable="true" ma:displayName="Location1: Coordinates" ma:internalName="GeoLoc" ma:readOnly="true">
      <xsd:simpleType>
        <xsd:restriction base="dms:Unknown"/>
      </xsd:simpleType>
    </xsd:element>
    <xsd:element name="8f69c952-3ffd-4c67-b021-b0ed5953e3d6DispName" ma:index="25" nillable="true" ma:displayName="Location1: Name" ma:internalName="DispName" ma:readOnly="true">
      <xsd:simpleType>
        <xsd:restriction base="dms:Text"/>
      </xsd:simpleType>
    </xsd:element>
    <xsd:element name="Format" ma:index="26" nillable="true" ma:displayName="Format" ma:format="Dropdown" ma:internalName="Format">
      <xsd:simpleType>
        <xsd:restriction base="dms:Text">
          <xsd:maxLength value="255"/>
        </xsd:restriction>
      </xsd:simpleType>
    </xsd:element>
    <xsd:element name="MediaServiceAutoKeyPoints" ma:index="2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image" ma:index="29" nillable="true" ma:displayName="image" ma:format="Image" ma:internalName="imag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LengthInSeconds" ma:index="3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32" nillable="true" ma:taxonomy="true" ma:internalName="lcf76f155ced4ddcb4097134ff3c332f" ma:taxonomyFieldName="MediaServiceImageTags" ma:displayName="Image Tags" ma:readOnly="false" ma:fieldId="{5cf76f15-5ced-4ddc-b409-7134ff3c332f}" ma:taxonomyMulti="true" ma:sspId="f2fc2cfd-1909-4ea5-a37f-f786d366873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634e8a-7950-4c12-b12a-59b1892fb676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33" nillable="true" ma:displayName="Taxonomy Catch All Column" ma:hidden="true" ma:list="{11868678-4eb9-41ea-826e-9fba008954d5}" ma:internalName="TaxCatchAll" ma:showField="CatchAllData" ma:web="70634e8a-7950-4c12-b12a-59b1892fb67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3A09579-CD3F-4871-A9A9-52B4A91C73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97bf56-75f9-48ec-a457-ac84fefcffc7"/>
    <ds:schemaRef ds:uri="70634e8a-7950-4c12-b12a-59b1892fb67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FDC4BF-CC40-48DA-9A30-9D5AF2ADC6D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135</Words>
  <Characters>774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Nhlamulo Khoza</dc:creator>
  <cp:keywords/>
  <dc:description/>
  <cp:lastModifiedBy>Sarah Jones</cp:lastModifiedBy>
  <cp:revision>2</cp:revision>
  <dcterms:created xsi:type="dcterms:W3CDTF">2023-07-04T11:03:00Z</dcterms:created>
  <dcterms:modified xsi:type="dcterms:W3CDTF">2023-07-04T11:03:00Z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0x010100715CE1B2B762E74F818CF6F176CF0E31</vt:lpwstr>
  </property>
</Properties>
</file>