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D6A22" w14:textId="77777777" w:rsidR="00E94461" w:rsidRDefault="00E94461" w:rsidP="00E94461">
      <w:pPr>
        <w:spacing w:after="160" w:line="480" w:lineRule="auto"/>
        <w:rPr>
          <w:b/>
          <w:bCs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31"/>
        <w:gridCol w:w="3597"/>
        <w:gridCol w:w="2088"/>
      </w:tblGrid>
      <w:tr w:rsidR="00E94461" w14:paraId="268BC177" w14:textId="77777777" w:rsidTr="000B3797">
        <w:tc>
          <w:tcPr>
            <w:tcW w:w="139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D6D5612" w14:textId="77777777" w:rsidR="00E94461" w:rsidRPr="0005393C" w:rsidRDefault="00E94461" w:rsidP="000B3797">
            <w:pPr>
              <w:spacing w:after="0" w:line="480" w:lineRule="auto"/>
              <w:rPr>
                <w:b/>
                <w:bCs/>
                <w:szCs w:val="20"/>
                <w:lang w:val="en-GB"/>
              </w:rPr>
            </w:pPr>
            <w:r w:rsidRPr="00AD1966">
              <w:rPr>
                <w:lang w:val="en-GB"/>
              </w:rPr>
              <w:t>Supplemental Table 2.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  <w:t>Prior anticancer therapy and prior/relevant medical c</w:t>
            </w:r>
            <w:r w:rsidRPr="004A0D36">
              <w:rPr>
                <w:lang w:val="en-GB"/>
              </w:rPr>
              <w:t>o</w:t>
            </w:r>
            <w:r>
              <w:rPr>
                <w:lang w:val="en-GB"/>
              </w:rPr>
              <w:t>nditions (full analysis set).</w:t>
            </w:r>
          </w:p>
        </w:tc>
      </w:tr>
      <w:tr w:rsidR="00E94461" w14:paraId="3CCD52CF" w14:textId="77777777" w:rsidTr="000B3797">
        <w:tc>
          <w:tcPr>
            <w:tcW w:w="5301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5A89AC4C" w14:textId="77777777" w:rsidR="00E94461" w:rsidRPr="0005393C" w:rsidRDefault="00E94461" w:rsidP="000B3797">
            <w:pPr>
              <w:spacing w:after="0" w:line="240" w:lineRule="auto"/>
              <w:rPr>
                <w:b/>
                <w:bCs/>
                <w:szCs w:val="20"/>
                <w:lang w:val="en-GB"/>
              </w:rPr>
            </w:pPr>
            <w:r w:rsidRPr="0005393C">
              <w:rPr>
                <w:b/>
                <w:bCs/>
                <w:szCs w:val="20"/>
                <w:lang w:val="en-GB"/>
              </w:rPr>
              <w:t>Therapy</w:t>
            </w: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6EA3D70B" w14:textId="77777777" w:rsidR="00E94461" w:rsidRPr="0005393C" w:rsidRDefault="00E94461" w:rsidP="000B3797">
            <w:pPr>
              <w:spacing w:after="0" w:line="240" w:lineRule="auto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>Category</w:t>
            </w:r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1E7DAF5E" w14:textId="77777777" w:rsidR="00E94461" w:rsidRPr="0005393C" w:rsidRDefault="00E94461" w:rsidP="000B3797">
            <w:pPr>
              <w:spacing w:after="0" w:line="240" w:lineRule="auto"/>
              <w:rPr>
                <w:b/>
                <w:bCs/>
                <w:szCs w:val="20"/>
                <w:lang w:val="en-GB"/>
              </w:rPr>
            </w:pPr>
            <w:r w:rsidRPr="0005393C">
              <w:rPr>
                <w:b/>
                <w:bCs/>
                <w:szCs w:val="20"/>
                <w:lang w:val="en-GB"/>
              </w:rPr>
              <w:t xml:space="preserve">Number of </w:t>
            </w:r>
            <w:r>
              <w:rPr>
                <w:b/>
                <w:bCs/>
                <w:szCs w:val="20"/>
                <w:lang w:val="en-GB"/>
              </w:rPr>
              <w:t>P</w:t>
            </w:r>
            <w:r w:rsidRPr="0005393C">
              <w:rPr>
                <w:b/>
                <w:bCs/>
                <w:szCs w:val="20"/>
                <w:lang w:val="en-GB"/>
              </w:rPr>
              <w:t>atients</w:t>
            </w:r>
          </w:p>
          <w:p w14:paraId="56BD720D" w14:textId="77777777" w:rsidR="00E94461" w:rsidRPr="0005393C" w:rsidRDefault="00E94461" w:rsidP="000B3797">
            <w:pPr>
              <w:spacing w:after="0" w:line="240" w:lineRule="auto"/>
              <w:rPr>
                <w:b/>
                <w:bCs/>
                <w:szCs w:val="20"/>
                <w:lang w:val="en-GB"/>
              </w:rPr>
            </w:pPr>
            <w:r w:rsidRPr="0005393C">
              <w:rPr>
                <w:b/>
                <w:bCs/>
                <w:szCs w:val="20"/>
                <w:lang w:val="en-GB"/>
              </w:rPr>
              <w:t>(N = 3014)</w:t>
            </w:r>
          </w:p>
        </w:tc>
      </w:tr>
      <w:tr w:rsidR="00E94461" w14:paraId="31AEF473" w14:textId="77777777" w:rsidTr="000B3797">
        <w:trPr>
          <w:trHeight w:val="283"/>
        </w:trPr>
        <w:tc>
          <w:tcPr>
            <w:tcW w:w="5301" w:type="dxa"/>
            <w:tcBorders>
              <w:bottom w:val="nil"/>
              <w:right w:val="nil"/>
            </w:tcBorders>
            <w:shd w:val="clear" w:color="auto" w:fill="auto"/>
          </w:tcPr>
          <w:p w14:paraId="2BEEB33B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Previous EGFR-TKI treatment</w:t>
            </w:r>
            <w:r w:rsidRPr="00357B5D">
              <w:rPr>
                <w:rFonts w:cs="Arial"/>
                <w:bCs/>
                <w:sz w:val="20"/>
                <w:szCs w:val="20"/>
                <w:lang w:val="en-GB"/>
              </w:rPr>
              <w:t>*</w:t>
            </w:r>
            <w:r>
              <w:rPr>
                <w:bCs/>
                <w:szCs w:val="20"/>
                <w:lang w:val="en-GB"/>
              </w:rPr>
              <w:t>, n (%)</w:t>
            </w: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7F5EA4B6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Gefitinib</w:t>
            </w:r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6CE1E8DA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1722 (57)</w:t>
            </w:r>
          </w:p>
        </w:tc>
      </w:tr>
      <w:tr w:rsidR="00E94461" w14:paraId="23EF2658" w14:textId="77777777" w:rsidTr="000B3797">
        <w:trPr>
          <w:trHeight w:val="283"/>
        </w:trPr>
        <w:tc>
          <w:tcPr>
            <w:tcW w:w="530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FE49FFE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20DAA04D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Erlotinib</w:t>
            </w:r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7E447951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904 (30)</w:t>
            </w:r>
          </w:p>
        </w:tc>
      </w:tr>
      <w:tr w:rsidR="00E94461" w14:paraId="69A2C625" w14:textId="77777777" w:rsidTr="000B3797">
        <w:trPr>
          <w:trHeight w:val="283"/>
        </w:trPr>
        <w:tc>
          <w:tcPr>
            <w:tcW w:w="530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89EB2A5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6B383204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proofErr w:type="spellStart"/>
            <w:r>
              <w:rPr>
                <w:bCs/>
                <w:szCs w:val="20"/>
                <w:lang w:val="en-GB"/>
              </w:rPr>
              <w:t>Icotinib</w:t>
            </w:r>
            <w:proofErr w:type="spellEnd"/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65E3A7A1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371 (</w:t>
            </w:r>
            <w:r w:rsidRPr="00CA420F">
              <w:rPr>
                <w:bCs/>
                <w:szCs w:val="20"/>
                <w:lang w:val="en-GB"/>
              </w:rPr>
              <w:t>12)</w:t>
            </w:r>
          </w:p>
        </w:tc>
      </w:tr>
      <w:tr w:rsidR="00E94461" w14:paraId="5A528FE5" w14:textId="77777777" w:rsidTr="000B3797">
        <w:trPr>
          <w:trHeight w:val="283"/>
        </w:trPr>
        <w:tc>
          <w:tcPr>
            <w:tcW w:w="530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498608B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04BC8BF1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proofErr w:type="spellStart"/>
            <w:r>
              <w:rPr>
                <w:bCs/>
                <w:szCs w:val="20"/>
                <w:lang w:val="en-GB"/>
              </w:rPr>
              <w:t>Afatinib</w:t>
            </w:r>
            <w:proofErr w:type="spellEnd"/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50514F0D" w14:textId="77777777" w:rsidR="00E94461" w:rsidRPr="00D31137" w:rsidRDefault="00E94461" w:rsidP="000B3797">
            <w:pPr>
              <w:spacing w:after="0" w:line="240" w:lineRule="auto"/>
              <w:rPr>
                <w:rFonts w:eastAsia="Batang"/>
                <w:bCs/>
                <w:szCs w:val="20"/>
                <w:lang w:val="en-GB"/>
              </w:rPr>
            </w:pPr>
            <w:r w:rsidRPr="00CA420F">
              <w:rPr>
                <w:rFonts w:eastAsia="Batang"/>
                <w:bCs/>
                <w:szCs w:val="20"/>
                <w:lang w:val="en-GB"/>
              </w:rPr>
              <w:t>295 (10)</w:t>
            </w:r>
          </w:p>
        </w:tc>
      </w:tr>
      <w:tr w:rsidR="00E94461" w14:paraId="6DF8C9B3" w14:textId="77777777" w:rsidTr="000B3797">
        <w:trPr>
          <w:trHeight w:val="283"/>
        </w:trPr>
        <w:tc>
          <w:tcPr>
            <w:tcW w:w="530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2C672CCB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0D2E311B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Other</w:t>
            </w:r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401E859E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CA420F">
              <w:rPr>
                <w:bCs/>
                <w:szCs w:val="20"/>
                <w:lang w:val="en-GB"/>
              </w:rPr>
              <w:t>64 (2)</w:t>
            </w:r>
          </w:p>
        </w:tc>
      </w:tr>
      <w:tr w:rsidR="00E94461" w14:paraId="5FBD0DC8" w14:textId="77777777" w:rsidTr="000B3797">
        <w:trPr>
          <w:trHeight w:val="283"/>
        </w:trPr>
        <w:tc>
          <w:tcPr>
            <w:tcW w:w="5301" w:type="dxa"/>
            <w:tcBorders>
              <w:bottom w:val="nil"/>
              <w:right w:val="nil"/>
            </w:tcBorders>
            <w:shd w:val="clear" w:color="auto" w:fill="auto"/>
          </w:tcPr>
          <w:p w14:paraId="7C5EC6EB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Previous anticancer treatment, n (%)</w:t>
            </w: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5B021EFA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Chemotherapy</w:t>
            </w:r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7B6B5587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1443 (48)</w:t>
            </w:r>
          </w:p>
        </w:tc>
      </w:tr>
      <w:tr w:rsidR="00E94461" w14:paraId="76D1B90F" w14:textId="77777777" w:rsidTr="000B3797">
        <w:trPr>
          <w:trHeight w:val="283"/>
        </w:trPr>
        <w:tc>
          <w:tcPr>
            <w:tcW w:w="530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2C6A7AA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4A1B282F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Radiotherapy</w:t>
            </w:r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0EE15DA2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1129 (37)</w:t>
            </w:r>
          </w:p>
        </w:tc>
      </w:tr>
      <w:tr w:rsidR="00E94461" w14:paraId="5DDEBA9D" w14:textId="77777777" w:rsidTr="000B3797">
        <w:trPr>
          <w:trHeight w:val="283"/>
        </w:trPr>
        <w:tc>
          <w:tcPr>
            <w:tcW w:w="530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6B570E7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59B942E1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Surgery</w:t>
            </w:r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3347A055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730 (24)</w:t>
            </w:r>
          </w:p>
        </w:tc>
      </w:tr>
      <w:tr w:rsidR="00E94461" w14:paraId="2A57421B" w14:textId="77777777" w:rsidTr="000B3797">
        <w:trPr>
          <w:trHeight w:val="283"/>
        </w:trPr>
        <w:tc>
          <w:tcPr>
            <w:tcW w:w="530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4A9FBCA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482D5DA8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Antiangiogenic therapy</w:t>
            </w:r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0F6ED7BE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128 (4)</w:t>
            </w:r>
          </w:p>
        </w:tc>
      </w:tr>
      <w:tr w:rsidR="00E94461" w14:paraId="22207B81" w14:textId="77777777" w:rsidTr="000B3797">
        <w:trPr>
          <w:trHeight w:val="283"/>
        </w:trPr>
        <w:tc>
          <w:tcPr>
            <w:tcW w:w="530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08FD47B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58D7683F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Immunotherapy</w:t>
            </w:r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5AC71293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63 (2)</w:t>
            </w:r>
          </w:p>
        </w:tc>
      </w:tr>
      <w:tr w:rsidR="00E94461" w14:paraId="7D085D62" w14:textId="77777777" w:rsidTr="000B3797">
        <w:trPr>
          <w:trHeight w:val="283"/>
        </w:trPr>
        <w:tc>
          <w:tcPr>
            <w:tcW w:w="5301" w:type="dxa"/>
            <w:tcBorders>
              <w:top w:val="nil"/>
              <w:right w:val="nil"/>
            </w:tcBorders>
            <w:shd w:val="clear" w:color="auto" w:fill="auto"/>
          </w:tcPr>
          <w:p w14:paraId="532EBF21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436748D4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Other</w:t>
            </w:r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6C61BFCF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83 (3)</w:t>
            </w:r>
          </w:p>
        </w:tc>
      </w:tr>
      <w:tr w:rsidR="00E94461" w14:paraId="1E7DBA70" w14:textId="77777777" w:rsidTr="000B3797">
        <w:tc>
          <w:tcPr>
            <w:tcW w:w="5301" w:type="dxa"/>
            <w:tcBorders>
              <w:right w:val="nil"/>
            </w:tcBorders>
            <w:shd w:val="clear" w:color="auto" w:fill="auto"/>
          </w:tcPr>
          <w:p w14:paraId="44F37C1A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 xml:space="preserve">Time between last anticancer therapy and </w:t>
            </w:r>
            <w:proofErr w:type="spellStart"/>
            <w:r>
              <w:rPr>
                <w:bCs/>
                <w:szCs w:val="20"/>
                <w:lang w:val="en-GB"/>
              </w:rPr>
              <w:t>enrollment</w:t>
            </w:r>
            <w:proofErr w:type="spellEnd"/>
            <w:r>
              <w:rPr>
                <w:bCs/>
                <w:szCs w:val="20"/>
                <w:lang w:val="en-GB"/>
              </w:rPr>
              <w:t>, months</w:t>
            </w: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4BECC2E4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Median (range)</w:t>
            </w:r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54FD8FAD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0.5 (0–39)</w:t>
            </w:r>
          </w:p>
        </w:tc>
      </w:tr>
      <w:tr w:rsidR="00E94461" w14:paraId="6AF72113" w14:textId="77777777" w:rsidTr="000B3797">
        <w:trPr>
          <w:trHeight w:val="283"/>
        </w:trPr>
        <w:tc>
          <w:tcPr>
            <w:tcW w:w="5301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58662551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Concomitant medications</w:t>
            </w:r>
            <w:r w:rsidRPr="00D6580A">
              <w:rPr>
                <w:rFonts w:cs="Arial"/>
                <w:bCs/>
                <w:vertAlign w:val="superscript"/>
                <w:lang w:val="en-GB"/>
              </w:rPr>
              <w:t>†</w:t>
            </w:r>
            <w:r>
              <w:rPr>
                <w:bCs/>
                <w:szCs w:val="20"/>
                <w:lang w:val="en-GB"/>
              </w:rPr>
              <w:t>, n (%)</w:t>
            </w: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61B26AF7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14BE7E11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2631 (87)</w:t>
            </w:r>
          </w:p>
        </w:tc>
      </w:tr>
      <w:tr w:rsidR="00E94461" w14:paraId="019A0618" w14:textId="77777777" w:rsidTr="000B3797">
        <w:trPr>
          <w:trHeight w:val="283"/>
        </w:trPr>
        <w:tc>
          <w:tcPr>
            <w:tcW w:w="5301" w:type="dxa"/>
            <w:tcBorders>
              <w:bottom w:val="nil"/>
              <w:right w:val="nil"/>
            </w:tcBorders>
            <w:shd w:val="clear" w:color="auto" w:fill="auto"/>
          </w:tcPr>
          <w:p w14:paraId="25BCBA02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Past or current relevant medical history,</w:t>
            </w:r>
            <w:r>
              <w:t xml:space="preserve"> </w:t>
            </w:r>
            <w:r w:rsidRPr="002B7534">
              <w:rPr>
                <w:bCs/>
                <w:szCs w:val="20"/>
                <w:lang w:val="en-GB"/>
              </w:rPr>
              <w:t>n (%)</w:t>
            </w: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5438ABFA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 xml:space="preserve">Patients with </w:t>
            </w:r>
            <w:r>
              <w:rPr>
                <w:rFonts w:cs="Arial"/>
                <w:bCs/>
                <w:szCs w:val="20"/>
                <w:lang w:val="en-GB"/>
              </w:rPr>
              <w:t xml:space="preserve">≥ </w:t>
            </w:r>
            <w:r>
              <w:rPr>
                <w:bCs/>
                <w:szCs w:val="20"/>
                <w:lang w:val="en-GB"/>
              </w:rPr>
              <w:t>1 condition</w:t>
            </w:r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1D2A7A14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2390 (79)</w:t>
            </w:r>
          </w:p>
        </w:tc>
      </w:tr>
      <w:tr w:rsidR="00E94461" w14:paraId="26C30092" w14:textId="77777777" w:rsidTr="000B3797">
        <w:trPr>
          <w:trHeight w:val="283"/>
        </w:trPr>
        <w:tc>
          <w:tcPr>
            <w:tcW w:w="530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CE87C5F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4DF7FE16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C158C4">
              <w:rPr>
                <w:bCs/>
                <w:szCs w:val="20"/>
                <w:lang w:val="en-GB"/>
              </w:rPr>
              <w:t>Most common conditions</w:t>
            </w:r>
            <w:r w:rsidRPr="00357B5D">
              <w:rPr>
                <w:rFonts w:cs="Arial"/>
                <w:bCs/>
                <w:szCs w:val="20"/>
                <w:vertAlign w:val="superscript"/>
                <w:lang w:val="en-GB"/>
              </w:rPr>
              <w:t>‡</w:t>
            </w:r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3DDB7276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</w:tr>
      <w:tr w:rsidR="00E94461" w14:paraId="287EEABC" w14:textId="77777777" w:rsidTr="000B3797">
        <w:trPr>
          <w:trHeight w:val="283"/>
        </w:trPr>
        <w:tc>
          <w:tcPr>
            <w:tcW w:w="530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1F9A381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010243C4" w14:textId="77777777" w:rsidR="00E94461" w:rsidRDefault="00E94461" w:rsidP="000B3797">
            <w:pPr>
              <w:spacing w:after="0" w:line="240" w:lineRule="auto"/>
              <w:ind w:left="170"/>
              <w:rPr>
                <w:bCs/>
                <w:szCs w:val="20"/>
                <w:lang w:val="en-GB"/>
              </w:rPr>
            </w:pPr>
            <w:r w:rsidRPr="00024F7A">
              <w:rPr>
                <w:rFonts w:cs="Arial"/>
                <w:bCs/>
                <w:szCs w:val="20"/>
                <w:lang w:val="fr-FR"/>
              </w:rPr>
              <w:t>Hypertension</w:t>
            </w:r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4EEE56A6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892 (30)</w:t>
            </w:r>
          </w:p>
        </w:tc>
      </w:tr>
      <w:tr w:rsidR="00E94461" w14:paraId="2B191FE1" w14:textId="77777777" w:rsidTr="000B3797">
        <w:trPr>
          <w:trHeight w:val="283"/>
        </w:trPr>
        <w:tc>
          <w:tcPr>
            <w:tcW w:w="530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7FFF7BA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21CF74B6" w14:textId="77777777" w:rsidR="00E94461" w:rsidRDefault="00E94461" w:rsidP="000B3797">
            <w:pPr>
              <w:spacing w:after="0" w:line="240" w:lineRule="auto"/>
              <w:ind w:left="170"/>
              <w:rPr>
                <w:bCs/>
                <w:szCs w:val="20"/>
                <w:lang w:val="en-GB"/>
              </w:rPr>
            </w:pPr>
            <w:proofErr w:type="spellStart"/>
            <w:r w:rsidRPr="00024F7A">
              <w:rPr>
                <w:rFonts w:cs="Arial"/>
                <w:bCs/>
                <w:szCs w:val="20"/>
                <w:lang w:val="fr-FR"/>
              </w:rPr>
              <w:t>Cough</w:t>
            </w:r>
            <w:proofErr w:type="spellEnd"/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2EBD314D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268 (9)</w:t>
            </w:r>
          </w:p>
        </w:tc>
      </w:tr>
      <w:tr w:rsidR="00E94461" w14:paraId="1A8D96FE" w14:textId="77777777" w:rsidTr="000B3797">
        <w:trPr>
          <w:trHeight w:val="283"/>
        </w:trPr>
        <w:tc>
          <w:tcPr>
            <w:tcW w:w="530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DE8CA75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66ABF4E5" w14:textId="77777777" w:rsidR="00E94461" w:rsidRDefault="00E94461" w:rsidP="000B3797">
            <w:pPr>
              <w:spacing w:after="0" w:line="240" w:lineRule="auto"/>
              <w:ind w:left="170"/>
              <w:rPr>
                <w:bCs/>
                <w:szCs w:val="20"/>
                <w:lang w:val="en-GB"/>
              </w:rPr>
            </w:pPr>
            <w:r w:rsidRPr="00024F7A">
              <w:rPr>
                <w:bCs/>
                <w:szCs w:val="20"/>
                <w:lang w:val="fr-FR"/>
              </w:rPr>
              <w:t xml:space="preserve">Type 2 </w:t>
            </w:r>
            <w:proofErr w:type="spellStart"/>
            <w:r w:rsidRPr="00024F7A">
              <w:rPr>
                <w:bCs/>
                <w:szCs w:val="20"/>
                <w:lang w:val="fr-FR"/>
              </w:rPr>
              <w:t>diabetes</w:t>
            </w:r>
            <w:proofErr w:type="spellEnd"/>
            <w:r w:rsidRPr="00024F7A">
              <w:rPr>
                <w:bCs/>
                <w:szCs w:val="20"/>
                <w:lang w:val="fr-FR"/>
              </w:rPr>
              <w:t xml:space="preserve"> </w:t>
            </w:r>
            <w:proofErr w:type="spellStart"/>
            <w:r w:rsidRPr="00024F7A">
              <w:rPr>
                <w:bCs/>
                <w:szCs w:val="20"/>
                <w:lang w:val="fr-FR"/>
              </w:rPr>
              <w:t>mellitus</w:t>
            </w:r>
            <w:proofErr w:type="spellEnd"/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6DDEE1E9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267 (9)</w:t>
            </w:r>
          </w:p>
        </w:tc>
      </w:tr>
      <w:tr w:rsidR="00E94461" w14:paraId="3F5DFC3D" w14:textId="77777777" w:rsidTr="000B3797">
        <w:trPr>
          <w:trHeight w:val="283"/>
        </w:trPr>
        <w:tc>
          <w:tcPr>
            <w:tcW w:w="530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4E63EC1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50023998" w14:textId="77777777" w:rsidR="00E94461" w:rsidRDefault="00E94461" w:rsidP="000B3797">
            <w:pPr>
              <w:spacing w:after="0" w:line="240" w:lineRule="auto"/>
              <w:ind w:left="170"/>
              <w:rPr>
                <w:bCs/>
                <w:szCs w:val="20"/>
                <w:lang w:val="en-GB"/>
              </w:rPr>
            </w:pPr>
            <w:proofErr w:type="spellStart"/>
            <w:r w:rsidRPr="00024F7A">
              <w:rPr>
                <w:bCs/>
                <w:szCs w:val="20"/>
                <w:lang w:val="fr-FR"/>
              </w:rPr>
              <w:t>Dyspnea</w:t>
            </w:r>
            <w:proofErr w:type="spellEnd"/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00686100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146 (5)</w:t>
            </w:r>
          </w:p>
        </w:tc>
      </w:tr>
      <w:tr w:rsidR="00E94461" w14:paraId="297A383E" w14:textId="77777777" w:rsidTr="000B3797">
        <w:trPr>
          <w:trHeight w:val="283"/>
        </w:trPr>
        <w:tc>
          <w:tcPr>
            <w:tcW w:w="530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3A295B1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5F556DE2" w14:textId="77777777" w:rsidR="00E94461" w:rsidRDefault="00E94461" w:rsidP="000B3797">
            <w:pPr>
              <w:spacing w:after="0" w:line="240" w:lineRule="auto"/>
              <w:ind w:left="170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Metastases to bone</w:t>
            </w:r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6B6554FC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139 (5)</w:t>
            </w:r>
          </w:p>
        </w:tc>
      </w:tr>
      <w:tr w:rsidR="00E94461" w14:paraId="2BF8FD11" w14:textId="77777777" w:rsidTr="000B3797">
        <w:trPr>
          <w:trHeight w:val="283"/>
        </w:trPr>
        <w:tc>
          <w:tcPr>
            <w:tcW w:w="530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0CC5D31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4B200342" w14:textId="77777777" w:rsidR="00E94461" w:rsidRDefault="00E94461" w:rsidP="000B3797">
            <w:pPr>
              <w:spacing w:after="0" w:line="240" w:lineRule="auto"/>
              <w:ind w:left="170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Back pain</w:t>
            </w:r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2629C861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117 (4)</w:t>
            </w:r>
          </w:p>
        </w:tc>
      </w:tr>
      <w:tr w:rsidR="00E94461" w14:paraId="2F1E1406" w14:textId="77777777" w:rsidTr="000B3797">
        <w:trPr>
          <w:trHeight w:val="283"/>
        </w:trPr>
        <w:tc>
          <w:tcPr>
            <w:tcW w:w="530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A114820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5408AA06" w14:textId="77777777" w:rsidR="00E94461" w:rsidRDefault="00E94461" w:rsidP="000B3797">
            <w:pPr>
              <w:spacing w:after="0" w:line="240" w:lineRule="auto"/>
              <w:ind w:left="170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Cataract</w:t>
            </w:r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6B6F7D12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116 (4)</w:t>
            </w:r>
          </w:p>
        </w:tc>
      </w:tr>
      <w:tr w:rsidR="00E94461" w14:paraId="311BBFCF" w14:textId="77777777" w:rsidTr="000B3797">
        <w:trPr>
          <w:trHeight w:val="283"/>
        </w:trPr>
        <w:tc>
          <w:tcPr>
            <w:tcW w:w="530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FF30704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19610051" w14:textId="77777777" w:rsidR="00E94461" w:rsidRDefault="00E94461" w:rsidP="000B3797">
            <w:pPr>
              <w:spacing w:after="0" w:line="240" w:lineRule="auto"/>
              <w:ind w:left="170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Insomnia</w:t>
            </w:r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3955F16D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113 (4)</w:t>
            </w:r>
          </w:p>
        </w:tc>
      </w:tr>
      <w:tr w:rsidR="00E94461" w14:paraId="511011BD" w14:textId="77777777" w:rsidTr="000B3797">
        <w:trPr>
          <w:trHeight w:val="283"/>
        </w:trPr>
        <w:tc>
          <w:tcPr>
            <w:tcW w:w="530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09A408B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08AACDE5" w14:textId="77777777" w:rsidR="00E94461" w:rsidRDefault="00E94461" w:rsidP="000B3797">
            <w:pPr>
              <w:spacing w:after="0" w:line="240" w:lineRule="auto"/>
              <w:ind w:left="170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Constipation</w:t>
            </w:r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1BA982EA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101 (3)</w:t>
            </w:r>
          </w:p>
        </w:tc>
      </w:tr>
      <w:tr w:rsidR="00E94461" w14:paraId="12C4EB82" w14:textId="77777777" w:rsidTr="000B3797">
        <w:trPr>
          <w:trHeight w:val="283"/>
        </w:trPr>
        <w:tc>
          <w:tcPr>
            <w:tcW w:w="530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0856B7B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49793622" w14:textId="77777777" w:rsidR="00E94461" w:rsidRDefault="00E94461" w:rsidP="000B3797">
            <w:pPr>
              <w:spacing w:after="0" w:line="240" w:lineRule="auto"/>
              <w:ind w:left="170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Hypothyroidism</w:t>
            </w:r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4A1E9848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96 (3)</w:t>
            </w:r>
          </w:p>
        </w:tc>
      </w:tr>
      <w:tr w:rsidR="00E94461" w14:paraId="6AFDA843" w14:textId="77777777" w:rsidTr="000B3797">
        <w:trPr>
          <w:trHeight w:val="283"/>
        </w:trPr>
        <w:tc>
          <w:tcPr>
            <w:tcW w:w="530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78B9C8A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32012A75" w14:textId="77777777" w:rsidR="00E94461" w:rsidRDefault="00E94461" w:rsidP="000B3797">
            <w:pPr>
              <w:spacing w:after="0" w:line="240" w:lineRule="auto"/>
              <w:ind w:left="170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Decreased appetite</w:t>
            </w:r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71C6998D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94 (3)</w:t>
            </w:r>
          </w:p>
        </w:tc>
      </w:tr>
      <w:tr w:rsidR="00E94461" w14:paraId="5A1C2264" w14:textId="77777777" w:rsidTr="000B3797">
        <w:trPr>
          <w:trHeight w:val="283"/>
        </w:trPr>
        <w:tc>
          <w:tcPr>
            <w:tcW w:w="530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02CFDDD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7913D3EF" w14:textId="77777777" w:rsidR="00E94461" w:rsidRDefault="00E94461" w:rsidP="000B3797">
            <w:pPr>
              <w:spacing w:after="0" w:line="240" w:lineRule="auto"/>
              <w:ind w:left="170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Pleural effusion</w:t>
            </w:r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08B67110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92 (3)</w:t>
            </w:r>
          </w:p>
        </w:tc>
      </w:tr>
      <w:tr w:rsidR="00E94461" w14:paraId="0A4B97ED" w14:textId="77777777" w:rsidTr="000B3797">
        <w:trPr>
          <w:trHeight w:val="283"/>
        </w:trPr>
        <w:tc>
          <w:tcPr>
            <w:tcW w:w="530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4603D49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7B1BBCA8" w14:textId="77777777" w:rsidR="00E94461" w:rsidRDefault="00E94461" w:rsidP="000B3797">
            <w:pPr>
              <w:spacing w:after="0" w:line="240" w:lineRule="auto"/>
              <w:ind w:left="170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Cholelithiasis</w:t>
            </w:r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72218080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91 (3)</w:t>
            </w:r>
          </w:p>
        </w:tc>
      </w:tr>
      <w:tr w:rsidR="00E94461" w14:paraId="3034EBAE" w14:textId="77777777" w:rsidTr="000B3797">
        <w:trPr>
          <w:trHeight w:val="283"/>
        </w:trPr>
        <w:tc>
          <w:tcPr>
            <w:tcW w:w="530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1102875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5449" w:type="dxa"/>
            <w:tcBorders>
              <w:left w:val="nil"/>
              <w:right w:val="nil"/>
            </w:tcBorders>
            <w:shd w:val="clear" w:color="auto" w:fill="auto"/>
          </w:tcPr>
          <w:p w14:paraId="33ECBD50" w14:textId="77777777" w:rsidR="00E94461" w:rsidRDefault="00E94461" w:rsidP="000B3797">
            <w:pPr>
              <w:spacing w:after="0" w:line="240" w:lineRule="auto"/>
              <w:ind w:left="170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Rash</w:t>
            </w:r>
          </w:p>
        </w:tc>
        <w:tc>
          <w:tcPr>
            <w:tcW w:w="3198" w:type="dxa"/>
            <w:tcBorders>
              <w:left w:val="nil"/>
            </w:tcBorders>
            <w:shd w:val="clear" w:color="auto" w:fill="auto"/>
          </w:tcPr>
          <w:p w14:paraId="1C27715E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90 (3)</w:t>
            </w:r>
          </w:p>
        </w:tc>
      </w:tr>
      <w:tr w:rsidR="00E94461" w14:paraId="28640DD4" w14:textId="77777777" w:rsidTr="000B3797">
        <w:trPr>
          <w:trHeight w:val="283"/>
        </w:trPr>
        <w:tc>
          <w:tcPr>
            <w:tcW w:w="530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9424574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</w:p>
        </w:tc>
        <w:tc>
          <w:tcPr>
            <w:tcW w:w="54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6F6BC6" w14:textId="77777777" w:rsidR="00E94461" w:rsidRDefault="00E94461" w:rsidP="000B3797">
            <w:pPr>
              <w:spacing w:after="0" w:line="240" w:lineRule="auto"/>
              <w:ind w:left="170"/>
              <w:rPr>
                <w:bCs/>
                <w:szCs w:val="20"/>
                <w:lang w:val="en-GB"/>
              </w:rPr>
            </w:pPr>
            <w:proofErr w:type="spellStart"/>
            <w:r>
              <w:rPr>
                <w:bCs/>
                <w:szCs w:val="20"/>
                <w:lang w:val="en-GB"/>
              </w:rPr>
              <w:t>Hyperlipidemia</w:t>
            </w:r>
            <w:proofErr w:type="spellEnd"/>
          </w:p>
        </w:tc>
        <w:tc>
          <w:tcPr>
            <w:tcW w:w="319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38675DB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89 (3)</w:t>
            </w:r>
          </w:p>
        </w:tc>
      </w:tr>
      <w:tr w:rsidR="00E94461" w14:paraId="2762596C" w14:textId="77777777" w:rsidTr="000B3797">
        <w:tc>
          <w:tcPr>
            <w:tcW w:w="1394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1734B7E" w14:textId="77777777" w:rsidR="00E94461" w:rsidRPr="00D6580A" w:rsidRDefault="00E94461" w:rsidP="000B3797">
            <w:pPr>
              <w:spacing w:after="0" w:line="240" w:lineRule="auto"/>
              <w:rPr>
                <w:rFonts w:cs="Arial"/>
                <w:bCs/>
                <w:lang w:val="en-GB"/>
              </w:rPr>
            </w:pPr>
            <w:r w:rsidRPr="00357B5D">
              <w:rPr>
                <w:rFonts w:cs="Arial"/>
                <w:bCs/>
                <w:lang w:val="en-GB"/>
              </w:rPr>
              <w:t>*</w:t>
            </w:r>
            <w:r>
              <w:rPr>
                <w:rFonts w:cs="Arial"/>
                <w:bCs/>
                <w:lang w:val="en-GB"/>
              </w:rPr>
              <w:t xml:space="preserve"> </w:t>
            </w:r>
            <w:r w:rsidRPr="00D6580A">
              <w:rPr>
                <w:rFonts w:cs="Arial"/>
                <w:bCs/>
                <w:lang w:val="en-GB"/>
              </w:rPr>
              <w:t>Patients may have received more than one previous EGFR-TKI.</w:t>
            </w:r>
          </w:p>
          <w:p w14:paraId="5F23F391" w14:textId="77777777" w:rsidR="00E94461" w:rsidRPr="00D6580A" w:rsidRDefault="00E94461" w:rsidP="000B3797">
            <w:pPr>
              <w:spacing w:after="0" w:line="240" w:lineRule="auto"/>
              <w:rPr>
                <w:bCs/>
                <w:lang w:val="en-GB"/>
              </w:rPr>
            </w:pPr>
            <w:r w:rsidRPr="00D6580A">
              <w:rPr>
                <w:rFonts w:cs="Arial"/>
                <w:bCs/>
                <w:vertAlign w:val="superscript"/>
                <w:lang w:val="en-GB"/>
              </w:rPr>
              <w:t>†</w:t>
            </w:r>
            <w:r>
              <w:rPr>
                <w:rFonts w:cs="Arial"/>
                <w:bCs/>
                <w:vertAlign w:val="superscript"/>
                <w:lang w:val="en-GB"/>
              </w:rPr>
              <w:t xml:space="preserve"> </w:t>
            </w:r>
            <w:r w:rsidRPr="00D6580A">
              <w:rPr>
                <w:bCs/>
                <w:lang w:val="en-GB"/>
              </w:rPr>
              <w:t>Concomitant medications are those with a stop date on or after the first dose date of study treatment (and could have started prior to or during treatment).</w:t>
            </w:r>
          </w:p>
          <w:p w14:paraId="0143F6DE" w14:textId="77777777" w:rsidR="00E94461" w:rsidRDefault="00E94461" w:rsidP="000B3797">
            <w:pPr>
              <w:spacing w:after="0" w:line="240" w:lineRule="auto"/>
              <w:rPr>
                <w:bCs/>
                <w:szCs w:val="20"/>
                <w:lang w:val="en-GB"/>
              </w:rPr>
            </w:pPr>
            <w:r w:rsidRPr="000C5E4C">
              <w:rPr>
                <w:rFonts w:cs="Arial"/>
                <w:bCs/>
                <w:szCs w:val="20"/>
                <w:vertAlign w:val="superscript"/>
                <w:lang w:val="en-GB"/>
              </w:rPr>
              <w:t>‡</w:t>
            </w:r>
            <w:r>
              <w:rPr>
                <w:rFonts w:cs="Arial"/>
                <w:bCs/>
                <w:szCs w:val="20"/>
                <w:vertAlign w:val="superscript"/>
                <w:lang w:val="en-GB"/>
              </w:rPr>
              <w:t xml:space="preserve"> </w:t>
            </w:r>
            <w:r w:rsidRPr="00D6580A">
              <w:rPr>
                <w:bCs/>
                <w:lang w:val="en-GB"/>
              </w:rPr>
              <w:t>Past or current relevant medical history o</w:t>
            </w:r>
            <w:r w:rsidRPr="00D6580A">
              <w:rPr>
                <w:rFonts w:cs="Arial"/>
                <w:bCs/>
                <w:lang w:val="en-GB"/>
              </w:rPr>
              <w:t>ccurring in ≥</w:t>
            </w:r>
            <w:r>
              <w:rPr>
                <w:rFonts w:cs="Arial"/>
                <w:bCs/>
                <w:lang w:val="en-GB"/>
              </w:rPr>
              <w:t xml:space="preserve"> </w:t>
            </w:r>
            <w:r w:rsidRPr="00D6580A">
              <w:rPr>
                <w:rFonts w:cs="Arial"/>
                <w:bCs/>
                <w:lang w:val="en-GB"/>
              </w:rPr>
              <w:t>3% of patients.</w:t>
            </w:r>
            <w:r>
              <w:rPr>
                <w:rFonts w:cs="Arial"/>
                <w:bCs/>
                <w:lang w:val="en-GB"/>
              </w:rPr>
              <w:br/>
            </w:r>
            <w:r>
              <w:rPr>
                <w:lang w:val="en-GB"/>
              </w:rPr>
              <w:t>EGFR-TKI: epidermal growth factor receptor-tyrosine kinase inhibitor</w:t>
            </w:r>
            <w:r>
              <w:t>.</w:t>
            </w:r>
          </w:p>
        </w:tc>
      </w:tr>
    </w:tbl>
    <w:p w14:paraId="0AC06DA8" w14:textId="77777777" w:rsidR="008A75C5" w:rsidRDefault="008A75C5"/>
    <w:sectPr w:rsidR="008A75C5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1F9E6" w14:textId="77777777" w:rsidR="00B135AC" w:rsidRDefault="00B135AC" w:rsidP="00E94461">
      <w:pPr>
        <w:spacing w:after="0" w:line="240" w:lineRule="auto"/>
      </w:pPr>
      <w:r>
        <w:separator/>
      </w:r>
    </w:p>
  </w:endnote>
  <w:endnote w:type="continuationSeparator" w:id="0">
    <w:p w14:paraId="01C01424" w14:textId="77777777" w:rsidR="00B135AC" w:rsidRDefault="00B135AC" w:rsidP="00E94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7510A" w14:textId="77777777" w:rsidR="00B135AC" w:rsidRDefault="00B135AC" w:rsidP="00E94461">
      <w:pPr>
        <w:spacing w:after="0" w:line="240" w:lineRule="auto"/>
      </w:pPr>
      <w:r>
        <w:separator/>
      </w:r>
    </w:p>
  </w:footnote>
  <w:footnote w:type="continuationSeparator" w:id="0">
    <w:p w14:paraId="34737F3B" w14:textId="77777777" w:rsidR="00B135AC" w:rsidRDefault="00B135AC" w:rsidP="00E94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1B8D" w14:textId="77777777" w:rsidR="00E94461" w:rsidRDefault="00E94461" w:rsidP="00E94461">
    <w:pPr>
      <w:pStyle w:val="Header"/>
    </w:pPr>
    <w:bookmarkStart w:id="0" w:name="_Hlk121474183"/>
    <w:r>
      <w:t>ASTRIS final analysis</w:t>
    </w:r>
  </w:p>
  <w:bookmarkEnd w:id="0"/>
  <w:p w14:paraId="148A7762" w14:textId="77777777" w:rsidR="00E94461" w:rsidRDefault="00E944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461"/>
    <w:rsid w:val="008A75C5"/>
    <w:rsid w:val="00B135AC"/>
    <w:rsid w:val="00E9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DE5A6"/>
  <w15:chartTrackingRefBased/>
  <w15:docId w15:val="{298DE68E-8EA4-476E-8CF0-03312794D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4461"/>
    <w:pPr>
      <w:spacing w:after="200" w:line="360" w:lineRule="auto"/>
    </w:pPr>
    <w:rPr>
      <w:rFonts w:ascii="Arial" w:hAnsi="Arial" w:cs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4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44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4461"/>
    <w:rPr>
      <w:rFonts w:ascii="Arial" w:hAnsi="Arial" w:cstheme="minorHAns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944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4461"/>
    <w:rPr>
      <w:rFonts w:ascii="Arial" w:hAnsi="Arial" w:cstheme="minorHAns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Belcher</dc:creator>
  <cp:keywords/>
  <dc:description/>
  <cp:lastModifiedBy>Samantha Belcher</cp:lastModifiedBy>
  <cp:revision>1</cp:revision>
  <dcterms:created xsi:type="dcterms:W3CDTF">2022-12-09T10:43:00Z</dcterms:created>
  <dcterms:modified xsi:type="dcterms:W3CDTF">2022-12-09T10:44:00Z</dcterms:modified>
</cp:coreProperties>
</file>