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9994B" w14:textId="77777777" w:rsidR="000573BA" w:rsidRDefault="001316D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SUPPLEMANTARY FILE</w:t>
      </w:r>
    </w:p>
    <w:tbl>
      <w:tblPr>
        <w:tblStyle w:val="TableGrid"/>
        <w:tblW w:w="9464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9464"/>
      </w:tblGrid>
      <w:tr w:rsidR="000573BA" w14:paraId="6449994D" w14:textId="77777777" w:rsidTr="001316D3">
        <w:trPr>
          <w:trHeight w:val="507"/>
        </w:trPr>
        <w:tc>
          <w:tcPr>
            <w:tcW w:w="9464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EEECE1" w:themeFill="background2"/>
          </w:tcPr>
          <w:p w14:paraId="6449994C" w14:textId="77777777" w:rsidR="000573BA" w:rsidRDefault="001316D3">
            <w:pPr>
              <w:spacing w:before="120"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ROLE OF EXCIPIENTS</w:t>
            </w:r>
          </w:p>
        </w:tc>
      </w:tr>
      <w:tr w:rsidR="000573BA" w14:paraId="6449994F" w14:textId="77777777" w:rsidTr="001316D3">
        <w:tc>
          <w:tcPr>
            <w:tcW w:w="9464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EEECE1" w:themeFill="background2"/>
          </w:tcPr>
          <w:p w14:paraId="6449994E" w14:textId="77777777" w:rsidR="000573BA" w:rsidRDefault="001316D3">
            <w:pPr>
              <w:spacing w:before="120"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Assists in the production of the drug delivery system throughout manufacturing.</w:t>
            </w:r>
          </w:p>
        </w:tc>
      </w:tr>
      <w:tr w:rsidR="000573BA" w14:paraId="64499951" w14:textId="77777777" w:rsidTr="001316D3">
        <w:tc>
          <w:tcPr>
            <w:tcW w:w="9464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EEECE1" w:themeFill="background2"/>
          </w:tcPr>
          <w:p w14:paraId="64499950" w14:textId="77777777" w:rsidR="000573BA" w:rsidRDefault="001316D3">
            <w:pPr>
              <w:spacing w:before="120"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Safeguard, promote, or improve stability, bioavailability, or acceptability among patients</w:t>
            </w:r>
          </w:p>
        </w:tc>
      </w:tr>
      <w:tr w:rsidR="000573BA" w14:paraId="64499953" w14:textId="77777777" w:rsidTr="001316D3">
        <w:tc>
          <w:tcPr>
            <w:tcW w:w="9464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EEECE1" w:themeFill="background2"/>
          </w:tcPr>
          <w:p w14:paraId="64499952" w14:textId="77777777" w:rsidR="000573BA" w:rsidRDefault="001316D3">
            <w:pPr>
              <w:spacing w:before="120"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Aids in goods 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recognization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and improve any aspect of safety as a whole</w:t>
            </w:r>
          </w:p>
        </w:tc>
      </w:tr>
      <w:tr w:rsidR="000573BA" w14:paraId="64499955" w14:textId="77777777" w:rsidTr="001316D3">
        <w:tc>
          <w:tcPr>
            <w:tcW w:w="9464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EEECE1" w:themeFill="background2"/>
          </w:tcPr>
          <w:p w14:paraId="64499954" w14:textId="77777777" w:rsidR="000573BA" w:rsidRDefault="001316D3">
            <w:pPr>
              <w:spacing w:before="120"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Helps in retaining the product's integrity during storage.</w:t>
            </w:r>
          </w:p>
        </w:tc>
      </w:tr>
      <w:tr w:rsidR="000573BA" w14:paraId="64499957" w14:textId="77777777" w:rsidTr="001316D3">
        <w:tc>
          <w:tcPr>
            <w:tcW w:w="9464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EEECE1" w:themeFill="background2"/>
          </w:tcPr>
          <w:p w14:paraId="64499956" w14:textId="77777777" w:rsidR="000573BA" w:rsidRDefault="001316D3">
            <w:pPr>
              <w:spacing w:before="120"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Increase the efficacy and/or delivery of the medicine in use.</w:t>
            </w:r>
          </w:p>
        </w:tc>
      </w:tr>
    </w:tbl>
    <w:p w14:paraId="64499958" w14:textId="77777777" w:rsidR="000573BA" w:rsidRDefault="000573B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4499959" w14:textId="77777777" w:rsidR="000573BA" w:rsidRDefault="001316D3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S1. Role of excipients: </w:t>
      </w:r>
      <w:r>
        <w:rPr>
          <w:rFonts w:ascii="Times New Roman" w:hAnsi="Times New Roman" w:cs="Times New Roman"/>
          <w:sz w:val="24"/>
        </w:rPr>
        <w:t>The figure indicates different roles of excipients in manufacturing and formulation [25]</w:t>
      </w:r>
    </w:p>
    <w:p w14:paraId="6449995A" w14:textId="77777777" w:rsidR="000573BA" w:rsidRDefault="001316D3">
      <w:pPr>
        <w:rPr>
          <w:rFonts w:ascii="Times New Roman" w:hAnsi="Times New Roman" w:cs="Times New Roman"/>
          <w:sz w:val="24"/>
        </w:rPr>
      </w:pPr>
      <w:r>
        <w:br w:type="page"/>
      </w:r>
    </w:p>
    <w:p w14:paraId="6449995B" w14:textId="77777777" w:rsidR="000573BA" w:rsidRDefault="000573BA">
      <w:pPr>
        <w:rPr>
          <w:rFonts w:ascii="Times New Roman" w:hAnsi="Times New Roman" w:cs="Times New Roman"/>
          <w:sz w:val="24"/>
        </w:rPr>
      </w:pPr>
    </w:p>
    <w:p w14:paraId="6449995C" w14:textId="77777777" w:rsidR="000573BA" w:rsidRDefault="001316D3">
      <w:pPr>
        <w:rPr>
          <w:rFonts w:ascii="Times New Roman" w:hAnsi="Times New Roman" w:cs="Times New Roman"/>
          <w:sz w:val="24"/>
        </w:rPr>
      </w:pPr>
      <w:r>
        <w:rPr>
          <w:noProof/>
          <w:lang w:eastAsia="en-IN"/>
        </w:rPr>
        <w:drawing>
          <wp:inline distT="0" distB="0" distL="0" distR="0" wp14:anchorId="6449998A" wp14:editId="6449998B">
            <wp:extent cx="5730875" cy="31394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9995D" w14:textId="77777777" w:rsidR="000573BA" w:rsidRDefault="001316D3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S2. Ideal Properties: </w:t>
      </w:r>
      <w:r>
        <w:rPr>
          <w:rFonts w:ascii="Times New Roman" w:hAnsi="Times New Roman" w:cs="Times New Roman"/>
          <w:sz w:val="24"/>
        </w:rPr>
        <w:t xml:space="preserve">The following figure shows ideal properties of excipients in the </w:t>
      </w:r>
      <w:proofErr w:type="gramStart"/>
      <w:r>
        <w:rPr>
          <w:rFonts w:ascii="Times New Roman" w:hAnsi="Times New Roman" w:cs="Times New Roman"/>
          <w:sz w:val="24"/>
        </w:rPr>
        <w:t xml:space="preserve">formulation  </w:t>
      </w:r>
      <w:r>
        <w:rPr>
          <w:rFonts w:ascii="Times New Roman" w:hAnsi="Times New Roman" w:cs="Times New Roman"/>
          <w:sz w:val="24"/>
          <w:szCs w:val="24"/>
        </w:rPr>
        <w:t>[</w:t>
      </w:r>
      <w:proofErr w:type="gramEnd"/>
      <w:r>
        <w:rPr>
          <w:rFonts w:ascii="Times New Roman" w:hAnsi="Times New Roman" w:cs="Times New Roman"/>
          <w:sz w:val="24"/>
          <w:szCs w:val="24"/>
        </w:rPr>
        <w:t>27]</w:t>
      </w:r>
      <w:r>
        <w:br w:type="page"/>
      </w:r>
    </w:p>
    <w:p w14:paraId="6449995E" w14:textId="77777777" w:rsidR="000573BA" w:rsidRDefault="000573B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95"/>
        <w:gridCol w:w="2325"/>
        <w:gridCol w:w="2577"/>
        <w:gridCol w:w="2688"/>
      </w:tblGrid>
      <w:tr w:rsidR="000573BA" w14:paraId="64499963" w14:textId="77777777" w:rsidTr="006566A6">
        <w:tc>
          <w:tcPr>
            <w:tcW w:w="2895" w:type="dxa"/>
            <w:shd w:val="clear" w:color="auto" w:fill="FFFFD7"/>
          </w:tcPr>
          <w:p w14:paraId="6449995F" w14:textId="77777777" w:rsidR="000573BA" w:rsidRDefault="001316D3">
            <w:pPr>
              <w:pStyle w:val="NoSpacing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SOLID DOSAGE FORMS</w:t>
            </w:r>
          </w:p>
        </w:tc>
        <w:tc>
          <w:tcPr>
            <w:tcW w:w="2325" w:type="dxa"/>
            <w:shd w:val="clear" w:color="auto" w:fill="E5FFF1"/>
          </w:tcPr>
          <w:p w14:paraId="64499960" w14:textId="77777777" w:rsidR="000573BA" w:rsidRDefault="001316D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LIQUID DOSGE FORMS</w:t>
            </w:r>
          </w:p>
        </w:tc>
        <w:tc>
          <w:tcPr>
            <w:tcW w:w="2577" w:type="dxa"/>
            <w:shd w:val="clear" w:color="auto" w:fill="FDE9D9" w:themeFill="accent6" w:themeFillTint="33"/>
          </w:tcPr>
          <w:p w14:paraId="64499961" w14:textId="77777777" w:rsidR="000573BA" w:rsidRDefault="001316D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SEMI-SOLID DOSAGE FORMS</w:t>
            </w:r>
          </w:p>
        </w:tc>
        <w:tc>
          <w:tcPr>
            <w:tcW w:w="2688" w:type="dxa"/>
            <w:shd w:val="clear" w:color="auto" w:fill="E5DFEC" w:themeFill="accent4" w:themeFillTint="33"/>
          </w:tcPr>
          <w:p w14:paraId="64499962" w14:textId="77777777" w:rsidR="000573BA" w:rsidRDefault="001316D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NANO-FORMULATIONS</w:t>
            </w:r>
          </w:p>
        </w:tc>
      </w:tr>
      <w:tr w:rsidR="000573BA" w14:paraId="64499986" w14:textId="77777777" w:rsidTr="006566A6">
        <w:trPr>
          <w:trHeight w:val="3458"/>
        </w:trPr>
        <w:tc>
          <w:tcPr>
            <w:tcW w:w="2895" w:type="dxa"/>
            <w:shd w:val="clear" w:color="auto" w:fill="FFFFD7"/>
          </w:tcPr>
          <w:p w14:paraId="64499964" w14:textId="77777777" w:rsidR="000573BA" w:rsidRDefault="001316D3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Anti-adherents</w:t>
            </w:r>
          </w:p>
          <w:p w14:paraId="64499965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Binders</w:t>
            </w:r>
          </w:p>
          <w:p w14:paraId="64499966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Coating Agents</w:t>
            </w:r>
          </w:p>
          <w:p w14:paraId="64499967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Disintegrants</w:t>
            </w:r>
          </w:p>
          <w:p w14:paraId="64499968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Fillers</w:t>
            </w:r>
          </w:p>
          <w:p w14:paraId="64499969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Lubricants</w:t>
            </w:r>
          </w:p>
          <w:p w14:paraId="6449996A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Glidants</w:t>
            </w:r>
          </w:p>
          <w:p w14:paraId="6449996B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Preservatives</w:t>
            </w:r>
          </w:p>
          <w:p w14:paraId="6449996C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Organoleptic Additives As Colours, Flavours, Sweeteners</w:t>
            </w:r>
          </w:p>
        </w:tc>
        <w:tc>
          <w:tcPr>
            <w:tcW w:w="2325" w:type="dxa"/>
            <w:shd w:val="clear" w:color="auto" w:fill="E5FFF1"/>
          </w:tcPr>
          <w:p w14:paraId="6449996D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Solvents</w:t>
            </w:r>
          </w:p>
          <w:p w14:paraId="6449996E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Co-Solvents</w:t>
            </w:r>
          </w:p>
          <w:p w14:paraId="6449996F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Buffers</w:t>
            </w:r>
          </w:p>
          <w:p w14:paraId="64499970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Preservatives</w:t>
            </w:r>
          </w:p>
          <w:p w14:paraId="64499971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Wetting Agents</w:t>
            </w:r>
          </w:p>
          <w:p w14:paraId="64499972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Surfactants</w:t>
            </w:r>
          </w:p>
          <w:p w14:paraId="64499973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Anti-Foaming Agents</w:t>
            </w:r>
          </w:p>
          <w:p w14:paraId="64499974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Thickening Agents</w:t>
            </w:r>
          </w:p>
          <w:p w14:paraId="64499975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Plasticizers</w:t>
            </w:r>
          </w:p>
        </w:tc>
        <w:tc>
          <w:tcPr>
            <w:tcW w:w="2577" w:type="dxa"/>
            <w:shd w:val="clear" w:color="auto" w:fill="FDE9D9" w:themeFill="accent6" w:themeFillTint="33"/>
          </w:tcPr>
          <w:p w14:paraId="64499976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Bases/ Structure Forming Agents</w:t>
            </w:r>
          </w:p>
          <w:p w14:paraId="64499977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Preservatives</w:t>
            </w:r>
          </w:p>
          <w:p w14:paraId="64499978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Antioxidants</w:t>
            </w:r>
          </w:p>
          <w:p w14:paraId="64499979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Solubilizers</w:t>
            </w:r>
          </w:p>
          <w:p w14:paraId="6449997A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Gelling Agents</w:t>
            </w:r>
          </w:p>
          <w:p w14:paraId="6449997B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Emollients</w:t>
            </w:r>
          </w:p>
          <w:p w14:paraId="6449997C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Penetration Enhancers</w:t>
            </w:r>
          </w:p>
        </w:tc>
        <w:tc>
          <w:tcPr>
            <w:tcW w:w="2688" w:type="dxa"/>
            <w:shd w:val="clear" w:color="auto" w:fill="E5DFEC" w:themeFill="accent4" w:themeFillTint="33"/>
          </w:tcPr>
          <w:p w14:paraId="6449997D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Polymers</w:t>
            </w:r>
          </w:p>
          <w:p w14:paraId="6449997E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Lipids</w:t>
            </w:r>
          </w:p>
          <w:p w14:paraId="6449997F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Cross-linkers</w:t>
            </w:r>
          </w:p>
          <w:p w14:paraId="64499980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Gelling Agents</w:t>
            </w:r>
          </w:p>
          <w:p w14:paraId="64499981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Mucoadhesive Agents</w:t>
            </w:r>
          </w:p>
          <w:p w14:paraId="64499982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Cryoprotectants</w:t>
            </w:r>
          </w:p>
          <w:p w14:paraId="64499983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Preservatives</w:t>
            </w:r>
          </w:p>
          <w:p w14:paraId="64499984" w14:textId="77777777" w:rsidR="000573BA" w:rsidRDefault="001316D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Stabilizers</w:t>
            </w:r>
          </w:p>
          <w:p w14:paraId="64499985" w14:textId="77777777" w:rsidR="000573BA" w:rsidRDefault="000573B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64499987" w14:textId="77777777" w:rsidR="000573BA" w:rsidRDefault="000573BA">
      <w:pPr>
        <w:pStyle w:val="NoSpacing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4499988" w14:textId="61BD6B29" w:rsidR="000573BA" w:rsidRDefault="001316D3">
      <w:pPr>
        <w:pStyle w:val="NoSpacing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S</w:t>
      </w:r>
      <w:r w:rsidR="00C51A8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Classification of excipients: </w:t>
      </w:r>
      <w:r>
        <w:rPr>
          <w:rFonts w:ascii="Times New Roman" w:hAnsi="Times New Roman" w:cs="Times New Roman"/>
          <w:sz w:val="24"/>
          <w:szCs w:val="24"/>
        </w:rPr>
        <w:t>Excipients play a pivotal role in the development and design of dosage form. These are used to enhance organoleptic properties and also the formulation of conventional and novel dosage forms.</w:t>
      </w:r>
    </w:p>
    <w:p w14:paraId="64499989" w14:textId="77777777" w:rsidR="000573BA" w:rsidRDefault="000573BA">
      <w:pPr>
        <w:spacing w:line="480" w:lineRule="auto"/>
        <w:rPr>
          <w:lang w:val="en-US"/>
        </w:rPr>
      </w:pPr>
    </w:p>
    <w:sectPr w:rsidR="000573BA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2000503000000000000"/>
    <w:charset w:val="02"/>
    <w:family w:val="roman"/>
    <w:pitch w:val="variable"/>
    <w:sig w:usb0="8000008B" w:usb1="100060E8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85512"/>
    <w:multiLevelType w:val="multilevel"/>
    <w:tmpl w:val="9EEC32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923602"/>
    <w:multiLevelType w:val="multilevel"/>
    <w:tmpl w:val="3E88644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264C54"/>
    <w:multiLevelType w:val="multilevel"/>
    <w:tmpl w:val="F8D48E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01309426">
    <w:abstractNumId w:val="1"/>
  </w:num>
  <w:num w:numId="2" w16cid:durableId="623968487">
    <w:abstractNumId w:val="0"/>
  </w:num>
  <w:num w:numId="3" w16cid:durableId="1460536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3BA"/>
    <w:rsid w:val="000573BA"/>
    <w:rsid w:val="001316D3"/>
    <w:rsid w:val="006566A6"/>
    <w:rsid w:val="00B021EC"/>
    <w:rsid w:val="00C5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9994B"/>
  <w15:docId w15:val="{E2E8780F-B2CF-4610-80F3-FB4CA72B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335C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1335C6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335C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182</Words>
  <Characters>1282</Characters>
  <Application>Microsoft Office Word</Application>
  <DocSecurity>0</DocSecurity>
  <Lines>75</Lines>
  <Paragraphs>52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Lauren Coyle</cp:lastModifiedBy>
  <cp:revision>11</cp:revision>
  <dcterms:created xsi:type="dcterms:W3CDTF">2023-06-07T06:49:00Z</dcterms:created>
  <dcterms:modified xsi:type="dcterms:W3CDTF">2023-07-04T10:16:00Z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f41d223b176fbb6f5b87debda494a6a55be5908e6b47b2efb9225e8a9f8ff08a</vt:lpwstr>
  </property>
</Properties>
</file>