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272F" w:rsidRPr="00565C02" w:rsidRDefault="00F0272F" w:rsidP="00F0272F">
      <w:pPr>
        <w:spacing w:line="276" w:lineRule="auto"/>
        <w:jc w:val="center"/>
        <w:rPr>
          <w:rFonts w:ascii="Times New Roman" w:hAnsi="Times New Roman" w:cs="Times New Roman"/>
        </w:rPr>
      </w:pPr>
      <w:r w:rsidRPr="00565C02">
        <w:rPr>
          <w:rFonts w:ascii="Times New Roman" w:hAnsi="Times New Roman" w:cs="Times New Roman"/>
          <w:b/>
          <w:bCs/>
        </w:rPr>
        <w:t xml:space="preserve">Table </w:t>
      </w:r>
      <w:r>
        <w:rPr>
          <w:rFonts w:ascii="Times New Roman" w:hAnsi="Times New Roman" w:cs="Times New Roman"/>
          <w:b/>
          <w:bCs/>
        </w:rPr>
        <w:t>S</w:t>
      </w:r>
      <w:r w:rsidR="00EC4807">
        <w:rPr>
          <w:rFonts w:ascii="Times New Roman" w:hAnsi="Times New Roman" w:cs="Times New Roman"/>
          <w:b/>
          <w:bCs/>
        </w:rPr>
        <w:t>1</w:t>
      </w:r>
      <w:r w:rsidRPr="00565C02">
        <w:rPr>
          <w:rFonts w:ascii="Times New Roman" w:hAnsi="Times New Roman" w:cs="Times New Roman"/>
          <w:b/>
          <w:bCs/>
        </w:rPr>
        <w:t xml:space="preserve">: </w:t>
      </w:r>
      <w:r w:rsidRPr="00565C02">
        <w:rPr>
          <w:rFonts w:ascii="Times New Roman" w:hAnsi="Times New Roman" w:cs="Times New Roman"/>
        </w:rPr>
        <w:t xml:space="preserve">Available </w:t>
      </w:r>
      <w:r w:rsidR="00FA63DB" w:rsidRPr="00FA63DB">
        <w:rPr>
          <w:rFonts w:ascii="Times New Roman" w:hAnsi="Times New Roman" w:cs="Times New Roman"/>
          <w:bCs/>
        </w:rPr>
        <w:t>Nanostructured Lipid Carriers</w:t>
      </w:r>
      <w:r w:rsidR="00FA63DB" w:rsidRPr="004026CE">
        <w:rPr>
          <w:rFonts w:ascii="Times New Roman" w:hAnsi="Times New Roman" w:cs="Times New Roman"/>
          <w:b/>
          <w:bCs/>
        </w:rPr>
        <w:t xml:space="preserve"> </w:t>
      </w:r>
      <w:r w:rsidR="00FA63DB">
        <w:rPr>
          <w:rFonts w:ascii="Times New Roman" w:hAnsi="Times New Roman" w:cs="Times New Roman"/>
          <w:b/>
          <w:bCs/>
        </w:rPr>
        <w:t>(</w:t>
      </w:r>
      <w:r w:rsidRPr="00565C02">
        <w:rPr>
          <w:rFonts w:ascii="Times New Roman" w:hAnsi="Times New Roman" w:cs="Times New Roman"/>
        </w:rPr>
        <w:t>NLC</w:t>
      </w:r>
      <w:r w:rsidR="00FA63DB">
        <w:rPr>
          <w:rFonts w:ascii="Times New Roman" w:hAnsi="Times New Roman" w:cs="Times New Roman"/>
        </w:rPr>
        <w:t>)</w:t>
      </w:r>
      <w:r w:rsidRPr="00565C02">
        <w:rPr>
          <w:rFonts w:ascii="Times New Roman" w:hAnsi="Times New Roman" w:cs="Times New Roman"/>
        </w:rPr>
        <w:t xml:space="preserve"> formulations </w:t>
      </w:r>
    </w:p>
    <w:tbl>
      <w:tblPr>
        <w:tblStyle w:val="TableGrid"/>
        <w:tblpPr w:leftFromText="180" w:rightFromText="180" w:vertAnchor="text" w:tblpXSpec="center" w:tblpY="1"/>
        <w:tblOverlap w:val="never"/>
        <w:tblW w:w="10439" w:type="dxa"/>
        <w:jc w:val="center"/>
        <w:tblLook w:val="04A0" w:firstRow="1" w:lastRow="0" w:firstColumn="1" w:lastColumn="0" w:noHBand="0" w:noVBand="1"/>
      </w:tblPr>
      <w:tblGrid>
        <w:gridCol w:w="2547"/>
        <w:gridCol w:w="3593"/>
        <w:gridCol w:w="3057"/>
        <w:gridCol w:w="1242"/>
      </w:tblGrid>
      <w:tr w:rsidR="00F0272F" w:rsidRPr="00565C02" w:rsidTr="00E65081">
        <w:trPr>
          <w:trHeight w:val="418"/>
          <w:jc w:val="center"/>
        </w:trPr>
        <w:tc>
          <w:tcPr>
            <w:tcW w:w="2547" w:type="dxa"/>
          </w:tcPr>
          <w:p w:rsidR="00F0272F" w:rsidRPr="00565C02" w:rsidRDefault="00F0272F" w:rsidP="00E65081">
            <w:pPr>
              <w:spacing w:line="276" w:lineRule="auto"/>
              <w:jc w:val="both"/>
              <w:rPr>
                <w:rFonts w:ascii="Times New Roman" w:hAnsi="Times New Roman" w:cs="Times New Roman"/>
                <w:b/>
                <w:bCs/>
              </w:rPr>
            </w:pPr>
            <w:proofErr w:type="spellStart"/>
            <w:r w:rsidRPr="00565C02">
              <w:rPr>
                <w:rFonts w:ascii="Times New Roman" w:hAnsi="Times New Roman" w:cs="Times New Roman"/>
                <w:b/>
                <w:bCs/>
              </w:rPr>
              <w:t>Nanoformulations</w:t>
            </w:r>
            <w:proofErr w:type="spellEnd"/>
          </w:p>
        </w:tc>
        <w:tc>
          <w:tcPr>
            <w:tcW w:w="3593" w:type="dxa"/>
          </w:tcPr>
          <w:p w:rsidR="00F0272F" w:rsidRPr="00565C02" w:rsidRDefault="00F0272F" w:rsidP="00E65081">
            <w:pPr>
              <w:spacing w:line="276" w:lineRule="auto"/>
              <w:jc w:val="both"/>
              <w:rPr>
                <w:rFonts w:ascii="Times New Roman" w:hAnsi="Times New Roman" w:cs="Times New Roman"/>
                <w:b/>
                <w:bCs/>
              </w:rPr>
            </w:pPr>
            <w:r w:rsidRPr="00565C02">
              <w:rPr>
                <w:rFonts w:ascii="Times New Roman" w:hAnsi="Times New Roman" w:cs="Times New Roman"/>
                <w:b/>
                <w:bCs/>
              </w:rPr>
              <w:t>Cell line used</w:t>
            </w:r>
          </w:p>
        </w:tc>
        <w:tc>
          <w:tcPr>
            <w:tcW w:w="3057" w:type="dxa"/>
          </w:tcPr>
          <w:p w:rsidR="00F0272F" w:rsidRPr="00565C02" w:rsidRDefault="00F0272F" w:rsidP="00E65081">
            <w:pPr>
              <w:spacing w:line="276" w:lineRule="auto"/>
              <w:jc w:val="both"/>
              <w:rPr>
                <w:rFonts w:ascii="Times New Roman" w:hAnsi="Times New Roman" w:cs="Times New Roman"/>
                <w:b/>
                <w:bCs/>
              </w:rPr>
            </w:pPr>
            <w:r w:rsidRPr="00565C02">
              <w:rPr>
                <w:rFonts w:ascii="Times New Roman" w:hAnsi="Times New Roman" w:cs="Times New Roman"/>
                <w:b/>
                <w:bCs/>
              </w:rPr>
              <w:t xml:space="preserve"> Preclinical Outcome</w:t>
            </w:r>
          </w:p>
        </w:tc>
        <w:tc>
          <w:tcPr>
            <w:tcW w:w="1242" w:type="dxa"/>
          </w:tcPr>
          <w:p w:rsidR="00F0272F" w:rsidRPr="00565C02" w:rsidRDefault="00F0272F" w:rsidP="00E65081">
            <w:pPr>
              <w:spacing w:line="276" w:lineRule="auto"/>
              <w:jc w:val="both"/>
              <w:rPr>
                <w:rFonts w:ascii="Times New Roman" w:hAnsi="Times New Roman" w:cs="Times New Roman"/>
                <w:b/>
                <w:bCs/>
              </w:rPr>
            </w:pPr>
            <w:r w:rsidRPr="00565C02">
              <w:rPr>
                <w:rFonts w:ascii="Times New Roman" w:hAnsi="Times New Roman" w:cs="Times New Roman"/>
                <w:b/>
                <w:bCs/>
              </w:rPr>
              <w:t>Reference</w:t>
            </w:r>
          </w:p>
        </w:tc>
      </w:tr>
      <w:tr w:rsidR="00F0272F" w:rsidRPr="00565C02" w:rsidTr="00E65081">
        <w:trPr>
          <w:trHeight w:val="766"/>
          <w:jc w:val="center"/>
        </w:trPr>
        <w:tc>
          <w:tcPr>
            <w:tcW w:w="2547" w:type="dxa"/>
          </w:tcPr>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t xml:space="preserve">RGD peptide-mediated liposomal Curcumin (RGD-Lip-Cur) </w:t>
            </w:r>
          </w:p>
        </w:tc>
        <w:tc>
          <w:tcPr>
            <w:tcW w:w="3593" w:type="dxa"/>
          </w:tcPr>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t>CUR is incorporated into RGD modified Lipos</w:t>
            </w:r>
            <w:bookmarkStart w:id="0" w:name="_GoBack"/>
            <w:bookmarkEnd w:id="0"/>
            <w:r w:rsidRPr="00565C02">
              <w:rPr>
                <w:rFonts w:ascii="Times New Roman" w:hAnsi="Times New Roman" w:cs="Times New Roman"/>
              </w:rPr>
              <w:t>omes, and its cytotoxicity tested on the MCF-7 BC cell line</w:t>
            </w:r>
          </w:p>
        </w:tc>
        <w:tc>
          <w:tcPr>
            <w:tcW w:w="3057" w:type="dxa"/>
          </w:tcPr>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t>Liposomes induce cell death. CUR incorporated in RGD-Liposomes enhances CUR penetration in cell lines compared to free PI.</w:t>
            </w:r>
          </w:p>
        </w:tc>
        <w:tc>
          <w:tcPr>
            <w:tcW w:w="1242" w:type="dxa"/>
          </w:tcPr>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{"citationItems":[{"id":"ITEM-1","itemData":{"DOI":"10.1177/0885328220949367","ISSN":"15308022","PMID":"32807016","abstract":"In this study, turmeric's active ingredient (Curcumin) was encapsulated into RGD modified Liposomes (RGD-Lip-Cur) its cytotoxic effect on the breast cancer cell line (MCF-7) was evaluated by MTT, flow cytometry and Caspase assay. Liposomes were characterized using transmission electron microscopy (TEM). Results demonstrated that the liposomes were spherical in shape, ranging from 70 to 100 nm. MTT assay revealed that RGD-Lip-Cur had a significant cytotoxic effect on MCF-7 cells at concentrations of 32, 16 and 4 μg/ml compared to Lip-Cur (P &lt; 0.05) and curcumin (P &lt; 0.01). The apoptosis assay demonstrated that RGD-Lip-Cur induces the apoptosis in MCF-7 cells (39.6% vs 40.2% for initial and secondary apoptosis) significantly more than Lip-Cur (67.7% vs 9.16% for initial and secondary apoptosis) and free curcumin (7.84% vs 38.8% for initial and secondary apoptosis). Moreover, caspase assay showed that RGD-Lip-Cur activates caspase 3/7 compared to Lip-Cur (P &lt; 0.05) and free curcumin (P &lt; 0.01). The RGD-Lip-Cur was similar to the control group and had no significant cytotoxicity effect. It is concluded that RGD-Lip-Cur as a novel carrier have high cytotoxicity effect on breast cancer cell line (MCF-7).","author":[{"dropping-particle":"","family":"Mahmoudi","given":"Reza","non-dropping-particle":"","parse-names":false,"suffix":""},{"dropping-particle":"","family":"Ashraf Mirahmadi-Babaheidri","given":"Seyedeh","non-dropping-particle":"","parse-names":false,"suffix":""},{"dropping-particle":"","family":"Delaviz","given":"Hamdollah","non-dropping-particle":"","parse-names":false,"suffix":""},{"dropping-particle":"","family":"Fouani","given":"Mohamad Hassan","non-dropping-particle":"","parse-names":false,"suffix":""},{"dropping-particle":"","family":"Alipour","given":"Mohsen","non-dropping-particle":"","parse-names":false,"suffix":""},{"dropping-particle":"","family":"Jafari Barmak","given":"Mehrzad","non-dropping-particle":"","parse-names":false,"suffix":""},{"dropping-particle":"","family":"Christiansen","given":"Gunna","non-dropping-particle":"","parse-names":false,"suffix":""},{"dropping-particle":"","family":"Bardania","given":"Hassan","non-dropping-particle":"","parse-names":false,"suffix":""}],"container-title":"Journal of Biomaterials Applications","id":"ITEM-1","issue":"7","issued":{"date-parts":[["2021"]]},"page":"743-753","title":"RGD peptide-mediated liposomal curcumin targeted delivery to breast cancer cells","type":"article-journal","volume":"35"},"uris":["http://www.mendeley.com/documents/?uuid=0916dfe8-5415-491c-b865-ea85dde1b027"]}],"mendeley":{"formattedCitation":"[82]","plainTextFormattedCitation":"[82]","previouslyFormattedCitation":"[82]"},"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[82]</w:t>
            </w:r>
            <w:r w:rsidRPr="00565C02">
              <w:rPr>
                <w:rFonts w:ascii="Times New Roman" w:hAnsi="Times New Roman" w:cs="Times New Roman"/>
              </w:rPr>
              <w:fldChar w:fldCharType="end"/>
            </w:r>
          </w:p>
        </w:tc>
      </w:tr>
      <w:tr w:rsidR="00F0272F" w:rsidRPr="00565C02" w:rsidTr="00E65081">
        <w:trPr>
          <w:trHeight w:val="766"/>
          <w:jc w:val="center"/>
        </w:trPr>
        <w:tc>
          <w:tcPr>
            <w:tcW w:w="2547" w:type="dxa"/>
          </w:tcPr>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t>Chitosan coated NLC (THC-Ch-NLCs)</w:t>
            </w:r>
          </w:p>
        </w:tc>
        <w:tc>
          <w:tcPr>
            <w:tcW w:w="3593" w:type="dxa"/>
          </w:tcPr>
          <w:p w:rsidR="00F0272F" w:rsidRPr="00565C02" w:rsidRDefault="00F0272F" w:rsidP="00E65081">
            <w:pPr>
              <w:spacing w:line="276" w:lineRule="auto"/>
              <w:jc w:val="both"/>
              <w:rPr>
                <w:rFonts w:ascii="Times New Roman" w:hAnsi="Times New Roman" w:cs="Times New Roman"/>
              </w:rPr>
            </w:pPr>
            <w:proofErr w:type="spellStart"/>
            <w:r w:rsidRPr="00565C02">
              <w:rPr>
                <w:rFonts w:ascii="Times New Roman" w:hAnsi="Times New Roman" w:cs="Times New Roman"/>
              </w:rPr>
              <w:t>Tetrahydrocurcumin</w:t>
            </w:r>
            <w:proofErr w:type="spellEnd"/>
            <w:r w:rsidRPr="00565C02">
              <w:rPr>
                <w:rFonts w:ascii="Times New Roman" w:hAnsi="Times New Roman" w:cs="Times New Roman"/>
              </w:rPr>
              <w:t xml:space="preserve"> (THC) encapsulated with chitosan NLC tested on MD-MBA-231BC cells</w:t>
            </w:r>
          </w:p>
        </w:tc>
        <w:tc>
          <w:tcPr>
            <w:tcW w:w="3057" w:type="dxa"/>
          </w:tcPr>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t xml:space="preserve">Increased </w:t>
            </w:r>
            <w:r w:rsidRPr="00565C02">
              <w:rPr>
                <w:rFonts w:ascii="Times New Roman" w:hAnsi="Times New Roman" w:cs="Times New Roman"/>
                <w:i/>
                <w:iCs/>
              </w:rPr>
              <w:t>in vitro</w:t>
            </w:r>
            <w:r w:rsidRPr="00565C02">
              <w:rPr>
                <w:rFonts w:ascii="Times New Roman" w:hAnsi="Times New Roman" w:cs="Times New Roman"/>
              </w:rPr>
              <w:t xml:space="preserve"> skin permeation, cell uptake, and remarkable cytotoxicity toward BC cell for treatment of TNBC.</w:t>
            </w:r>
          </w:p>
        </w:tc>
        <w:tc>
          <w:tcPr>
            <w:tcW w:w="1242" w:type="dxa"/>
          </w:tcPr>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{"citationItems":[{"id":"ITEM-1","itemData":{"DOI":"10.1016/J.CARBPOL.2022.119401","ISSN":"0144-8617","PMID":"35450653","abstract":"Chitosan (Ch)-coated nanostructured lipid carriers (NLCs) have great potential for transdermal delivery with high localization of chemotherapeutics in breast cancer. This study used tetrahydrocurcumin (THC), a primary metabolite of curcumin with enhanced antioxidant and anticancer properties, as a model compound to prepare NLCs. Response surface methodology was employed to optimize THC-loaded Ch-coated NLCs (THC-Ch-NLCs) fabricated by high-shear homogenization. The optimized THC-Ch-NLCs had particle size of 244 ± 18 nm, zeta potential of −17.5 ± 0.5 mV, entrapment efficiency of 76.6 ± 0.2% and drug loading of 0.28 ± 0.01%. In vitro release study of THC-Ch-NLCs showed sustained release following the Korsmeyer-Peppas model with Fickian and non-Fickian diffusion at pH 7.4 and 5.5, respectively. THC-Ch-NLCs demonstrated significantly enhanced in vitro skin permeation, cell uptake, and remarkable cytotoxicity toward MD-MBA-231 breast cancer cells compared to the unencapsulated THC, suggesting Ch-NLCs as potential transdermal nanocarriers of THC for triple-negative breast cancer treatment.","author":[{"dropping-particle":"","family":"Truong","given":"Thien Hoang","non-dropping-particle":"","parse-names":false,"suffix":""},{"dropping-particle":"","family":"Alcantara","given":"Khent Primo","non-dropping-particle":"","parse-names":false,"suffix":""},{"dropping-particle":"","family":"Bulatao","given":"Bryan Paul I.","non-dropping-particle":"","parse-names":false,"suffix":""},{"dropping-particle":"","family":"Sorasitthiyanukarn","given":"Feuangthit Niyamissara","non-dropping-particle":"","parse-names":false,"suffix":""},{"dropping-particle":"","family":"Muangnoi","given":"Chawanphat","non-dropping-particle":"","parse-names":false,"suffix":""},{"dropping-particle":"","family":"Nalinratana","given":"Nonthaneth","non-dropping-particle":"","parse-names":false,"suffix":""},{"dropping-particle":"","family":"Vajragupta","given":"Opa","non-dropping-particle":"","parse-names":false,"suffix":""},{"dropping-particle":"","family":"Rojsitthisak","given":"Pornchai","non-dropping-particle":"","parse-names":false,"suffix":""},{"dropping-particle":"","family":"Rojsitthisak","given":"Pranee","non-dropping-particle":"","parse-names":false,"suffix":""}],"container-title":"Carbohydrate Polymers","id":"ITEM-1","issued":{"date-parts":[["2022","7"]]},"page":"119401","publisher":"Elsevier","title":"Chitosan-coated nanostructured lipid carriers for transdermal delivery of tetrahydrocurcumin for breast cancer therapy","type":"article-journal","volume":"288"},"uris":["http://www.mendeley.com/documents/?uuid=6ef753d1-8328-3c46-ae26-f0fd998d613d","http://www.mendeley.com/documents/?uuid=1da39d1d-6445-484d-b3ff-e00d4f01f13a"]}],"mendeley":{"formattedCitation":"[83]","plainTextFormattedCitation":"[83]","previouslyFormattedCitation":"[83]"},"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[83]</w:t>
            </w:r>
            <w:r w:rsidRPr="00565C02">
              <w:rPr>
                <w:rFonts w:ascii="Times New Roman" w:hAnsi="Times New Roman" w:cs="Times New Roman"/>
              </w:rPr>
              <w:fldChar w:fldCharType="end"/>
            </w:r>
          </w:p>
        </w:tc>
      </w:tr>
      <w:tr w:rsidR="00F0272F" w:rsidRPr="00565C02" w:rsidTr="00E65081">
        <w:trPr>
          <w:trHeight w:val="766"/>
          <w:jc w:val="center"/>
        </w:trPr>
        <w:tc>
          <w:tcPr>
            <w:tcW w:w="2547" w:type="dxa"/>
          </w:tcPr>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t xml:space="preserve">Raloxifene (RLN) loaded NLC </w:t>
            </w:r>
          </w:p>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t>(RLN-NLC)</w:t>
            </w:r>
          </w:p>
        </w:tc>
        <w:tc>
          <w:tcPr>
            <w:tcW w:w="3593" w:type="dxa"/>
          </w:tcPr>
          <w:p w:rsidR="00F0272F" w:rsidRPr="00565C02" w:rsidRDefault="00F0272F" w:rsidP="00E65081">
            <w:pPr>
              <w:spacing w:line="276" w:lineRule="auto"/>
              <w:jc w:val="both"/>
              <w:rPr>
                <w:rFonts w:ascii="Times New Roman" w:hAnsi="Times New Roman" w:cs="Times New Roman"/>
              </w:rPr>
            </w:pPr>
            <w:proofErr w:type="spellStart"/>
            <w:r w:rsidRPr="00565C02">
              <w:rPr>
                <w:rFonts w:ascii="Times New Roman" w:hAnsi="Times New Roman" w:cs="Times New Roman"/>
              </w:rPr>
              <w:t>Compritol</w:t>
            </w:r>
            <w:proofErr w:type="spellEnd"/>
            <w:r w:rsidRPr="00565C02">
              <w:rPr>
                <w:rFonts w:ascii="Times New Roman" w:hAnsi="Times New Roman" w:cs="Times New Roman"/>
                <w:vertAlign w:val="superscript"/>
              </w:rPr>
              <w:t>®</w:t>
            </w:r>
            <w:r w:rsidRPr="00565C02">
              <w:rPr>
                <w:rFonts w:ascii="Times New Roman" w:hAnsi="Times New Roman" w:cs="Times New Roman"/>
              </w:rPr>
              <w:t xml:space="preserve"> 888 ATO as a solid lipid and </w:t>
            </w:r>
            <w:proofErr w:type="spellStart"/>
            <w:r w:rsidRPr="00565C02">
              <w:rPr>
                <w:rFonts w:ascii="Times New Roman" w:hAnsi="Times New Roman" w:cs="Times New Roman"/>
              </w:rPr>
              <w:t>Transcutol</w:t>
            </w:r>
            <w:proofErr w:type="spellEnd"/>
            <w:r w:rsidRPr="00565C02">
              <w:rPr>
                <w:rFonts w:ascii="Times New Roman" w:hAnsi="Times New Roman" w:cs="Times New Roman"/>
              </w:rPr>
              <w:t xml:space="preserve">® HP as a liquid lipid were used for RLN-NLC, tested on MCF-7 cells and in vivo on female </w:t>
            </w:r>
            <w:proofErr w:type="spellStart"/>
            <w:r w:rsidRPr="00565C02">
              <w:rPr>
                <w:rFonts w:ascii="Times New Roman" w:hAnsi="Times New Roman" w:cs="Times New Roman"/>
              </w:rPr>
              <w:t>vistar</w:t>
            </w:r>
            <w:proofErr w:type="spellEnd"/>
            <w:r w:rsidRPr="00565C02">
              <w:rPr>
                <w:rFonts w:ascii="Times New Roman" w:hAnsi="Times New Roman" w:cs="Times New Roman"/>
              </w:rPr>
              <w:t xml:space="preserve"> rats</w:t>
            </w:r>
          </w:p>
        </w:tc>
        <w:tc>
          <w:tcPr>
            <w:tcW w:w="3057" w:type="dxa"/>
          </w:tcPr>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t xml:space="preserve">Exhibited higher cytotoxicity towards selected cell lines </w:t>
            </w:r>
            <w:r w:rsidRPr="00565C02">
              <w:rPr>
                <w:rFonts w:ascii="Times New Roman" w:hAnsi="Times New Roman" w:cs="Times New Roman"/>
                <w:i/>
                <w:iCs/>
              </w:rPr>
              <w:t>in vitro</w:t>
            </w:r>
            <w:r w:rsidRPr="00565C02">
              <w:rPr>
                <w:rFonts w:ascii="Times New Roman" w:hAnsi="Times New Roman" w:cs="Times New Roman"/>
              </w:rPr>
              <w:t xml:space="preserve"> and an </w:t>
            </w:r>
            <w:r w:rsidRPr="00565C02">
              <w:rPr>
                <w:rFonts w:ascii="Times New Roman" w:hAnsi="Times New Roman" w:cs="Times New Roman"/>
                <w:i/>
                <w:iCs/>
              </w:rPr>
              <w:t>ex vivo</w:t>
            </w:r>
            <w:r w:rsidRPr="00565C02">
              <w:rPr>
                <w:rFonts w:ascii="Times New Roman" w:hAnsi="Times New Roman" w:cs="Times New Roman"/>
              </w:rPr>
              <w:t xml:space="preserve"> RLN-NLC improved intestinal permeability and </w:t>
            </w:r>
            <w:r w:rsidRPr="00565C02">
              <w:rPr>
                <w:rFonts w:ascii="Times New Roman" w:hAnsi="Times New Roman" w:cs="Times New Roman"/>
                <w:i/>
                <w:iCs/>
              </w:rPr>
              <w:t>in vivo</w:t>
            </w:r>
            <w:r w:rsidRPr="00565C02">
              <w:rPr>
                <w:rFonts w:ascii="Times New Roman" w:hAnsi="Times New Roman" w:cs="Times New Roman"/>
              </w:rPr>
              <w:t xml:space="preserve"> it increased the oral bioavailability of RLN.</w:t>
            </w:r>
          </w:p>
        </w:tc>
        <w:tc>
          <w:tcPr>
            <w:tcW w:w="1242" w:type="dxa"/>
          </w:tcPr>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{"citationItems":[{"id":"ITEM-1","itemData":{"DOI":"10.1088/1361-6528/ABAF81","ISSN":"0957-4484","PMID":"32886644","abstract":"Nanotherapeutics in cancer treatment are dominating global science and research, and have been recognized as the pioneering medical care regimen. Raloxifene (RLN) has been used for its anti-proliferative action on mammary tissue, however, it suffers from poor oral bioavailability. This investigation gives an account of the design and development of RLN-loaded nanostructured lipid carriers (RLN-NLCs) using a simple and scalable ultrasonication method for improved oral efficacy and limited offsite toxicity using Compritol® 888 ATO as a solid lipid and Transcutol® HP as a liquid lipid. In addition, the optimized RLN-NLCs were in the nanometric range (121 nm) with high % entrapment efficiency (%EE) (81%) for RLN, and were further freeze-dried in the presence of mannitol to enhance the stability of RLN-NLCs in the dry state for long-term use. Morphological observation under a transmission electron microscope and scanning electron microscope revealed the spherical smooth surface nanometric size of RLN-NLCs. Powder X-ray diffraction confirmed the encapsulation of RLN into the RLN-NLC's matrix with reduced crystallinity of the drug. The in vitro release study showed a burst release for an initial 4 h, and sustained release for up to 24 h. Furthermore, the RLN-NLCs showed higher cytotoxicity towards MCF-7 cells in vitro in comparison to RLN suspension, and an ex vivo intestinal permeation study demonstrated improved intestinal permeability of RLN-NLCs. Moreover, the in vivo pharmacokinetic study in female Wistar rats showed a 4.79-fold increment in oral bioavailability of RLN from RLN-NLCs compared to RLN suspension. Taken together, our results pave the way for a new nanotherapeutic approach towards breast cancer treatment.","author":[{"dropping-particle":"","family":"Soni","given":"Nimrit Kaur","non-dropping-particle":"","parse-names":false,"suffix":""},{"dropping-particle":"","family":"Sonali","given":"L. J.","non-dropping-particle":"","parse-names":false,"suffix":""},{"dropping-particle":"","family":"Singh","given":"Archu","non-dropping-particle":"","parse-names":false,"suffix":""},{"dropping-particle":"","family":"Mangla","given":"Bharti","non-dropping-particle":"","parse-names":false,"suffix":""},{"dropping-particle":"","family":"Neupane","given":"Yub Raj","non-dropping-particle":"","parse-names":false,"suffix":""},{"dropping-particle":"","family":"Kohli","given":"Kanchan","non-dropping-particle":"","parse-names":false,"suffix":""}],"container-title":"Nanotechnology","id":"ITEM-1","issue":"47","issued":{"date-parts":[["2020","9"]]},"page":"475101","publisher":"IOP Publishing","title":"Nanostructured lipid carrier potentiated oral delivery of raloxifene for breast cancer treatment","type":"article-journal","volume":"31"},"uris":["http://www.mendeley.com/documents/?uuid=c385549a-cf79-33ba-b5c7-8d40ca0871e3","http://www.mendeley.com/documents/?uuid=d0f14d29-a425-409e-9780-8b2a6d599780"]}],"mendeley":{"formattedCitation":"[84]","plainTextFormattedCitation":"[84]","previouslyFormattedCitation":"[84]"},"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[84]</w:t>
            </w:r>
            <w:r w:rsidRPr="00565C02">
              <w:rPr>
                <w:rFonts w:ascii="Times New Roman" w:hAnsi="Times New Roman" w:cs="Times New Roman"/>
              </w:rPr>
              <w:fldChar w:fldCharType="end"/>
            </w:r>
          </w:p>
        </w:tc>
      </w:tr>
      <w:tr w:rsidR="00F0272F" w:rsidRPr="00565C02" w:rsidTr="00E65081">
        <w:trPr>
          <w:trHeight w:val="766"/>
          <w:jc w:val="center"/>
        </w:trPr>
        <w:tc>
          <w:tcPr>
            <w:tcW w:w="2547" w:type="dxa"/>
          </w:tcPr>
          <w:p w:rsidR="00F0272F" w:rsidRPr="00565C02" w:rsidRDefault="00F0272F" w:rsidP="00E65081">
            <w:pPr>
              <w:spacing w:line="276" w:lineRule="auto"/>
              <w:jc w:val="both"/>
              <w:rPr>
                <w:rFonts w:ascii="Times New Roman" w:hAnsi="Times New Roman" w:cs="Times New Roman"/>
              </w:rPr>
            </w:pPr>
            <w:proofErr w:type="spellStart"/>
            <w:r w:rsidRPr="00565C02">
              <w:rPr>
                <w:rFonts w:ascii="Times New Roman" w:hAnsi="Times New Roman" w:cs="Times New Roman"/>
              </w:rPr>
              <w:t>Ribociclib</w:t>
            </w:r>
            <w:proofErr w:type="spellEnd"/>
            <w:r w:rsidRPr="00565C02">
              <w:rPr>
                <w:rFonts w:ascii="Times New Roman" w:hAnsi="Times New Roman" w:cs="Times New Roman"/>
              </w:rPr>
              <w:t xml:space="preserve"> (RBO) NLC</w:t>
            </w:r>
          </w:p>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t>(RBO-NLC)</w:t>
            </w:r>
          </w:p>
        </w:tc>
        <w:tc>
          <w:tcPr>
            <w:tcW w:w="3593" w:type="dxa"/>
          </w:tcPr>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t xml:space="preserve">RBO-NLC compared with RBO suspension. </w:t>
            </w:r>
            <w:r w:rsidRPr="00565C02">
              <w:rPr>
                <w:rFonts w:ascii="Times New Roman" w:hAnsi="Times New Roman" w:cs="Times New Roman"/>
                <w:i/>
                <w:iCs/>
              </w:rPr>
              <w:t>In vitro</w:t>
            </w:r>
            <w:r w:rsidRPr="00565C02">
              <w:rPr>
                <w:rFonts w:ascii="Times New Roman" w:hAnsi="Times New Roman" w:cs="Times New Roman"/>
              </w:rPr>
              <w:t xml:space="preserve"> intestinal gut permeation studies performed also on MCF-7 cells</w:t>
            </w:r>
          </w:p>
        </w:tc>
        <w:tc>
          <w:tcPr>
            <w:tcW w:w="3057" w:type="dxa"/>
          </w:tcPr>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t xml:space="preserve">RBO-NLCs showed deeper penetration than RBO suspension. The </w:t>
            </w:r>
            <w:r w:rsidRPr="00565C02">
              <w:rPr>
                <w:rFonts w:ascii="Times New Roman" w:hAnsi="Times New Roman" w:cs="Times New Roman"/>
                <w:i/>
                <w:iCs/>
              </w:rPr>
              <w:t>in vitro</w:t>
            </w:r>
            <w:r w:rsidRPr="00565C02">
              <w:rPr>
                <w:rFonts w:ascii="Times New Roman" w:hAnsi="Times New Roman" w:cs="Times New Roman"/>
              </w:rPr>
              <w:t xml:space="preserve">, </w:t>
            </w:r>
            <w:r w:rsidRPr="00565C02">
              <w:rPr>
                <w:rFonts w:ascii="Times New Roman" w:hAnsi="Times New Roman" w:cs="Times New Roman"/>
                <w:i/>
                <w:iCs/>
              </w:rPr>
              <w:t>ex vivo</w:t>
            </w:r>
            <w:r w:rsidRPr="00565C02">
              <w:rPr>
                <w:rFonts w:ascii="Times New Roman" w:hAnsi="Times New Roman" w:cs="Times New Roman"/>
              </w:rPr>
              <w:t xml:space="preserve">, and </w:t>
            </w:r>
            <w:r w:rsidRPr="00565C02">
              <w:rPr>
                <w:rFonts w:ascii="Times New Roman" w:hAnsi="Times New Roman" w:cs="Times New Roman"/>
                <w:i/>
                <w:iCs/>
              </w:rPr>
              <w:t>in vivo</w:t>
            </w:r>
            <w:r w:rsidRPr="00565C02">
              <w:rPr>
                <w:rFonts w:ascii="Times New Roman" w:hAnsi="Times New Roman" w:cs="Times New Roman"/>
              </w:rPr>
              <w:t xml:space="preserve"> outcomes indicated bioavailability enhancement of RBO.</w:t>
            </w:r>
          </w:p>
        </w:tc>
        <w:tc>
          <w:tcPr>
            <w:tcW w:w="1242" w:type="dxa"/>
          </w:tcPr>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{"citationItems":[{"id":"ITEM-1","itemData":{"DOI":"10.1155/2022/6009309","ISSN":"23146141","PMID":"35155677","abstract":"Purpose. The current investigation is on the explicit development and evaluation of nanostructured lipidic carriers (NLCs) through the oral route to overcome the inherent lacuna of chemotherapeutic drug, in which Ribociclib (RBO) was used for breast cancer to diminish the bioavailability issue. Method. The RBO-NLCs were prepared using the solvent evaporation method and optimized method by the Box-Behnken design (BBD). Various assessment parameters characterized the optimized formulation and their in vivo study. Results. The prepared NLCs exhibited mean particle size of 114.23±2.75 nm, mean polydispersity index of 0.649±0.043, and high entrapment efficiency of 87.7±1.79%. The structural analysis by TEM revealed the spherical size of NLCs and uniform drug distribution. An in vitro drug release study was established through the 0.1 N HCl pH 1.2, acetate buffer pH 4.5, and phosphate buffer pH 6.8 with % cumulative drug release of 86.71±8.14, 85.82±4.58, and 70.98±5.69%, was found respectively, compared with the RBO suspension (RBO-SUS). In vitro intestinal gut permeation studies unveiled a 1.95-fold gain in gut permeation by RBO-NLCs compared with RBO-SUS. In vitro lipolysis suggests the drug availability at the absorption site. In vitro haemolysis study suggests the compatibility of NLCs to red blood cells compared to the suspension of the pure drug. The confocal study revealed the depth of penetration of the drug into the intestine by RBO-NLCs which was enhanced compared to RBO-SUS. A cell line study was done in MCF-7 and significantly reduced the IC50 value compared to the pure drug. The in vivo parameters suggested the enhanced bioavailability by 3.54 times of RBO-NLCs as compared to RBO-SUS. Conclusion. The in vitro, ex vivo, and in vivo results showed a prominent potential for bioavailability enhancement of RBO and effective breast cancer therapy.","author":[{"dropping-particle":"","family":"Sartaj","given":"Ali","non-dropping-particle":"","parse-names":false,"suffix":""},{"dropping-particle":"","family":"Annu","given":"","non-dropping-particle":"","parse-names":false,"suffix":""},{"dropping-particle":"","family":"Biswas","given":"Largee","non-dropping-particle":"","parse-names":false,"suffix":""},{"dropping-particle":"","family":"Verma","given":"Anita Kamra","non-dropping-particle":"","parse-names":false,"suffix":""},{"dropping-particle":"","family":"Sahoo","given":"P. K.","non-dropping-particle":"","parse-names":false,"suffix":""},{"dropping-particle":"","family":"Baboota","given":"Sanjula","non-dropping-particle":"","parse-names":false,"suffix":""},{"dropping-particle":"","family":"Ali","given":"Javed","non-dropping-particle":"","parse-names":false,"suffix":""}],"container-title":"BioMed Research International","id":"ITEM-1","issued":{"date-parts":[["2022"]]},"publisher":"Hindawi Limited","title":"Ribociclib Nanostructured Lipid Carrier Aimed for Breast Cancer: Formulation Optimization, Attenuating In Vitro Specification, and In Vivo Scrutinization","type":"article-journal","volume":"2022"},"uris":["http://www.mendeley.com/documents/?uuid=d2f64a0c-ed0b-3513-a17d-9f775bbdbd1e","http://www.mendeley.com/documents/?uuid=2efa1a49-2471-4aa2-a6e2-83929c43141a"]}],"mendeley":{"formattedCitation":"[85]","plainTextFormattedCitation":"[85]","previouslyFormattedCitation":"[85]"},"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[85]</w:t>
            </w:r>
            <w:r w:rsidRPr="00565C02">
              <w:rPr>
                <w:rFonts w:ascii="Times New Roman" w:hAnsi="Times New Roman" w:cs="Times New Roman"/>
              </w:rPr>
              <w:fldChar w:fldCharType="end"/>
            </w:r>
          </w:p>
        </w:tc>
      </w:tr>
      <w:tr w:rsidR="00F0272F" w:rsidRPr="00565C02" w:rsidTr="00E65081">
        <w:trPr>
          <w:trHeight w:val="766"/>
          <w:jc w:val="center"/>
        </w:trPr>
        <w:tc>
          <w:tcPr>
            <w:tcW w:w="2547" w:type="dxa"/>
          </w:tcPr>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t xml:space="preserve">Kaempferol (KAE) loaded NLC </w:t>
            </w:r>
          </w:p>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t>(KAE-NLC)</w:t>
            </w:r>
          </w:p>
        </w:tc>
        <w:tc>
          <w:tcPr>
            <w:tcW w:w="3593" w:type="dxa"/>
          </w:tcPr>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t xml:space="preserve">These NLCs </w:t>
            </w:r>
            <w:proofErr w:type="spellStart"/>
            <w:r w:rsidRPr="00565C02">
              <w:rPr>
                <w:rFonts w:ascii="Times New Roman" w:hAnsi="Times New Roman" w:cs="Times New Roman"/>
              </w:rPr>
              <w:t>coadministered</w:t>
            </w:r>
            <w:proofErr w:type="spellEnd"/>
            <w:r w:rsidRPr="00565C02">
              <w:rPr>
                <w:rFonts w:ascii="Times New Roman" w:hAnsi="Times New Roman" w:cs="Times New Roman"/>
              </w:rPr>
              <w:t xml:space="preserve"> with paclitaxel and study performed on MDA-MB 468 BC cells</w:t>
            </w:r>
          </w:p>
        </w:tc>
        <w:tc>
          <w:tcPr>
            <w:tcW w:w="3057" w:type="dxa"/>
          </w:tcPr>
          <w:p w:rsidR="00F0272F" w:rsidRPr="00565C02" w:rsidRDefault="00F0272F" w:rsidP="00E65081">
            <w:pPr>
              <w:spacing w:line="276" w:lineRule="auto"/>
              <w:jc w:val="both"/>
              <w:rPr>
                <w:rFonts w:ascii="Times New Roman" w:hAnsi="Times New Roman" w:cs="Times New Roman"/>
              </w:rPr>
            </w:pPr>
            <w:proofErr w:type="spellStart"/>
            <w:r w:rsidRPr="00565C02">
              <w:rPr>
                <w:rFonts w:ascii="Times New Roman" w:hAnsi="Times New Roman" w:cs="Times New Roman"/>
              </w:rPr>
              <w:t>Cosdministered</w:t>
            </w:r>
            <w:proofErr w:type="spellEnd"/>
            <w:r w:rsidRPr="00565C02">
              <w:rPr>
                <w:rFonts w:ascii="Times New Roman" w:hAnsi="Times New Roman" w:cs="Times New Roman"/>
              </w:rPr>
              <w:t xml:space="preserve"> NLCs into cancer cells significantly strengthens the percentage of apoptosis (p &lt; 0.05).</w:t>
            </w:r>
          </w:p>
        </w:tc>
        <w:tc>
          <w:tcPr>
            <w:tcW w:w="1242" w:type="dxa"/>
          </w:tcPr>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{"citationItems":[{"id":"ITEM-1","itemData":{"DOI":"10.33263/BRIAC116.1459114601","ISSN":"20695837","abstract":"Drug delivery-based nanoparticle has been developing as a widespread innovation in cancer treatment protocols. Here, we investigated the role of Kaempferol (KAE) loaded in nanostructured lipid carriers (NLCs) to promote cytotoxicity, efficacy, and paclitaxel-dependent apoptosis in MDA-MB 468 breast cancer cells. Particle size distribution, scanning electron microscopy (SEM), zeta potential, and cellular uptake were harnessed to optimize and characterize of KAE-loaded NLCs. MTT assay was used to measure the cellular proliferation of cancer cells. The clarification of early and late apoptosis and their gene expression patterns was assessed by Annexin V/PI staining and real-time PCR, respectively. SEM images offered us a nasty particle size of 80 ± 3 nm to the Kaempferol formulated into NLCs. The IC50 values for KAE and paclitaxel determined 44 ± 0.52 μM and 1.75 ± 0.36 nM, respectively. The moderated cell proliferation from 56 ± 26.8% to 44 ± 3.9% (p &lt; 0.05) was demonstrated by KAE loaded NLCs. Co-administration of KAE-loaded nanoparticles and paclitaxel into cancer cells significantly strengthens the percentage of apoptosis (p &lt; 0.05). Our results recommend that KAE incorporated into NLCs as an anti-cancer adjuvant is a powerful technique that may be a useful delivery system to enhance chemotherapy agents' effect on breast cancer cells.","author":[{"dropping-particle":"","family":"Aghazadeh","given":"Toofan","non-dropping-particle":"","parse-names":false,"suffix":""},{"dropping-particle":"","family":"Bakhtiari","given":"Nuredin","non-dropping-particle":"","parse-names":false,"suffix":""},{"dropping-particle":"","family":"Rad","given":"Isa Abdi","non-dropping-particle":"","parse-names":false,"suffix":""},{"dropping-particle":"","family":"Ramezani","given":"Fatemeh","non-dropping-particle":"","parse-names":false,"suffix":""}],"container-title":"Biointerface Research in Applied Chemistry","id":"ITEM-1","issue":"6","issued":{"date-parts":[["2021"]]},"page":"14601-14591","title":"Formulation of kaempferol in nanostructured lipid carriers (Nlcs): A delivery platform to sensitization of mda-mb468 breast cancer cells to paclitaxel","type":"article-journal","volume":"11"},"uris":["http://www.mendeley.com/documents/?uuid=60c6962d-105a-4d89-b5e6-82c190f1964b","http://www.mendeley.com/documents/?uuid=d1d1ec38-a30b-4d13-8c71-1573ce705fed"]}],"mendeley":{"formattedCitation":"[86]","plainTextFormattedCitation":"[86]","previouslyFormattedCitation":"[86]"},"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[86]</w:t>
            </w:r>
            <w:r w:rsidRPr="00565C02">
              <w:rPr>
                <w:rFonts w:ascii="Times New Roman" w:hAnsi="Times New Roman" w:cs="Times New Roman"/>
              </w:rPr>
              <w:fldChar w:fldCharType="end"/>
            </w:r>
          </w:p>
        </w:tc>
      </w:tr>
      <w:tr w:rsidR="00F0272F" w:rsidRPr="00565C02" w:rsidTr="00E65081">
        <w:trPr>
          <w:trHeight w:val="766"/>
          <w:jc w:val="center"/>
        </w:trPr>
        <w:tc>
          <w:tcPr>
            <w:tcW w:w="2547" w:type="dxa"/>
          </w:tcPr>
          <w:p w:rsidR="00F0272F" w:rsidRPr="00565C02" w:rsidRDefault="00F0272F" w:rsidP="00E65081">
            <w:pPr>
              <w:spacing w:line="276" w:lineRule="auto"/>
              <w:jc w:val="both"/>
              <w:rPr>
                <w:rFonts w:ascii="Times New Roman" w:hAnsi="Times New Roman" w:cs="Times New Roman"/>
              </w:rPr>
            </w:pPr>
            <w:proofErr w:type="spellStart"/>
            <w:r w:rsidRPr="00565C02">
              <w:rPr>
                <w:rFonts w:ascii="Times New Roman" w:hAnsi="Times New Roman" w:cs="Times New Roman"/>
              </w:rPr>
              <w:t>Stylosin</w:t>
            </w:r>
            <w:proofErr w:type="spellEnd"/>
            <w:r w:rsidRPr="00565C02">
              <w:rPr>
                <w:rFonts w:ascii="Times New Roman" w:hAnsi="Times New Roman" w:cs="Times New Roman"/>
              </w:rPr>
              <w:t>, chitosan, and folic acid conjugated NLCs (STY-CF-NPs)</w:t>
            </w:r>
          </w:p>
        </w:tc>
        <w:tc>
          <w:tcPr>
            <w:tcW w:w="3593" w:type="dxa"/>
          </w:tcPr>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t xml:space="preserve">STY-CF-NPs toxicity measured on MCF-7 cells, </w:t>
            </w:r>
            <w:proofErr w:type="spellStart"/>
            <w:r w:rsidRPr="00565C02">
              <w:rPr>
                <w:rFonts w:ascii="Times New Roman" w:hAnsi="Times New Roman" w:cs="Times New Roman"/>
              </w:rPr>
              <w:t>Tubo</w:t>
            </w:r>
            <w:proofErr w:type="spellEnd"/>
            <w:r w:rsidRPr="00565C02">
              <w:rPr>
                <w:rFonts w:ascii="Times New Roman" w:hAnsi="Times New Roman" w:cs="Times New Roman"/>
              </w:rPr>
              <w:t xml:space="preserve"> cancer cell inoculated mouse model also used to check antitumor action</w:t>
            </w:r>
          </w:p>
        </w:tc>
        <w:tc>
          <w:tcPr>
            <w:tcW w:w="3057" w:type="dxa"/>
          </w:tcPr>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t xml:space="preserve">Elevated apoptotic cells, suppressed cells in SubG1 phase and also elevated Caspase and </w:t>
            </w:r>
            <w:proofErr w:type="spellStart"/>
            <w:r w:rsidRPr="00565C02">
              <w:rPr>
                <w:rFonts w:ascii="Times New Roman" w:hAnsi="Times New Roman" w:cs="Times New Roman"/>
              </w:rPr>
              <w:t>Bax</w:t>
            </w:r>
            <w:proofErr w:type="spellEnd"/>
            <w:r w:rsidRPr="00565C02">
              <w:rPr>
                <w:rFonts w:ascii="Times New Roman" w:hAnsi="Times New Roman" w:cs="Times New Roman"/>
              </w:rPr>
              <w:t xml:space="preserve"> expression and reduced BCL-2 and BCL-XL activation in </w:t>
            </w:r>
            <w:r w:rsidRPr="00565C02">
              <w:rPr>
                <w:rFonts w:ascii="Times New Roman" w:hAnsi="Times New Roman" w:cs="Times New Roman"/>
                <w:i/>
                <w:iCs/>
              </w:rPr>
              <w:t>In vitro</w:t>
            </w:r>
            <w:r w:rsidRPr="00565C02">
              <w:rPr>
                <w:rFonts w:ascii="Times New Roman" w:hAnsi="Times New Roman" w:cs="Times New Roman"/>
              </w:rPr>
              <w:t xml:space="preserve"> and decreased the size of murine tumors.</w:t>
            </w:r>
          </w:p>
        </w:tc>
        <w:tc>
          <w:tcPr>
            <w:tcW w:w="1242" w:type="dxa"/>
          </w:tcPr>
          <w:p w:rsidR="00F0272F" w:rsidRPr="00565C02" w:rsidRDefault="00F0272F"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{"citationItems":[{"id":"ITEM-1","itemData":{"DOI":"10.21203/RS.3.RS-1691547/V1","abstract":"Objective: Synthesis of Targeted Nanostructure Lipid Carriers for stylosin (STY-CFN-NPs) delivery to MCF-7 Cells Materials and Methods: STY-CFN-NPs were formulated via the homogenization and ultra-sonication technique. After evaluating the amount of drug encapsulation and FA binding, toxicity effect of the STY and STY-CFN-NPs on MCF-7 cells was measured by MTT method. Cell cycle analysis, AO/PI staining and qPCR to assess the inducing of apoptosis as well as Tubo cancer cell inoculated mouse model for antitumor properties of STY-CFN-NPs were used. Results: Signicant increases in nanoparticle size and changes in zeta potential were observed after FA-CS coating on nanoparticles. Slow release of the STY within 144 h as well as acceptable rate for STY encapsulation eciency (92.4% and FA binding (52.5%) to the STY-CFN-NPs (PS: 66.26±3.02 nm, ZP: 29.54±1.01 mV and PDI: 0.32±0.01) was reported. STY-CFN-NPs exhibited higher toxicity compared to STY suspension and treatment with STY-CFN-NPs was lead to the increased apoptotic cells, stopped cells in SubG1 phase and also increased Caspase and Bax expression and decreased BCL-2 and BCL-XL expression in In vitro and decreased the size of murine tumors (54.57% in 16 days) in In vivo. Conclusion: The results showed STY-CFN-NPs has good potential for breast cancer management","author":[{"dropping-particle":"","family":"Sadeghi","given":"Soroush","non-dropping-particle":"","parse-names":false,"suffix":""},{"dropping-particle":"","family":"Tabrizi","given":"Masoud Homayouni","non-dropping-particle":"","parse-names":false,"suffix":""},{"dropping-particle":"","family":"Farhadi","given":"Amin","non-dropping-particle":"","parse-names":false,"suffix":""}],"id":"ITEM-1","issued":{"date-parts":[["2022","6"]]},"title":"Folic acid-Chitosan Coated Stylosin Nanostructured Lipid Carriers: Fabrication, In Vitro-In Vivo Assessment in Breast Malignant Cells","type":"article-journal"},"uris":["http://www.mendeley.com/documents/?uuid=17df6b70-9e47-3bdd-a71c-d4e2c1820dc7","http://www.mendeley.com/documents/?uuid=3e0b736d-3474-4f96-bcef-39f84cb5d694"]}],"mendeley":{"formattedCitation":"[87]","plainTextFormattedCitation":"[87]","previouslyFormattedCitation":"[87]"},"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[87]</w:t>
            </w:r>
            <w:r w:rsidRPr="00565C02">
              <w:rPr>
                <w:rFonts w:ascii="Times New Roman" w:hAnsi="Times New Roman" w:cs="Times New Roman"/>
              </w:rPr>
              <w:fldChar w:fldCharType="end"/>
            </w:r>
          </w:p>
        </w:tc>
      </w:tr>
    </w:tbl>
    <w:p w:rsidR="004545DB" w:rsidRDefault="004545DB"/>
    <w:sectPr w:rsidR="004545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2F"/>
    <w:rsid w:val="000A2E22"/>
    <w:rsid w:val="004545DB"/>
    <w:rsid w:val="006751DB"/>
    <w:rsid w:val="00B04747"/>
    <w:rsid w:val="00EC4807"/>
    <w:rsid w:val="00F0272F"/>
    <w:rsid w:val="00FA63DB"/>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FA2F7"/>
  <w15:chartTrackingRefBased/>
  <w15:docId w15:val="{043E87D0-A481-4B4F-BE6B-181799248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272F"/>
    <w:rPr>
      <w:lang w:val="en-I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0272F"/>
    <w:pPr>
      <w:spacing w:after="0" w:line="240" w:lineRule="auto"/>
    </w:pPr>
    <w:rPr>
      <w:lang w:val="en-I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3006</Words>
  <Characters>17139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Nafees Ahemad Muhammed Yunus</dc:creator>
  <cp:keywords/>
  <dc:description/>
  <cp:lastModifiedBy>Nafees Ahemad Muhammed Yunus</cp:lastModifiedBy>
  <cp:revision>3</cp:revision>
  <dcterms:created xsi:type="dcterms:W3CDTF">2023-06-07T01:28:00Z</dcterms:created>
  <dcterms:modified xsi:type="dcterms:W3CDTF">2023-06-07T01:36:00Z</dcterms:modified>
</cp:coreProperties>
</file>