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7296A" w14:textId="259D57DE" w:rsidR="00AB3042" w:rsidRDefault="00EE0782">
      <w:r w:rsidRPr="00EE0782">
        <w:rPr>
          <w:noProof/>
        </w:rPr>
        <w:drawing>
          <wp:inline distT="0" distB="0" distL="0" distR="0" wp14:anchorId="02DBB6A0" wp14:editId="47F9D563">
            <wp:extent cx="5943600" cy="3136900"/>
            <wp:effectExtent l="0" t="0" r="0" b="6350"/>
            <wp:docPr id="4" name="Picture 2" descr="C:\Users\doktosz\Pictures\IMG_1369.JPG">
              <a:extLst xmlns:a="http://schemas.openxmlformats.org/drawingml/2006/main">
                <a:ext uri="{FF2B5EF4-FFF2-40B4-BE49-F238E27FC236}">
                  <a16:creationId xmlns:a16="http://schemas.microsoft.com/office/drawing/2014/main" id="{74893743-AFD3-8B2B-B08D-4CD16DB5A2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doktosz\Pictures\IMG_1369.JPG">
                      <a:extLst>
                        <a:ext uri="{FF2B5EF4-FFF2-40B4-BE49-F238E27FC236}">
                          <a16:creationId xmlns:a16="http://schemas.microsoft.com/office/drawing/2014/main" id="{74893743-AFD3-8B2B-B08D-4CD16DB5A28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8" r="6331"/>
                    <a:stretch/>
                  </pic:blipFill>
                  <pic:spPr bwMode="auto">
                    <a:xfrm>
                      <a:off x="0" y="0"/>
                      <a:ext cx="5943600" cy="313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40AB07" w14:textId="0C54E572" w:rsidR="00EE0782" w:rsidRPr="0082316F" w:rsidRDefault="00EE0782">
      <w:pPr>
        <w:rPr>
          <w:sz w:val="20"/>
          <w:szCs w:val="20"/>
        </w:rPr>
      </w:pPr>
      <w:r w:rsidRPr="0082316F">
        <w:rPr>
          <w:b/>
          <w:bCs/>
          <w:sz w:val="20"/>
          <w:szCs w:val="20"/>
        </w:rPr>
        <w:t xml:space="preserve">Figure </w:t>
      </w:r>
      <w:r w:rsidR="006F01AC">
        <w:rPr>
          <w:b/>
          <w:bCs/>
          <w:sz w:val="20"/>
          <w:szCs w:val="20"/>
        </w:rPr>
        <w:t>S4</w:t>
      </w:r>
      <w:r w:rsidRPr="0082316F">
        <w:rPr>
          <w:b/>
          <w:bCs/>
          <w:sz w:val="20"/>
          <w:szCs w:val="20"/>
        </w:rPr>
        <w:t>. Integrated dual-platform robotic compound screening station internally known as VENUS used to perform all five assays in the Tier 1 ADME suite</w:t>
      </w:r>
      <w:r w:rsidR="00800EC2" w:rsidRPr="0082316F">
        <w:rPr>
          <w:b/>
          <w:bCs/>
          <w:sz w:val="20"/>
          <w:szCs w:val="20"/>
        </w:rPr>
        <w:t>.</w:t>
      </w:r>
    </w:p>
    <w:sectPr w:rsidR="00EE0782" w:rsidRPr="00823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zNzQ2NzS3NDc3NDNW0lEKTi0uzszPAykwrAUA/ILJaywAAAA="/>
  </w:docVars>
  <w:rsids>
    <w:rsidRoot w:val="00EE0782"/>
    <w:rsid w:val="006F01AC"/>
    <w:rsid w:val="00800EC2"/>
    <w:rsid w:val="0082316F"/>
    <w:rsid w:val="00AB3042"/>
    <w:rsid w:val="00E07DB1"/>
    <w:rsid w:val="00EE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1C310"/>
  <w15:chartTrackingRefBased/>
  <w15:docId w15:val="{F2D46E07-8124-4392-B98A-C9F3EF77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Yueting</dc:creator>
  <cp:keywords/>
  <dc:description/>
  <cp:lastModifiedBy>Wang, Yueting</cp:lastModifiedBy>
  <cp:revision>4</cp:revision>
  <dcterms:created xsi:type="dcterms:W3CDTF">2022-08-22T19:49:00Z</dcterms:created>
  <dcterms:modified xsi:type="dcterms:W3CDTF">2023-02-26T01:41:00Z</dcterms:modified>
</cp:coreProperties>
</file>