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4205AB" w14:textId="006370A1" w:rsidR="00FF20F7" w:rsidRPr="00974AC9" w:rsidRDefault="00FF20F7" w:rsidP="00B06620">
      <w:pPr>
        <w:spacing w:after="120" w:line="360" w:lineRule="auto"/>
        <w:ind w:left="708" w:hanging="708"/>
        <w:jc w:val="center"/>
        <w:rPr>
          <w:rFonts w:cstheme="minorHAnsi"/>
          <w:b/>
          <w:bCs/>
          <w:sz w:val="20"/>
          <w:szCs w:val="20"/>
          <w:lang w:val="en-US"/>
        </w:rPr>
      </w:pPr>
      <w:r w:rsidRPr="00974AC9">
        <w:rPr>
          <w:rFonts w:cstheme="minorHAnsi"/>
          <w:b/>
          <w:bCs/>
          <w:sz w:val="20"/>
          <w:szCs w:val="20"/>
          <w:lang w:val="en-US"/>
        </w:rPr>
        <w:t>Supplementary Information</w:t>
      </w:r>
    </w:p>
    <w:p w14:paraId="2676E99F" w14:textId="77777777" w:rsidR="00906516" w:rsidRPr="00974AC9" w:rsidRDefault="00906516" w:rsidP="00B06620">
      <w:pPr>
        <w:autoSpaceDE w:val="0"/>
        <w:autoSpaceDN w:val="0"/>
        <w:adjustRightInd w:val="0"/>
        <w:spacing w:after="0" w:line="360" w:lineRule="auto"/>
        <w:jc w:val="both"/>
        <w:rPr>
          <w:rFonts w:cstheme="minorHAnsi"/>
          <w:b/>
          <w:sz w:val="20"/>
          <w:szCs w:val="20"/>
          <w:lang w:val="en-US"/>
        </w:rPr>
      </w:pPr>
    </w:p>
    <w:p w14:paraId="245D160D" w14:textId="721C4A9E" w:rsidR="00FF20F7" w:rsidRPr="00974AC9" w:rsidRDefault="00FF20F7" w:rsidP="00FB33FF">
      <w:pPr>
        <w:autoSpaceDE w:val="0"/>
        <w:autoSpaceDN w:val="0"/>
        <w:adjustRightInd w:val="0"/>
        <w:spacing w:after="0" w:line="360" w:lineRule="auto"/>
        <w:jc w:val="center"/>
        <w:rPr>
          <w:rFonts w:cstheme="minorHAnsi"/>
          <w:b/>
          <w:sz w:val="20"/>
          <w:szCs w:val="20"/>
          <w:lang w:val="en-US"/>
        </w:rPr>
      </w:pPr>
      <w:r w:rsidRPr="00974AC9">
        <w:rPr>
          <w:rFonts w:cstheme="minorHAnsi"/>
          <w:b/>
          <w:sz w:val="20"/>
          <w:szCs w:val="20"/>
          <w:lang w:val="en-US"/>
        </w:rPr>
        <w:t>Poly(2-ethyl-2-oxazoline)-IR780 conjugate nanoparticles for breast cancer phototherapy</w:t>
      </w:r>
    </w:p>
    <w:p w14:paraId="42677BF8" w14:textId="77777777" w:rsidR="00E81F2E" w:rsidRPr="00974AC9" w:rsidRDefault="00E81F2E" w:rsidP="00FB33FF">
      <w:pPr>
        <w:autoSpaceDE w:val="0"/>
        <w:autoSpaceDN w:val="0"/>
        <w:adjustRightInd w:val="0"/>
        <w:spacing w:after="0" w:line="360" w:lineRule="auto"/>
        <w:jc w:val="center"/>
        <w:rPr>
          <w:rFonts w:cstheme="minorHAnsi"/>
          <w:b/>
          <w:sz w:val="20"/>
          <w:szCs w:val="20"/>
          <w:lang w:val="en-US"/>
        </w:rPr>
      </w:pPr>
    </w:p>
    <w:p w14:paraId="540673C8" w14:textId="4B5F10ED" w:rsidR="00E81F2E" w:rsidRPr="00974AC9" w:rsidRDefault="00E81F2E" w:rsidP="00E81F2E">
      <w:pPr>
        <w:autoSpaceDE w:val="0"/>
        <w:autoSpaceDN w:val="0"/>
        <w:adjustRightInd w:val="0"/>
        <w:spacing w:after="0" w:line="360" w:lineRule="auto"/>
        <w:jc w:val="both"/>
        <w:rPr>
          <w:rFonts w:cstheme="minorHAnsi"/>
          <w:bCs/>
          <w:sz w:val="20"/>
          <w:szCs w:val="20"/>
        </w:rPr>
      </w:pPr>
      <w:r w:rsidRPr="00974AC9">
        <w:rPr>
          <w:rFonts w:cstheme="minorHAnsi"/>
          <w:bCs/>
          <w:sz w:val="20"/>
          <w:szCs w:val="20"/>
        </w:rPr>
        <w:t xml:space="preserve">Cátia G. </w:t>
      </w:r>
      <w:proofErr w:type="spellStart"/>
      <w:r w:rsidRPr="00974AC9">
        <w:rPr>
          <w:rFonts w:cstheme="minorHAnsi"/>
          <w:bCs/>
          <w:sz w:val="20"/>
          <w:szCs w:val="20"/>
        </w:rPr>
        <w:t>Alves</w:t>
      </w:r>
      <w:r w:rsidRPr="00974AC9">
        <w:rPr>
          <w:rFonts w:cstheme="minorHAnsi"/>
          <w:bCs/>
          <w:sz w:val="20"/>
          <w:szCs w:val="20"/>
          <w:vertAlign w:val="superscript"/>
        </w:rPr>
        <w:t>a</w:t>
      </w:r>
      <w:proofErr w:type="spellEnd"/>
      <w:r w:rsidRPr="00974AC9">
        <w:rPr>
          <w:rFonts w:cstheme="minorHAnsi"/>
          <w:bCs/>
          <w:sz w:val="20"/>
          <w:szCs w:val="20"/>
        </w:rPr>
        <w:t>, Rita Lima-</w:t>
      </w:r>
      <w:proofErr w:type="spellStart"/>
      <w:r w:rsidRPr="00974AC9">
        <w:rPr>
          <w:rFonts w:cstheme="minorHAnsi"/>
          <w:bCs/>
          <w:sz w:val="20"/>
          <w:szCs w:val="20"/>
        </w:rPr>
        <w:t>Sousa</w:t>
      </w:r>
      <w:r w:rsidRPr="00974AC9">
        <w:rPr>
          <w:rFonts w:cstheme="minorHAnsi"/>
          <w:bCs/>
          <w:sz w:val="20"/>
          <w:szCs w:val="20"/>
          <w:vertAlign w:val="superscript"/>
        </w:rPr>
        <w:t>a</w:t>
      </w:r>
      <w:proofErr w:type="spellEnd"/>
      <w:r w:rsidRPr="00974AC9">
        <w:rPr>
          <w:rFonts w:cstheme="minorHAnsi"/>
          <w:bCs/>
          <w:sz w:val="20"/>
          <w:szCs w:val="20"/>
        </w:rPr>
        <w:t>, Bruna L. Melo</w:t>
      </w:r>
      <w:r w:rsidRPr="00974AC9">
        <w:rPr>
          <w:rFonts w:cstheme="minorHAnsi"/>
          <w:bCs/>
          <w:sz w:val="20"/>
          <w:szCs w:val="20"/>
          <w:vertAlign w:val="superscript"/>
        </w:rPr>
        <w:t>a</w:t>
      </w:r>
      <w:r w:rsidRPr="00974AC9">
        <w:rPr>
          <w:rFonts w:cstheme="minorHAnsi"/>
          <w:bCs/>
          <w:sz w:val="20"/>
          <w:szCs w:val="20"/>
        </w:rPr>
        <w:t xml:space="preserve">, Paula </w:t>
      </w:r>
      <w:proofErr w:type="spellStart"/>
      <w:r w:rsidRPr="00974AC9">
        <w:rPr>
          <w:rFonts w:cstheme="minorHAnsi"/>
          <w:bCs/>
          <w:sz w:val="20"/>
          <w:szCs w:val="20"/>
        </w:rPr>
        <w:t>Ferreira</w:t>
      </w:r>
      <w:r w:rsidRPr="00974AC9">
        <w:rPr>
          <w:rFonts w:cstheme="minorHAnsi"/>
          <w:bCs/>
          <w:sz w:val="20"/>
          <w:szCs w:val="20"/>
          <w:vertAlign w:val="superscript"/>
        </w:rPr>
        <w:t>b</w:t>
      </w:r>
      <w:r w:rsidR="00D31D3E" w:rsidRPr="00974AC9">
        <w:rPr>
          <w:rFonts w:cstheme="minorHAnsi"/>
          <w:bCs/>
          <w:sz w:val="20"/>
          <w:szCs w:val="20"/>
          <w:vertAlign w:val="superscript"/>
        </w:rPr>
        <w:t>,c</w:t>
      </w:r>
      <w:proofErr w:type="spellEnd"/>
      <w:r w:rsidRPr="00974AC9">
        <w:rPr>
          <w:rFonts w:cstheme="minorHAnsi"/>
          <w:bCs/>
          <w:sz w:val="20"/>
          <w:szCs w:val="20"/>
        </w:rPr>
        <w:t xml:space="preserve">, André F. </w:t>
      </w:r>
      <w:proofErr w:type="spellStart"/>
      <w:r w:rsidRPr="00974AC9">
        <w:rPr>
          <w:rFonts w:cstheme="minorHAnsi"/>
          <w:bCs/>
          <w:sz w:val="20"/>
          <w:szCs w:val="20"/>
        </w:rPr>
        <w:t>Moreira</w:t>
      </w:r>
      <w:r w:rsidRPr="00974AC9">
        <w:rPr>
          <w:rFonts w:cstheme="minorHAnsi"/>
          <w:bCs/>
          <w:sz w:val="20"/>
          <w:szCs w:val="20"/>
          <w:vertAlign w:val="superscript"/>
        </w:rPr>
        <w:t>a</w:t>
      </w:r>
      <w:proofErr w:type="spellEnd"/>
      <w:r w:rsidRPr="00974AC9">
        <w:rPr>
          <w:rFonts w:cstheme="minorHAnsi"/>
          <w:bCs/>
          <w:sz w:val="20"/>
          <w:szCs w:val="20"/>
        </w:rPr>
        <w:t xml:space="preserve">, Ilídio J. </w:t>
      </w:r>
      <w:proofErr w:type="spellStart"/>
      <w:r w:rsidRPr="00974AC9">
        <w:rPr>
          <w:rFonts w:cstheme="minorHAnsi"/>
          <w:bCs/>
          <w:sz w:val="20"/>
          <w:szCs w:val="20"/>
        </w:rPr>
        <w:t>Correia</w:t>
      </w:r>
      <w:r w:rsidRPr="00974AC9">
        <w:rPr>
          <w:rFonts w:cstheme="minorHAnsi"/>
          <w:bCs/>
          <w:sz w:val="20"/>
          <w:szCs w:val="20"/>
          <w:vertAlign w:val="superscript"/>
        </w:rPr>
        <w:t>a,b</w:t>
      </w:r>
      <w:proofErr w:type="spellEnd"/>
      <w:r w:rsidRPr="00974AC9">
        <w:rPr>
          <w:rFonts w:cstheme="minorHAnsi"/>
          <w:bCs/>
          <w:sz w:val="20"/>
          <w:szCs w:val="20"/>
          <w:vertAlign w:val="superscript"/>
        </w:rPr>
        <w:t>,*</w:t>
      </w:r>
      <w:r w:rsidRPr="00974AC9">
        <w:rPr>
          <w:rFonts w:cstheme="minorHAnsi"/>
          <w:bCs/>
          <w:sz w:val="20"/>
          <w:szCs w:val="20"/>
        </w:rPr>
        <w:t>, Duarte de Melo-</w:t>
      </w:r>
      <w:proofErr w:type="spellStart"/>
      <w:r w:rsidRPr="00974AC9">
        <w:rPr>
          <w:rFonts w:cstheme="minorHAnsi"/>
          <w:bCs/>
          <w:sz w:val="20"/>
          <w:szCs w:val="20"/>
        </w:rPr>
        <w:t>Diogo</w:t>
      </w:r>
      <w:r w:rsidRPr="00974AC9">
        <w:rPr>
          <w:rFonts w:cstheme="minorHAnsi"/>
          <w:bCs/>
          <w:sz w:val="20"/>
          <w:szCs w:val="20"/>
          <w:vertAlign w:val="superscript"/>
        </w:rPr>
        <w:t>a</w:t>
      </w:r>
      <w:proofErr w:type="spellEnd"/>
      <w:r w:rsidRPr="00974AC9">
        <w:rPr>
          <w:rFonts w:cstheme="minorHAnsi"/>
          <w:bCs/>
          <w:sz w:val="20"/>
          <w:szCs w:val="20"/>
          <w:vertAlign w:val="superscript"/>
        </w:rPr>
        <w:t>,*</w:t>
      </w:r>
    </w:p>
    <w:p w14:paraId="1694A75C" w14:textId="77777777" w:rsidR="00E81F2E" w:rsidRPr="00974AC9" w:rsidRDefault="00E81F2E" w:rsidP="00E81F2E">
      <w:pPr>
        <w:autoSpaceDE w:val="0"/>
        <w:autoSpaceDN w:val="0"/>
        <w:adjustRightInd w:val="0"/>
        <w:spacing w:after="0" w:line="360" w:lineRule="auto"/>
        <w:jc w:val="both"/>
        <w:rPr>
          <w:rFonts w:cstheme="minorHAnsi"/>
          <w:bCs/>
          <w:sz w:val="20"/>
          <w:szCs w:val="20"/>
        </w:rPr>
      </w:pPr>
    </w:p>
    <w:p w14:paraId="77775A5C" w14:textId="77777777" w:rsidR="00E81F2E" w:rsidRPr="00974AC9" w:rsidRDefault="00E81F2E" w:rsidP="00E81F2E">
      <w:pPr>
        <w:autoSpaceDE w:val="0"/>
        <w:autoSpaceDN w:val="0"/>
        <w:adjustRightInd w:val="0"/>
        <w:spacing w:after="0" w:line="360" w:lineRule="auto"/>
        <w:jc w:val="both"/>
        <w:rPr>
          <w:rFonts w:cstheme="minorHAnsi"/>
          <w:bCs/>
          <w:sz w:val="20"/>
          <w:szCs w:val="20"/>
        </w:rPr>
      </w:pPr>
      <w:r w:rsidRPr="00974AC9">
        <w:rPr>
          <w:rFonts w:cstheme="minorHAnsi"/>
          <w:bCs/>
          <w:sz w:val="20"/>
          <w:szCs w:val="20"/>
          <w:vertAlign w:val="superscript"/>
        </w:rPr>
        <w:t>a</w:t>
      </w:r>
      <w:r w:rsidRPr="00974AC9">
        <w:rPr>
          <w:rFonts w:cstheme="minorHAnsi"/>
          <w:bCs/>
          <w:sz w:val="20"/>
          <w:szCs w:val="20"/>
        </w:rPr>
        <w:t xml:space="preserve"> CICS-UBI – Centro de Investigação em Ciências da Saúde, Universidade da Beira Interior, Avenida Infante D. Henrique, 6200-506 Covilhã, Portugal.</w:t>
      </w:r>
    </w:p>
    <w:p w14:paraId="38D26898" w14:textId="77777777" w:rsidR="00E81F2E" w:rsidRPr="00974AC9" w:rsidRDefault="00E81F2E" w:rsidP="00E81F2E">
      <w:pPr>
        <w:autoSpaceDE w:val="0"/>
        <w:autoSpaceDN w:val="0"/>
        <w:adjustRightInd w:val="0"/>
        <w:spacing w:after="0" w:line="360" w:lineRule="auto"/>
        <w:jc w:val="both"/>
        <w:rPr>
          <w:rFonts w:cstheme="minorHAnsi"/>
          <w:bCs/>
          <w:sz w:val="20"/>
          <w:szCs w:val="20"/>
        </w:rPr>
      </w:pPr>
      <w:r w:rsidRPr="00974AC9">
        <w:rPr>
          <w:rFonts w:cstheme="minorHAnsi"/>
          <w:bCs/>
          <w:sz w:val="20"/>
          <w:szCs w:val="20"/>
          <w:vertAlign w:val="superscript"/>
        </w:rPr>
        <w:t>b</w:t>
      </w:r>
      <w:r w:rsidRPr="00974AC9">
        <w:rPr>
          <w:rFonts w:cstheme="minorHAnsi"/>
          <w:bCs/>
          <w:sz w:val="20"/>
          <w:szCs w:val="20"/>
        </w:rPr>
        <w:t xml:space="preserve"> CIEPQPF – Departamento de Engenharia Química, Universidade de Coimbra, Rua Sílvio Lima, 3030-790 Coimbra, Portugal.</w:t>
      </w:r>
    </w:p>
    <w:p w14:paraId="7B035BB8" w14:textId="117BC8E9" w:rsidR="00E81F2E" w:rsidRPr="00974AC9" w:rsidRDefault="00D31D3E" w:rsidP="00E81F2E">
      <w:pPr>
        <w:autoSpaceDE w:val="0"/>
        <w:autoSpaceDN w:val="0"/>
        <w:adjustRightInd w:val="0"/>
        <w:spacing w:after="0" w:line="360" w:lineRule="auto"/>
        <w:jc w:val="both"/>
        <w:rPr>
          <w:rFonts w:cstheme="minorHAnsi"/>
          <w:bCs/>
          <w:sz w:val="20"/>
          <w:szCs w:val="20"/>
          <w:lang w:val="en-US"/>
        </w:rPr>
      </w:pPr>
      <w:r w:rsidRPr="00974AC9">
        <w:rPr>
          <w:rFonts w:cstheme="minorHAnsi"/>
          <w:bCs/>
          <w:sz w:val="20"/>
          <w:szCs w:val="20"/>
          <w:vertAlign w:val="superscript"/>
          <w:lang w:val="en-US"/>
        </w:rPr>
        <w:t>c</w:t>
      </w:r>
      <w:r w:rsidRPr="00974AC9">
        <w:rPr>
          <w:rFonts w:cstheme="minorHAnsi"/>
          <w:bCs/>
          <w:sz w:val="20"/>
          <w:szCs w:val="20"/>
          <w:lang w:val="en-US"/>
        </w:rPr>
        <w:t xml:space="preserve"> Department of Chemical and Biological Engineering, Coimbra Institute of Engineering (ISEC), </w:t>
      </w:r>
      <w:proofErr w:type="spellStart"/>
      <w:r w:rsidRPr="00974AC9">
        <w:rPr>
          <w:rFonts w:cstheme="minorHAnsi"/>
          <w:bCs/>
          <w:sz w:val="20"/>
          <w:szCs w:val="20"/>
          <w:lang w:val="en-US"/>
        </w:rPr>
        <w:t>Rua</w:t>
      </w:r>
      <w:proofErr w:type="spellEnd"/>
      <w:r w:rsidRPr="00974AC9">
        <w:rPr>
          <w:rFonts w:cstheme="minorHAnsi"/>
          <w:bCs/>
          <w:sz w:val="20"/>
          <w:szCs w:val="20"/>
          <w:lang w:val="en-US"/>
        </w:rPr>
        <w:t xml:space="preserve"> Pedro Nunes, 3030-199 Coimbra, Portugal</w:t>
      </w:r>
    </w:p>
    <w:p w14:paraId="704D7C1C" w14:textId="77777777" w:rsidR="00E81F2E" w:rsidRPr="00974AC9" w:rsidRDefault="00E81F2E" w:rsidP="00E81F2E">
      <w:pPr>
        <w:autoSpaceDE w:val="0"/>
        <w:autoSpaceDN w:val="0"/>
        <w:adjustRightInd w:val="0"/>
        <w:spacing w:after="0" w:line="360" w:lineRule="auto"/>
        <w:jc w:val="both"/>
        <w:rPr>
          <w:rFonts w:cstheme="minorHAnsi"/>
          <w:bCs/>
          <w:sz w:val="20"/>
          <w:szCs w:val="20"/>
          <w:lang w:val="en-US"/>
        </w:rPr>
      </w:pPr>
    </w:p>
    <w:p w14:paraId="34B6D61C" w14:textId="3C76CA8B" w:rsidR="004C1174" w:rsidRPr="00974AC9" w:rsidRDefault="00E81F2E">
      <w:pPr>
        <w:rPr>
          <w:rFonts w:cstheme="minorHAnsi"/>
          <w:b/>
          <w:sz w:val="20"/>
          <w:szCs w:val="20"/>
        </w:rPr>
      </w:pPr>
      <w:proofErr w:type="spellStart"/>
      <w:r w:rsidRPr="00974AC9">
        <w:rPr>
          <w:rFonts w:cstheme="minorHAnsi"/>
          <w:bCs/>
          <w:sz w:val="20"/>
          <w:szCs w:val="20"/>
        </w:rPr>
        <w:t>Corresponding</w:t>
      </w:r>
      <w:proofErr w:type="spellEnd"/>
      <w:r w:rsidRPr="00974AC9">
        <w:rPr>
          <w:rFonts w:cstheme="minorHAnsi"/>
          <w:bCs/>
          <w:sz w:val="20"/>
          <w:szCs w:val="20"/>
        </w:rPr>
        <w:t xml:space="preserve"> </w:t>
      </w:r>
      <w:proofErr w:type="spellStart"/>
      <w:r w:rsidRPr="00974AC9">
        <w:rPr>
          <w:rFonts w:cstheme="minorHAnsi"/>
          <w:bCs/>
          <w:sz w:val="20"/>
          <w:szCs w:val="20"/>
        </w:rPr>
        <w:t>Authors</w:t>
      </w:r>
      <w:proofErr w:type="spellEnd"/>
      <w:r w:rsidRPr="00974AC9">
        <w:rPr>
          <w:rFonts w:cstheme="minorHAnsi"/>
          <w:bCs/>
          <w:sz w:val="20"/>
          <w:szCs w:val="20"/>
        </w:rPr>
        <w:t xml:space="preserve"> E-mail: demelodiogo@fcsaude.ubi.pt (Duarte de Melo-Diogo); icorreia@ubi.pt (Ilídio J. Correia); </w:t>
      </w:r>
      <w:proofErr w:type="spellStart"/>
      <w:r w:rsidRPr="00974AC9">
        <w:rPr>
          <w:rFonts w:cstheme="minorHAnsi"/>
          <w:bCs/>
          <w:sz w:val="20"/>
          <w:szCs w:val="20"/>
        </w:rPr>
        <w:t>Telephone</w:t>
      </w:r>
      <w:proofErr w:type="spellEnd"/>
      <w:r w:rsidRPr="00974AC9">
        <w:rPr>
          <w:rFonts w:cstheme="minorHAnsi"/>
          <w:bCs/>
          <w:sz w:val="20"/>
          <w:szCs w:val="20"/>
        </w:rPr>
        <w:t>: +351 275 329 002.</w:t>
      </w:r>
      <w:r w:rsidR="004C1174" w:rsidRPr="00974AC9">
        <w:rPr>
          <w:rFonts w:cstheme="minorHAnsi"/>
          <w:b/>
          <w:sz w:val="20"/>
          <w:szCs w:val="20"/>
        </w:rPr>
        <w:br w:type="page"/>
      </w:r>
    </w:p>
    <w:p w14:paraId="7149B54E" w14:textId="0F049BB3" w:rsidR="00FF20F7" w:rsidRPr="00974AC9" w:rsidRDefault="00FF20F7" w:rsidP="00B06620">
      <w:pPr>
        <w:spacing w:after="120" w:line="360" w:lineRule="auto"/>
        <w:jc w:val="both"/>
        <w:rPr>
          <w:rFonts w:cstheme="minorHAnsi"/>
          <w:b/>
          <w:sz w:val="20"/>
          <w:szCs w:val="20"/>
          <w:lang w:val="en-US"/>
        </w:rPr>
      </w:pPr>
      <w:bookmarkStart w:id="0" w:name="_Hlk117344054"/>
      <w:r w:rsidRPr="00974AC9">
        <w:rPr>
          <w:rFonts w:cstheme="minorHAnsi"/>
          <w:b/>
          <w:sz w:val="20"/>
          <w:szCs w:val="20"/>
          <w:lang w:val="en-US"/>
        </w:rPr>
        <w:lastRenderedPageBreak/>
        <w:t>Synthesis</w:t>
      </w:r>
      <w:bookmarkEnd w:id="0"/>
      <w:r w:rsidRPr="00974AC9">
        <w:rPr>
          <w:rFonts w:cstheme="minorHAnsi"/>
          <w:b/>
          <w:sz w:val="20"/>
          <w:szCs w:val="20"/>
          <w:lang w:val="en-US"/>
        </w:rPr>
        <w:t xml:space="preserve"> and Characterization of </w:t>
      </w:r>
      <w:r w:rsidR="00295AF6" w:rsidRPr="00974AC9">
        <w:rPr>
          <w:rFonts w:cstheme="minorHAnsi"/>
          <w:b/>
          <w:sz w:val="20"/>
          <w:szCs w:val="20"/>
          <w:lang w:val="en-US"/>
        </w:rPr>
        <w:t xml:space="preserve">the </w:t>
      </w:r>
      <w:r w:rsidRPr="00974AC9">
        <w:rPr>
          <w:rFonts w:cstheme="minorHAnsi"/>
          <w:b/>
          <w:sz w:val="20"/>
          <w:szCs w:val="20"/>
          <w:lang w:val="en-US"/>
        </w:rPr>
        <w:t>PEtOx-IR</w:t>
      </w:r>
      <w:r w:rsidR="00295AF6" w:rsidRPr="00974AC9">
        <w:rPr>
          <w:rFonts w:cstheme="minorHAnsi"/>
          <w:b/>
          <w:sz w:val="20"/>
          <w:szCs w:val="20"/>
          <w:lang w:val="en-US"/>
        </w:rPr>
        <w:t xml:space="preserve"> conjugate</w:t>
      </w:r>
    </w:p>
    <w:p w14:paraId="33BD5FA2" w14:textId="4291F7FF" w:rsidR="00FF20F7" w:rsidRPr="00974AC9" w:rsidRDefault="003E0B64" w:rsidP="00B06620">
      <w:pPr>
        <w:spacing w:after="120" w:line="360" w:lineRule="auto"/>
        <w:jc w:val="both"/>
        <w:rPr>
          <w:rFonts w:cstheme="minorHAnsi"/>
          <w:bCs/>
          <w:sz w:val="20"/>
          <w:szCs w:val="20"/>
          <w:lang w:val="en-US"/>
        </w:rPr>
      </w:pPr>
      <w:r w:rsidRPr="00974AC9">
        <w:rPr>
          <w:rFonts w:cstheme="minorHAnsi"/>
          <w:bCs/>
          <w:sz w:val="20"/>
          <w:szCs w:val="20"/>
          <w:lang w:val="en-US"/>
        </w:rPr>
        <w:t xml:space="preserve">The </w:t>
      </w:r>
      <w:r w:rsidR="00FF20F7" w:rsidRPr="00974AC9">
        <w:rPr>
          <w:rFonts w:cstheme="minorHAnsi"/>
          <w:bCs/>
          <w:sz w:val="20"/>
          <w:szCs w:val="20"/>
          <w:lang w:val="en-US"/>
        </w:rPr>
        <w:t>FTIR analysis was performed to confirm the successful synthesis of the PEtOx-IR conjugate</w:t>
      </w:r>
      <w:r w:rsidR="00692809" w:rsidRPr="00974AC9">
        <w:rPr>
          <w:rFonts w:cstheme="minorHAnsi"/>
          <w:bCs/>
          <w:sz w:val="20"/>
          <w:szCs w:val="20"/>
          <w:lang w:val="en-US"/>
        </w:rPr>
        <w:t xml:space="preserve"> (Figure S1)</w:t>
      </w:r>
      <w:r w:rsidR="00FF20F7" w:rsidRPr="00974AC9">
        <w:rPr>
          <w:rFonts w:cstheme="minorHAnsi"/>
          <w:bCs/>
          <w:sz w:val="20"/>
          <w:szCs w:val="20"/>
          <w:lang w:val="en-US"/>
        </w:rPr>
        <w:t>. The FTIR spectrum of IR780 showed peaks at 1514 and 757 cm</w:t>
      </w:r>
      <w:r w:rsidR="00FF20F7" w:rsidRPr="00974AC9">
        <w:rPr>
          <w:rFonts w:cstheme="minorHAnsi"/>
          <w:bCs/>
          <w:sz w:val="20"/>
          <w:szCs w:val="20"/>
          <w:vertAlign w:val="superscript"/>
          <w:lang w:val="en-US"/>
        </w:rPr>
        <w:t>-1</w:t>
      </w:r>
      <w:r w:rsidR="00FF20F7" w:rsidRPr="00974AC9">
        <w:rPr>
          <w:rFonts w:cstheme="minorHAnsi"/>
          <w:bCs/>
          <w:sz w:val="20"/>
          <w:szCs w:val="20"/>
          <w:lang w:val="en-US"/>
        </w:rPr>
        <w:t xml:space="preserve"> corresponding to </w:t>
      </w:r>
      <w:r w:rsidR="00550646" w:rsidRPr="00974AC9">
        <w:rPr>
          <w:rFonts w:cstheme="minorHAnsi"/>
          <w:bCs/>
          <w:sz w:val="20"/>
          <w:szCs w:val="20"/>
          <w:lang w:val="en-US"/>
        </w:rPr>
        <w:t xml:space="preserve">the </w:t>
      </w:r>
      <w:r w:rsidR="00FF20F7" w:rsidRPr="00974AC9">
        <w:rPr>
          <w:rFonts w:cstheme="minorHAnsi"/>
          <w:bCs/>
          <w:sz w:val="20"/>
          <w:szCs w:val="20"/>
          <w:lang w:val="en-US"/>
        </w:rPr>
        <w:t xml:space="preserve">benzene’ ring stretch and </w:t>
      </w:r>
      <w:r w:rsidR="00550646" w:rsidRPr="00974AC9">
        <w:rPr>
          <w:rFonts w:cstheme="minorHAnsi"/>
          <w:bCs/>
          <w:sz w:val="20"/>
          <w:szCs w:val="20"/>
          <w:lang w:val="en-US"/>
        </w:rPr>
        <w:t xml:space="preserve">the </w:t>
      </w:r>
      <w:r w:rsidR="00FF20F7" w:rsidRPr="00974AC9">
        <w:rPr>
          <w:rFonts w:cstheme="minorHAnsi"/>
          <w:bCs/>
          <w:sz w:val="20"/>
          <w:szCs w:val="20"/>
          <w:lang w:val="en-US"/>
        </w:rPr>
        <w:t>C-H bending, respectively (Figure S1</w:t>
      </w:r>
      <w:r w:rsidR="00692809" w:rsidRPr="00974AC9">
        <w:rPr>
          <w:rFonts w:cstheme="minorHAnsi"/>
          <w:bCs/>
          <w:sz w:val="20"/>
          <w:szCs w:val="20"/>
          <w:lang w:val="en-US"/>
        </w:rPr>
        <w:t>B</w:t>
      </w:r>
      <w:r w:rsidR="00FF20F7" w:rsidRPr="00974AC9">
        <w:rPr>
          <w:rFonts w:cstheme="minorHAnsi"/>
          <w:bCs/>
          <w:sz w:val="20"/>
          <w:szCs w:val="20"/>
          <w:lang w:val="en-US"/>
        </w:rPr>
        <w:t>). On the other hand, the PEtOx-SH spectrum displayed its characteristic peak at 1628 cm</w:t>
      </w:r>
      <w:r w:rsidR="00FF20F7" w:rsidRPr="00974AC9">
        <w:rPr>
          <w:rFonts w:cstheme="minorHAnsi"/>
          <w:bCs/>
          <w:sz w:val="20"/>
          <w:szCs w:val="20"/>
          <w:vertAlign w:val="superscript"/>
          <w:lang w:val="en-US"/>
        </w:rPr>
        <w:t>-1</w:t>
      </w:r>
      <w:r w:rsidR="00FF20F7" w:rsidRPr="00974AC9">
        <w:rPr>
          <w:rFonts w:cstheme="minorHAnsi"/>
          <w:bCs/>
          <w:sz w:val="20"/>
          <w:szCs w:val="20"/>
          <w:lang w:val="en-US"/>
        </w:rPr>
        <w:t xml:space="preserve"> (amides’ C=O stretch) (Figure S1</w:t>
      </w:r>
      <w:r w:rsidR="00692809" w:rsidRPr="00974AC9">
        <w:rPr>
          <w:rFonts w:cstheme="minorHAnsi"/>
          <w:bCs/>
          <w:sz w:val="20"/>
          <w:szCs w:val="20"/>
          <w:lang w:val="en-US"/>
        </w:rPr>
        <w:t>B</w:t>
      </w:r>
      <w:r w:rsidR="00FF20F7" w:rsidRPr="00974AC9">
        <w:rPr>
          <w:rFonts w:cstheme="minorHAnsi"/>
          <w:bCs/>
          <w:sz w:val="20"/>
          <w:szCs w:val="20"/>
          <w:lang w:val="en-US"/>
        </w:rPr>
        <w:t>). The FTIR spectrum of the PEtOx-IR conjugate presented the above described IR780</w:t>
      </w:r>
      <w:r w:rsidR="000745CC" w:rsidRPr="00974AC9">
        <w:rPr>
          <w:rFonts w:cstheme="minorHAnsi"/>
          <w:bCs/>
          <w:sz w:val="20"/>
          <w:szCs w:val="20"/>
          <w:lang w:val="en-US"/>
        </w:rPr>
        <w:t>’</w:t>
      </w:r>
      <w:r w:rsidR="00FF20F7" w:rsidRPr="00974AC9">
        <w:rPr>
          <w:rFonts w:cstheme="minorHAnsi"/>
          <w:bCs/>
          <w:sz w:val="20"/>
          <w:szCs w:val="20"/>
          <w:lang w:val="en-US"/>
        </w:rPr>
        <w:t xml:space="preserve"> and PEtOx-SH</w:t>
      </w:r>
      <w:r w:rsidR="000745CC" w:rsidRPr="00974AC9">
        <w:rPr>
          <w:rFonts w:cstheme="minorHAnsi"/>
          <w:bCs/>
          <w:sz w:val="20"/>
          <w:szCs w:val="20"/>
          <w:lang w:val="en-US"/>
        </w:rPr>
        <w:t>’</w:t>
      </w:r>
      <w:r w:rsidR="00FF20F7" w:rsidRPr="00974AC9">
        <w:rPr>
          <w:rFonts w:cstheme="minorHAnsi"/>
          <w:bCs/>
          <w:sz w:val="20"/>
          <w:szCs w:val="20"/>
          <w:lang w:val="en-US"/>
        </w:rPr>
        <w:t xml:space="preserve"> peaks (Figure S1</w:t>
      </w:r>
      <w:r w:rsidR="00692809" w:rsidRPr="00974AC9">
        <w:rPr>
          <w:rFonts w:cstheme="minorHAnsi"/>
          <w:bCs/>
          <w:sz w:val="20"/>
          <w:szCs w:val="20"/>
          <w:lang w:val="en-US"/>
        </w:rPr>
        <w:t>B</w:t>
      </w:r>
      <w:r w:rsidR="00FF20F7" w:rsidRPr="00974AC9">
        <w:rPr>
          <w:rFonts w:cstheme="minorHAnsi"/>
          <w:bCs/>
          <w:sz w:val="20"/>
          <w:szCs w:val="20"/>
          <w:lang w:val="en-US"/>
        </w:rPr>
        <w:t>).</w:t>
      </w:r>
    </w:p>
    <w:p w14:paraId="002E8C68" w14:textId="77777777" w:rsidR="004C1174" w:rsidRPr="00974AC9" w:rsidRDefault="004C1174" w:rsidP="00B06620">
      <w:pPr>
        <w:spacing w:after="120" w:line="360" w:lineRule="auto"/>
        <w:jc w:val="both"/>
        <w:rPr>
          <w:rFonts w:cstheme="minorHAnsi"/>
          <w:bCs/>
          <w:sz w:val="20"/>
          <w:szCs w:val="20"/>
          <w:lang w:val="en-US"/>
        </w:rPr>
      </w:pPr>
    </w:p>
    <w:p w14:paraId="7F0903FC" w14:textId="59D74096" w:rsidR="00906516" w:rsidRPr="00974AC9" w:rsidRDefault="0099739C" w:rsidP="00B06620">
      <w:pPr>
        <w:spacing w:after="120" w:line="360" w:lineRule="auto"/>
        <w:jc w:val="center"/>
        <w:rPr>
          <w:rFonts w:cstheme="minorHAnsi"/>
          <w:bCs/>
          <w:sz w:val="20"/>
          <w:szCs w:val="20"/>
          <w:lang w:val="en-US"/>
        </w:rPr>
      </w:pPr>
      <w:r w:rsidRPr="00974AC9">
        <w:rPr>
          <w:noProof/>
        </w:rPr>
        <w:drawing>
          <wp:inline distT="0" distB="0" distL="0" distR="0" wp14:anchorId="128F7E26" wp14:editId="502CCF18">
            <wp:extent cx="5400040" cy="6337300"/>
            <wp:effectExtent l="0" t="0" r="0" b="635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633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C6E759" w14:textId="0E2A2522" w:rsidR="00906516" w:rsidRPr="00974AC9" w:rsidRDefault="00906516" w:rsidP="00B06620">
      <w:pPr>
        <w:spacing w:after="0" w:line="360" w:lineRule="auto"/>
        <w:jc w:val="both"/>
        <w:rPr>
          <w:rFonts w:cstheme="minorHAnsi"/>
          <w:bCs/>
          <w:sz w:val="20"/>
          <w:szCs w:val="20"/>
          <w:lang w:val="en-US"/>
        </w:rPr>
      </w:pPr>
      <w:r w:rsidRPr="00974AC9">
        <w:rPr>
          <w:rFonts w:cstheme="minorHAnsi"/>
          <w:b/>
          <w:bCs/>
          <w:sz w:val="20"/>
          <w:szCs w:val="20"/>
          <w:lang w:val="en-US"/>
        </w:rPr>
        <w:t xml:space="preserve">Figure S1 – </w:t>
      </w:r>
      <w:r w:rsidR="00692809" w:rsidRPr="00974AC9">
        <w:rPr>
          <w:rFonts w:cstheme="minorHAnsi"/>
          <w:sz w:val="20"/>
          <w:szCs w:val="20"/>
          <w:lang w:val="en-US"/>
        </w:rPr>
        <w:t>Schematic representation of the</w:t>
      </w:r>
      <w:r w:rsidR="00692809" w:rsidRPr="00974AC9">
        <w:rPr>
          <w:lang w:val="en-US"/>
        </w:rPr>
        <w:t xml:space="preserve"> </w:t>
      </w:r>
      <w:r w:rsidR="00692809" w:rsidRPr="00974AC9">
        <w:rPr>
          <w:rFonts w:cstheme="minorHAnsi"/>
          <w:sz w:val="20"/>
          <w:szCs w:val="20"/>
          <w:lang w:val="en-US"/>
        </w:rPr>
        <w:t>PEtOx-IR conjugate synthesis (A).</w:t>
      </w:r>
      <w:r w:rsidR="00692809" w:rsidRPr="00974AC9">
        <w:rPr>
          <w:rFonts w:cstheme="minorHAnsi"/>
          <w:b/>
          <w:bCs/>
          <w:sz w:val="20"/>
          <w:szCs w:val="20"/>
          <w:lang w:val="en-US"/>
        </w:rPr>
        <w:t xml:space="preserve"> </w:t>
      </w:r>
      <w:r w:rsidRPr="00974AC9">
        <w:rPr>
          <w:rFonts w:cstheme="minorHAnsi"/>
          <w:bCs/>
          <w:sz w:val="20"/>
          <w:szCs w:val="20"/>
          <w:lang w:val="en-US"/>
        </w:rPr>
        <w:t xml:space="preserve">FTIR spectra of IR780, </w:t>
      </w:r>
      <w:r w:rsidRPr="00974AC9">
        <w:rPr>
          <w:rFonts w:cstheme="minorHAnsi"/>
          <w:sz w:val="20"/>
          <w:szCs w:val="20"/>
          <w:lang w:val="en-US"/>
        </w:rPr>
        <w:t>PEtOx-SH,</w:t>
      </w:r>
      <w:r w:rsidRPr="00974AC9">
        <w:rPr>
          <w:rFonts w:cstheme="minorHAnsi"/>
          <w:bCs/>
          <w:sz w:val="20"/>
          <w:szCs w:val="20"/>
          <w:lang w:val="en-US"/>
        </w:rPr>
        <w:t xml:space="preserve"> and </w:t>
      </w:r>
      <w:r w:rsidRPr="00974AC9">
        <w:rPr>
          <w:rFonts w:cstheme="minorHAnsi"/>
          <w:sz w:val="20"/>
          <w:szCs w:val="20"/>
          <w:lang w:val="en-US"/>
        </w:rPr>
        <w:t>PEtOx</w:t>
      </w:r>
      <w:r w:rsidRPr="00974AC9">
        <w:rPr>
          <w:rFonts w:cstheme="minorHAnsi"/>
          <w:bCs/>
          <w:sz w:val="20"/>
          <w:szCs w:val="20"/>
          <w:lang w:val="en-US"/>
        </w:rPr>
        <w:t>-IR conjugate</w:t>
      </w:r>
      <w:r w:rsidR="00692809" w:rsidRPr="00974AC9">
        <w:rPr>
          <w:rFonts w:cstheme="minorHAnsi"/>
          <w:bCs/>
          <w:sz w:val="20"/>
          <w:szCs w:val="20"/>
          <w:lang w:val="en-US"/>
        </w:rPr>
        <w:t xml:space="preserve"> (B)</w:t>
      </w:r>
      <w:r w:rsidRPr="00974AC9">
        <w:rPr>
          <w:rFonts w:cstheme="minorHAnsi"/>
          <w:bCs/>
          <w:sz w:val="20"/>
          <w:szCs w:val="20"/>
          <w:lang w:val="en-US"/>
        </w:rPr>
        <w:t>.</w:t>
      </w:r>
    </w:p>
    <w:p w14:paraId="030AA2CC" w14:textId="68921298" w:rsidR="00FF20F7" w:rsidRPr="00974AC9" w:rsidRDefault="00FF20F7" w:rsidP="00B06620">
      <w:pPr>
        <w:spacing w:after="120" w:line="360" w:lineRule="auto"/>
        <w:jc w:val="both"/>
        <w:rPr>
          <w:rFonts w:cstheme="minorHAnsi"/>
          <w:bCs/>
          <w:sz w:val="20"/>
          <w:szCs w:val="20"/>
          <w:lang w:val="en-US"/>
        </w:rPr>
      </w:pPr>
      <w:r w:rsidRPr="00974AC9">
        <w:rPr>
          <w:rFonts w:cstheme="minorHAnsi"/>
          <w:bCs/>
          <w:sz w:val="20"/>
          <w:szCs w:val="20"/>
          <w:lang w:val="en-US"/>
        </w:rPr>
        <w:lastRenderedPageBreak/>
        <w:t xml:space="preserve">Afterwards, </w:t>
      </w:r>
      <w:r w:rsidRPr="00974AC9">
        <w:rPr>
          <w:rFonts w:cstheme="minorHAnsi"/>
          <w:bCs/>
          <w:sz w:val="20"/>
          <w:szCs w:val="20"/>
          <w:vertAlign w:val="superscript"/>
          <w:lang w:val="en-US"/>
        </w:rPr>
        <w:t>1</w:t>
      </w:r>
      <w:r w:rsidRPr="00974AC9">
        <w:rPr>
          <w:rFonts w:cstheme="minorHAnsi"/>
          <w:bCs/>
          <w:sz w:val="20"/>
          <w:szCs w:val="20"/>
          <w:lang w:val="en-US"/>
        </w:rPr>
        <w:t xml:space="preserve">H NMR analysis was also performed to confirm the PEtOx-IR conjugate’s synthesis. The </w:t>
      </w:r>
      <w:r w:rsidRPr="00974AC9">
        <w:rPr>
          <w:rFonts w:cstheme="minorHAnsi"/>
          <w:bCs/>
          <w:sz w:val="20"/>
          <w:szCs w:val="20"/>
          <w:vertAlign w:val="superscript"/>
          <w:lang w:val="en-US"/>
        </w:rPr>
        <w:t>1</w:t>
      </w:r>
      <w:r w:rsidRPr="00974AC9">
        <w:rPr>
          <w:rFonts w:cstheme="minorHAnsi"/>
          <w:bCs/>
          <w:sz w:val="20"/>
          <w:szCs w:val="20"/>
          <w:lang w:val="en-US"/>
        </w:rPr>
        <w:t>H NMR spectrum of IR780 showed a peak at 8.33 ppm belonging to the methine protons (C=C</w:t>
      </w:r>
      <w:r w:rsidRPr="00974AC9">
        <w:rPr>
          <w:rFonts w:cstheme="minorHAnsi"/>
          <w:b/>
          <w:sz w:val="20"/>
          <w:szCs w:val="20"/>
          <w:lang w:val="en-US"/>
        </w:rPr>
        <w:t>H</w:t>
      </w:r>
      <w:r w:rsidRPr="00974AC9">
        <w:rPr>
          <w:rFonts w:cstheme="minorHAnsi"/>
          <w:bCs/>
          <w:sz w:val="20"/>
          <w:szCs w:val="20"/>
          <w:lang w:val="en-US"/>
        </w:rPr>
        <w:t xml:space="preserve">) of the IR780’ benzene ring as well as peaks at 7.16 and 6.24 ppm corresponding to the methine protons </w:t>
      </w:r>
      <w:r w:rsidR="004B0593" w:rsidRPr="00974AC9">
        <w:rPr>
          <w:rFonts w:cstheme="minorHAnsi"/>
          <w:bCs/>
          <w:sz w:val="20"/>
          <w:szCs w:val="20"/>
          <w:lang w:val="en-US"/>
        </w:rPr>
        <w:br/>
      </w:r>
      <w:r w:rsidRPr="00974AC9">
        <w:rPr>
          <w:rFonts w:cstheme="minorHAnsi"/>
          <w:bCs/>
          <w:sz w:val="20"/>
          <w:szCs w:val="20"/>
          <w:lang w:val="en-US"/>
        </w:rPr>
        <w:t>(C-C</w:t>
      </w:r>
      <w:r w:rsidRPr="00974AC9">
        <w:rPr>
          <w:rFonts w:cstheme="minorHAnsi"/>
          <w:b/>
          <w:sz w:val="20"/>
          <w:szCs w:val="20"/>
          <w:lang w:val="en-US"/>
        </w:rPr>
        <w:t>H</w:t>
      </w:r>
      <w:r w:rsidRPr="00974AC9">
        <w:rPr>
          <w:rFonts w:cstheme="minorHAnsi"/>
          <w:bCs/>
          <w:sz w:val="20"/>
          <w:szCs w:val="20"/>
          <w:lang w:val="en-US"/>
        </w:rPr>
        <w:t>=C</w:t>
      </w:r>
      <w:r w:rsidRPr="00974AC9">
        <w:rPr>
          <w:rFonts w:cstheme="minorHAnsi"/>
          <w:b/>
          <w:sz w:val="20"/>
          <w:szCs w:val="20"/>
          <w:lang w:val="en-US"/>
        </w:rPr>
        <w:t>H</w:t>
      </w:r>
      <w:r w:rsidRPr="00974AC9">
        <w:rPr>
          <w:rFonts w:cstheme="minorHAnsi"/>
          <w:bCs/>
          <w:sz w:val="20"/>
          <w:szCs w:val="20"/>
          <w:lang w:val="en-US"/>
        </w:rPr>
        <w:t>-C) of the IR780’ heptamethine chain. Finally, the 1.72 ppm peak corresponding to methyl (C</w:t>
      </w:r>
      <w:r w:rsidRPr="00974AC9">
        <w:rPr>
          <w:rFonts w:cstheme="minorHAnsi"/>
          <w:b/>
          <w:sz w:val="20"/>
          <w:szCs w:val="20"/>
          <w:lang w:val="en-US"/>
        </w:rPr>
        <w:t>H</w:t>
      </w:r>
      <w:r w:rsidRPr="00974AC9">
        <w:rPr>
          <w:rFonts w:cstheme="minorHAnsi"/>
          <w:b/>
          <w:sz w:val="20"/>
          <w:szCs w:val="20"/>
          <w:vertAlign w:val="subscript"/>
          <w:lang w:val="en-US"/>
        </w:rPr>
        <w:t>3</w:t>
      </w:r>
      <w:r w:rsidRPr="00974AC9">
        <w:rPr>
          <w:rFonts w:cstheme="minorHAnsi"/>
          <w:bCs/>
          <w:sz w:val="20"/>
          <w:szCs w:val="20"/>
          <w:lang w:val="en-US"/>
        </w:rPr>
        <w:t>) protons of IR780 was also observed (Figure S</w:t>
      </w:r>
      <w:r w:rsidR="002A7FC8" w:rsidRPr="00974AC9">
        <w:rPr>
          <w:rFonts w:cstheme="minorHAnsi"/>
          <w:bCs/>
          <w:sz w:val="20"/>
          <w:szCs w:val="20"/>
          <w:lang w:val="en-US"/>
        </w:rPr>
        <w:t>2A</w:t>
      </w:r>
      <w:r w:rsidRPr="00974AC9">
        <w:rPr>
          <w:rFonts w:cstheme="minorHAnsi"/>
          <w:bCs/>
          <w:sz w:val="20"/>
          <w:szCs w:val="20"/>
          <w:lang w:val="en-US"/>
        </w:rPr>
        <w:t>)</w:t>
      </w:r>
      <w:r w:rsidR="0077611B" w:rsidRPr="00974AC9">
        <w:rPr>
          <w:rFonts w:cstheme="minorHAnsi"/>
          <w:bCs/>
          <w:sz w:val="20"/>
          <w:szCs w:val="20"/>
          <w:lang w:val="en-US"/>
        </w:rPr>
        <w:t xml:space="preserve"> </w:t>
      </w:r>
      <w:r w:rsidR="00BD7130" w:rsidRPr="00974AC9">
        <w:rPr>
          <w:rFonts w:cstheme="minorHAnsi"/>
          <w:bCs/>
          <w:sz w:val="20"/>
          <w:szCs w:val="20"/>
          <w:lang w:val="en-US"/>
        </w:rPr>
        <w:fldChar w:fldCharType="begin"/>
      </w:r>
      <w:r w:rsidR="00A057B3" w:rsidRPr="00974AC9">
        <w:rPr>
          <w:rFonts w:cstheme="minorHAnsi"/>
          <w:bCs/>
          <w:sz w:val="20"/>
          <w:szCs w:val="20"/>
          <w:lang w:val="en-US"/>
        </w:rPr>
        <w:instrText xml:space="preserve"> ADDIN EN.CITE &lt;EndNote&gt;&lt;Cite&gt;&lt;Author&gt;Yuan&lt;/Author&gt;&lt;Year&gt;2015&lt;/Year&gt;&lt;RecNum&gt;3&lt;/RecNum&gt;&lt;DisplayText&gt;&lt;style face="superscript"&gt;[1]&lt;/style&gt;&lt;/DisplayText&gt;&lt;record&gt;&lt;rec-number&gt;3&lt;/rec-number&gt;&lt;foreign-keys&gt;&lt;key app="EN" db-id="rv9pevzwmtstvyetrtip52wjp0tsvvszt0s9" timestamp="1622191697"&gt;3&lt;/key&gt;&lt;/foreign-keys&gt;&lt;ref-type name="Journal Article"&gt;17&lt;/ref-type&gt;&lt;contributors&gt;&lt;authors&gt;&lt;author&gt;Yuan, Ahu&lt;/author&gt;&lt;author&gt;Qiu, Xuefeng&lt;/author&gt;&lt;author&gt;Tang, Xiaolei&lt;/author&gt;&lt;author&gt;Liu, Wei&lt;/author&gt;&lt;author&gt;Wu, Jinhui&lt;/author&gt;&lt;author&gt;Hu, Yiqiao&lt;/author&gt;&lt;/authors&gt;&lt;/contributors&gt;&lt;titles&gt;&lt;title&gt;Self-assembled PEG-IR-780-C13 micelle as a targeting, safe and highly-effective photothermal agent for in vivo imaging and cancer therapy&lt;/title&gt;&lt;secondary-title&gt;Biomaterials&lt;/secondary-title&gt;&lt;/titles&gt;&lt;periodical&gt;&lt;full-title&gt;Biomaterials&lt;/full-title&gt;&lt;abbr-2&gt;Biomaterials&lt;/abbr-2&gt;&lt;/periodical&gt;&lt;pages&gt;184-193&lt;/pages&gt;&lt;volume&gt;51&lt;/volume&gt;&lt;dates&gt;&lt;year&gt;2015&lt;/year&gt;&lt;/dates&gt;&lt;isbn&gt;0142-9612&lt;/isbn&gt;&lt;urls&gt;&lt;/urls&gt;&lt;electronic-resource-num&gt;https://doi.org/10.1016/j.biomaterials.2015.01.069&lt;/electronic-resource-num&gt;&lt;/record&gt;&lt;/Cite&gt;&lt;/EndNote&gt;</w:instrText>
      </w:r>
      <w:r w:rsidR="00BD7130" w:rsidRPr="00974AC9">
        <w:rPr>
          <w:rFonts w:cstheme="minorHAnsi"/>
          <w:bCs/>
          <w:sz w:val="20"/>
          <w:szCs w:val="20"/>
          <w:lang w:val="en-US"/>
        </w:rPr>
        <w:fldChar w:fldCharType="separate"/>
      </w:r>
      <w:r w:rsidR="00A057B3" w:rsidRPr="00974AC9">
        <w:rPr>
          <w:rFonts w:cstheme="minorHAnsi"/>
          <w:bCs/>
          <w:noProof/>
          <w:sz w:val="20"/>
          <w:szCs w:val="20"/>
          <w:vertAlign w:val="superscript"/>
          <w:lang w:val="en-US"/>
        </w:rPr>
        <w:t>[1]</w:t>
      </w:r>
      <w:r w:rsidR="00BD7130" w:rsidRPr="00974AC9">
        <w:rPr>
          <w:rFonts w:cstheme="minorHAnsi"/>
          <w:bCs/>
          <w:sz w:val="20"/>
          <w:szCs w:val="20"/>
          <w:lang w:val="en-US"/>
        </w:rPr>
        <w:fldChar w:fldCharType="end"/>
      </w:r>
      <w:r w:rsidR="0077611B" w:rsidRPr="00974AC9">
        <w:rPr>
          <w:rFonts w:cstheme="minorHAnsi"/>
          <w:bCs/>
          <w:sz w:val="20"/>
          <w:szCs w:val="20"/>
          <w:lang w:val="en-US"/>
        </w:rPr>
        <w:t>.</w:t>
      </w:r>
      <w:r w:rsidRPr="00974AC9">
        <w:rPr>
          <w:rFonts w:cstheme="minorHAnsi"/>
          <w:bCs/>
          <w:sz w:val="20"/>
          <w:szCs w:val="20"/>
          <w:lang w:val="en-US"/>
        </w:rPr>
        <w:t xml:space="preserve"> Furthermore, the PEtOx</w:t>
      </w:r>
      <w:r w:rsidR="000745CC" w:rsidRPr="00974AC9">
        <w:rPr>
          <w:rFonts w:cstheme="minorHAnsi"/>
          <w:bCs/>
          <w:sz w:val="20"/>
          <w:szCs w:val="20"/>
          <w:lang w:val="en-US"/>
        </w:rPr>
        <w:t>-SH</w:t>
      </w:r>
      <w:r w:rsidRPr="00974AC9">
        <w:rPr>
          <w:rFonts w:cstheme="minorHAnsi"/>
          <w:bCs/>
          <w:sz w:val="20"/>
          <w:szCs w:val="20"/>
          <w:lang w:val="en-US"/>
        </w:rPr>
        <w:t xml:space="preserve"> spectrum displayed peaks at 3.48 and 2.43 ppm corresponding to the methylene protons (-N-C</w:t>
      </w:r>
      <w:r w:rsidRPr="00974AC9">
        <w:rPr>
          <w:rFonts w:cstheme="minorHAnsi"/>
          <w:b/>
          <w:sz w:val="20"/>
          <w:szCs w:val="20"/>
          <w:lang w:val="en-US"/>
        </w:rPr>
        <w:t>H</w:t>
      </w:r>
      <w:r w:rsidRPr="00974AC9">
        <w:rPr>
          <w:rFonts w:cstheme="minorHAnsi"/>
          <w:b/>
          <w:sz w:val="20"/>
          <w:szCs w:val="20"/>
          <w:vertAlign w:val="subscript"/>
          <w:lang w:val="en-US"/>
        </w:rPr>
        <w:t>2</w:t>
      </w:r>
      <w:r w:rsidRPr="00974AC9">
        <w:rPr>
          <w:rFonts w:cstheme="minorHAnsi"/>
          <w:bCs/>
          <w:sz w:val="20"/>
          <w:szCs w:val="20"/>
          <w:lang w:val="en-US"/>
        </w:rPr>
        <w:t xml:space="preserve"> and -C</w:t>
      </w:r>
      <w:r w:rsidRPr="00974AC9">
        <w:rPr>
          <w:rFonts w:cstheme="minorHAnsi"/>
          <w:b/>
          <w:sz w:val="20"/>
          <w:szCs w:val="20"/>
          <w:lang w:val="en-US"/>
        </w:rPr>
        <w:t>H</w:t>
      </w:r>
      <w:r w:rsidRPr="00974AC9">
        <w:rPr>
          <w:rFonts w:cstheme="minorHAnsi"/>
          <w:b/>
          <w:sz w:val="20"/>
          <w:szCs w:val="20"/>
          <w:vertAlign w:val="subscript"/>
          <w:lang w:val="en-US"/>
        </w:rPr>
        <w:t>2</w:t>
      </w:r>
      <w:r w:rsidRPr="00974AC9">
        <w:rPr>
          <w:rFonts w:cstheme="minorHAnsi"/>
          <w:bCs/>
          <w:sz w:val="20"/>
          <w:szCs w:val="20"/>
          <w:lang w:val="en-US"/>
        </w:rPr>
        <w:t>-CH</w:t>
      </w:r>
      <w:r w:rsidRPr="00974AC9">
        <w:rPr>
          <w:rFonts w:cstheme="minorHAnsi"/>
          <w:bCs/>
          <w:sz w:val="20"/>
          <w:szCs w:val="20"/>
          <w:vertAlign w:val="subscript"/>
          <w:lang w:val="en-US"/>
        </w:rPr>
        <w:t>3</w:t>
      </w:r>
      <w:r w:rsidRPr="00974AC9">
        <w:rPr>
          <w:rFonts w:cstheme="minorHAnsi"/>
          <w:bCs/>
          <w:sz w:val="20"/>
          <w:szCs w:val="20"/>
          <w:lang w:val="en-US"/>
        </w:rPr>
        <w:t xml:space="preserve">) as well as at </w:t>
      </w:r>
      <w:r w:rsidR="000745CC" w:rsidRPr="00974AC9">
        <w:rPr>
          <w:rFonts w:cstheme="minorHAnsi"/>
          <w:bCs/>
          <w:sz w:val="20"/>
          <w:szCs w:val="20"/>
          <w:lang w:val="en-US"/>
        </w:rPr>
        <w:br/>
      </w:r>
      <w:r w:rsidRPr="00974AC9">
        <w:rPr>
          <w:rFonts w:cstheme="minorHAnsi"/>
          <w:bCs/>
          <w:sz w:val="20"/>
          <w:szCs w:val="20"/>
          <w:lang w:val="en-US"/>
        </w:rPr>
        <w:t>1.12 ppm belonging to the methyl protons (-CH</w:t>
      </w:r>
      <w:r w:rsidRPr="00974AC9">
        <w:rPr>
          <w:rFonts w:cstheme="minorHAnsi"/>
          <w:bCs/>
          <w:sz w:val="20"/>
          <w:szCs w:val="20"/>
          <w:vertAlign w:val="subscript"/>
          <w:lang w:val="en-US"/>
        </w:rPr>
        <w:t>2</w:t>
      </w:r>
      <w:r w:rsidRPr="00974AC9">
        <w:rPr>
          <w:rFonts w:cstheme="minorHAnsi"/>
          <w:bCs/>
          <w:sz w:val="20"/>
          <w:szCs w:val="20"/>
          <w:lang w:val="en-US"/>
        </w:rPr>
        <w:t>-C</w:t>
      </w:r>
      <w:r w:rsidRPr="00974AC9">
        <w:rPr>
          <w:rFonts w:cstheme="minorHAnsi"/>
          <w:b/>
          <w:sz w:val="20"/>
          <w:szCs w:val="20"/>
          <w:lang w:val="en-US"/>
        </w:rPr>
        <w:t>H</w:t>
      </w:r>
      <w:r w:rsidRPr="00974AC9">
        <w:rPr>
          <w:rFonts w:cstheme="minorHAnsi"/>
          <w:b/>
          <w:sz w:val="20"/>
          <w:szCs w:val="20"/>
          <w:vertAlign w:val="subscript"/>
          <w:lang w:val="en-US"/>
        </w:rPr>
        <w:t>3</w:t>
      </w:r>
      <w:r w:rsidRPr="00974AC9">
        <w:rPr>
          <w:rFonts w:cstheme="minorHAnsi"/>
          <w:bCs/>
          <w:sz w:val="20"/>
          <w:szCs w:val="20"/>
          <w:lang w:val="en-US"/>
        </w:rPr>
        <w:t>) (Figure S</w:t>
      </w:r>
      <w:r w:rsidR="002A7FC8" w:rsidRPr="00974AC9">
        <w:rPr>
          <w:rFonts w:cstheme="minorHAnsi"/>
          <w:bCs/>
          <w:sz w:val="20"/>
          <w:szCs w:val="20"/>
          <w:lang w:val="en-US"/>
        </w:rPr>
        <w:t>2B</w:t>
      </w:r>
      <w:r w:rsidRPr="00974AC9">
        <w:rPr>
          <w:rFonts w:cstheme="minorHAnsi"/>
          <w:bCs/>
          <w:sz w:val="20"/>
          <w:szCs w:val="20"/>
          <w:lang w:val="en-US"/>
        </w:rPr>
        <w:t>)</w:t>
      </w:r>
      <w:r w:rsidR="0077611B" w:rsidRPr="00974AC9">
        <w:rPr>
          <w:rFonts w:cstheme="minorHAnsi"/>
          <w:bCs/>
          <w:sz w:val="20"/>
          <w:szCs w:val="20"/>
          <w:lang w:val="en-US"/>
        </w:rPr>
        <w:t xml:space="preserve"> </w:t>
      </w:r>
      <w:r w:rsidR="00E46C9B" w:rsidRPr="00974AC9">
        <w:rPr>
          <w:rFonts w:cstheme="minorHAnsi"/>
          <w:bCs/>
          <w:sz w:val="20"/>
          <w:szCs w:val="20"/>
          <w:lang w:val="en-US"/>
        </w:rPr>
        <w:fldChar w:fldCharType="begin">
          <w:fldData xml:space="preserve">PEVuZE5vdGU+PENpdGU+PEF1dGhvcj5kZSBNZWxvLURpb2dvPC9BdXRob3I+PFllYXI+MjAxODwv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</w:fldData>
        </w:fldChar>
      </w:r>
      <w:r w:rsidR="00A057B3" w:rsidRPr="00974AC9">
        <w:rPr>
          <w:rFonts w:cstheme="minorHAnsi"/>
          <w:bCs/>
          <w:sz w:val="20"/>
          <w:szCs w:val="20"/>
          <w:lang w:val="en-US"/>
        </w:rPr>
        <w:instrText xml:space="preserve"> ADDIN EN.CITE </w:instrText>
      </w:r>
      <w:r w:rsidR="00A057B3" w:rsidRPr="00974AC9">
        <w:rPr>
          <w:rFonts w:cstheme="minorHAnsi"/>
          <w:bCs/>
          <w:sz w:val="20"/>
          <w:szCs w:val="20"/>
          <w:lang w:val="en-US"/>
        </w:rPr>
        <w:fldChar w:fldCharType="begin">
          <w:fldData xml:space="preserve">PEVuZE5vdGU+PENpdGU+PEF1dGhvcj5kZSBNZWxvLURpb2dvPC9BdXRob3I+PFllYXI+MjAxODwv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</w:fldData>
        </w:fldChar>
      </w:r>
      <w:r w:rsidR="00A057B3" w:rsidRPr="00974AC9">
        <w:rPr>
          <w:rFonts w:cstheme="minorHAnsi"/>
          <w:bCs/>
          <w:sz w:val="20"/>
          <w:szCs w:val="20"/>
          <w:lang w:val="en-US"/>
        </w:rPr>
        <w:instrText xml:space="preserve"> ADDIN EN.CITE.DATA </w:instrText>
      </w:r>
      <w:r w:rsidR="00A057B3" w:rsidRPr="00974AC9">
        <w:rPr>
          <w:rFonts w:cstheme="minorHAnsi"/>
          <w:bCs/>
          <w:sz w:val="20"/>
          <w:szCs w:val="20"/>
          <w:lang w:val="en-US"/>
        </w:rPr>
      </w:r>
      <w:r w:rsidR="00A057B3" w:rsidRPr="00974AC9">
        <w:rPr>
          <w:rFonts w:cstheme="minorHAnsi"/>
          <w:bCs/>
          <w:sz w:val="20"/>
          <w:szCs w:val="20"/>
          <w:lang w:val="en-US"/>
        </w:rPr>
        <w:fldChar w:fldCharType="end"/>
      </w:r>
      <w:r w:rsidR="00E46C9B" w:rsidRPr="00974AC9">
        <w:rPr>
          <w:rFonts w:cstheme="minorHAnsi"/>
          <w:bCs/>
          <w:sz w:val="20"/>
          <w:szCs w:val="20"/>
          <w:lang w:val="en-US"/>
        </w:rPr>
      </w:r>
      <w:r w:rsidR="00E46C9B" w:rsidRPr="00974AC9">
        <w:rPr>
          <w:rFonts w:cstheme="minorHAnsi"/>
          <w:bCs/>
          <w:sz w:val="20"/>
          <w:szCs w:val="20"/>
          <w:lang w:val="en-US"/>
        </w:rPr>
        <w:fldChar w:fldCharType="separate"/>
      </w:r>
      <w:r w:rsidR="00A057B3" w:rsidRPr="00974AC9">
        <w:rPr>
          <w:rFonts w:cstheme="minorHAnsi"/>
          <w:bCs/>
          <w:noProof/>
          <w:sz w:val="20"/>
          <w:szCs w:val="20"/>
          <w:vertAlign w:val="superscript"/>
          <w:lang w:val="en-US"/>
        </w:rPr>
        <w:t>[2, 3]</w:t>
      </w:r>
      <w:r w:rsidR="00E46C9B" w:rsidRPr="00974AC9">
        <w:rPr>
          <w:rFonts w:cstheme="minorHAnsi"/>
          <w:bCs/>
          <w:sz w:val="20"/>
          <w:szCs w:val="20"/>
          <w:lang w:val="en-US"/>
        </w:rPr>
        <w:fldChar w:fldCharType="end"/>
      </w:r>
      <w:r w:rsidR="0077611B" w:rsidRPr="00974AC9">
        <w:rPr>
          <w:rFonts w:cstheme="minorHAnsi"/>
          <w:bCs/>
          <w:sz w:val="20"/>
          <w:szCs w:val="20"/>
          <w:lang w:val="en-US"/>
        </w:rPr>
        <w:t>.</w:t>
      </w:r>
      <w:r w:rsidRPr="00974AC9">
        <w:rPr>
          <w:rFonts w:cstheme="minorHAnsi"/>
          <w:bCs/>
          <w:sz w:val="20"/>
          <w:szCs w:val="20"/>
          <w:lang w:val="en-US"/>
        </w:rPr>
        <w:t xml:space="preserve"> The </w:t>
      </w:r>
      <w:r w:rsidRPr="00974AC9">
        <w:rPr>
          <w:rFonts w:cstheme="minorHAnsi"/>
          <w:bCs/>
          <w:sz w:val="20"/>
          <w:szCs w:val="20"/>
          <w:vertAlign w:val="superscript"/>
          <w:lang w:val="en-US"/>
        </w:rPr>
        <w:t>1</w:t>
      </w:r>
      <w:r w:rsidRPr="00974AC9">
        <w:rPr>
          <w:rFonts w:cstheme="minorHAnsi"/>
          <w:bCs/>
          <w:sz w:val="20"/>
          <w:szCs w:val="20"/>
          <w:lang w:val="en-US"/>
        </w:rPr>
        <w:t xml:space="preserve">H NMR spectrum of PEtOx-IR conjugate presented the </w:t>
      </w:r>
      <w:r w:rsidR="00D673F3" w:rsidRPr="00974AC9">
        <w:rPr>
          <w:rFonts w:cstheme="minorHAnsi"/>
          <w:bCs/>
          <w:sz w:val="20"/>
          <w:szCs w:val="20"/>
          <w:lang w:val="en-US"/>
        </w:rPr>
        <w:t>above-described</w:t>
      </w:r>
      <w:r w:rsidRPr="00974AC9">
        <w:rPr>
          <w:rFonts w:cstheme="minorHAnsi"/>
          <w:bCs/>
          <w:sz w:val="20"/>
          <w:szCs w:val="20"/>
          <w:lang w:val="en-US"/>
        </w:rPr>
        <w:t xml:space="preserve"> peaks of IR780 as well as those from PEtOx-SH (Figure S</w:t>
      </w:r>
      <w:r w:rsidR="002A7FC8" w:rsidRPr="00974AC9">
        <w:rPr>
          <w:rFonts w:cstheme="minorHAnsi"/>
          <w:bCs/>
          <w:sz w:val="20"/>
          <w:szCs w:val="20"/>
          <w:lang w:val="en-US"/>
        </w:rPr>
        <w:t>2C</w:t>
      </w:r>
      <w:r w:rsidRPr="00974AC9">
        <w:rPr>
          <w:rFonts w:cstheme="minorHAnsi"/>
          <w:bCs/>
          <w:sz w:val="20"/>
          <w:szCs w:val="20"/>
          <w:lang w:val="en-US"/>
        </w:rPr>
        <w:t>). Together, this data confirms the successful synthesis of the PEtOx-IR conjugate.</w:t>
      </w:r>
    </w:p>
    <w:p w14:paraId="58B5FE91" w14:textId="3C681682" w:rsidR="002A7FC8" w:rsidRPr="00974AC9" w:rsidRDefault="00905D0C" w:rsidP="00B06620">
      <w:pPr>
        <w:spacing w:after="120" w:line="360" w:lineRule="auto"/>
        <w:jc w:val="center"/>
        <w:rPr>
          <w:rFonts w:cstheme="minorHAnsi"/>
          <w:bCs/>
          <w:sz w:val="20"/>
          <w:szCs w:val="20"/>
          <w:lang w:val="en-US"/>
        </w:rPr>
      </w:pPr>
      <w:r w:rsidRPr="00974AC9">
        <w:rPr>
          <w:rFonts w:cstheme="minorHAnsi"/>
          <w:noProof/>
          <w:sz w:val="20"/>
          <w:szCs w:val="20"/>
        </w:rPr>
        <w:drawing>
          <wp:inline distT="0" distB="0" distL="0" distR="0" wp14:anchorId="78C4E768" wp14:editId="1F9FDE1A">
            <wp:extent cx="4029075" cy="6168407"/>
            <wp:effectExtent l="0" t="0" r="0" b="381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0014" cy="618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5B9CC2" w14:textId="2061F4FC" w:rsidR="00B06620" w:rsidRPr="00974AC9" w:rsidRDefault="002A7FC8" w:rsidP="00B06620">
      <w:pPr>
        <w:spacing w:after="0" w:line="360" w:lineRule="auto"/>
        <w:jc w:val="both"/>
        <w:rPr>
          <w:rFonts w:cstheme="minorHAnsi"/>
          <w:bCs/>
          <w:sz w:val="20"/>
          <w:szCs w:val="20"/>
          <w:lang w:val="en-US"/>
        </w:rPr>
      </w:pPr>
      <w:r w:rsidRPr="00974AC9">
        <w:rPr>
          <w:rFonts w:cstheme="minorHAnsi"/>
          <w:b/>
          <w:bCs/>
          <w:sz w:val="20"/>
          <w:szCs w:val="20"/>
          <w:lang w:val="en-US"/>
        </w:rPr>
        <w:t>Figure S2 –</w:t>
      </w:r>
      <w:r w:rsidRPr="00974AC9">
        <w:rPr>
          <w:rFonts w:cstheme="minorHAnsi"/>
          <w:bCs/>
          <w:sz w:val="20"/>
          <w:szCs w:val="20"/>
          <w:lang w:val="en-US"/>
        </w:rPr>
        <w:t xml:space="preserve"> </w:t>
      </w:r>
      <w:r w:rsidRPr="00974AC9">
        <w:rPr>
          <w:rFonts w:cstheme="minorHAnsi"/>
          <w:bCs/>
          <w:sz w:val="20"/>
          <w:szCs w:val="20"/>
          <w:vertAlign w:val="superscript"/>
          <w:lang w:val="en-US"/>
        </w:rPr>
        <w:t>1</w:t>
      </w:r>
      <w:r w:rsidRPr="00974AC9">
        <w:rPr>
          <w:rFonts w:cstheme="minorHAnsi"/>
          <w:bCs/>
          <w:sz w:val="20"/>
          <w:szCs w:val="20"/>
          <w:lang w:val="en-US"/>
        </w:rPr>
        <w:t xml:space="preserve">H NMR spectra of IR780 (A), </w:t>
      </w:r>
      <w:r w:rsidRPr="00974AC9">
        <w:rPr>
          <w:rFonts w:cstheme="minorHAnsi"/>
          <w:sz w:val="20"/>
          <w:szCs w:val="20"/>
          <w:lang w:val="en-US"/>
        </w:rPr>
        <w:t>PEtOx-SH</w:t>
      </w:r>
      <w:r w:rsidRPr="00974AC9">
        <w:rPr>
          <w:rFonts w:cstheme="minorHAnsi"/>
          <w:bCs/>
          <w:sz w:val="20"/>
          <w:szCs w:val="20"/>
          <w:lang w:val="en-US"/>
        </w:rPr>
        <w:t xml:space="preserve"> (B), and </w:t>
      </w:r>
      <w:r w:rsidRPr="00974AC9">
        <w:rPr>
          <w:rFonts w:cstheme="minorHAnsi"/>
          <w:sz w:val="20"/>
          <w:szCs w:val="20"/>
          <w:lang w:val="en-US"/>
        </w:rPr>
        <w:t>PEtOx</w:t>
      </w:r>
      <w:r w:rsidRPr="00974AC9">
        <w:rPr>
          <w:rFonts w:cstheme="minorHAnsi"/>
          <w:bCs/>
          <w:sz w:val="20"/>
          <w:szCs w:val="20"/>
          <w:lang w:val="en-US"/>
        </w:rPr>
        <w:t>-IR conjugate (C) dissolved in deuterated chloroform.</w:t>
      </w:r>
      <w:r w:rsidR="00B06620" w:rsidRPr="00974AC9">
        <w:rPr>
          <w:rFonts w:cstheme="minorHAnsi"/>
          <w:bCs/>
          <w:sz w:val="20"/>
          <w:szCs w:val="20"/>
          <w:lang w:val="en-US"/>
        </w:rPr>
        <w:br w:type="page"/>
      </w:r>
    </w:p>
    <w:p w14:paraId="7E019DD7" w14:textId="0A64F88D" w:rsidR="008645FA" w:rsidRPr="00974AC9" w:rsidRDefault="008645FA" w:rsidP="008645FA">
      <w:pPr>
        <w:spacing w:after="0" w:line="360" w:lineRule="auto"/>
        <w:jc w:val="both"/>
        <w:rPr>
          <w:rFonts w:cstheme="minorHAnsi"/>
          <w:b/>
          <w:sz w:val="20"/>
          <w:szCs w:val="20"/>
          <w:lang w:val="en-US"/>
        </w:rPr>
      </w:pPr>
      <w:r w:rsidRPr="00974AC9">
        <w:rPr>
          <w:rFonts w:cstheme="minorHAnsi"/>
          <w:b/>
          <w:sz w:val="20"/>
          <w:szCs w:val="20"/>
          <w:lang w:val="en-US"/>
        </w:rPr>
        <w:lastRenderedPageBreak/>
        <w:t xml:space="preserve">Characterization of PEtOx-IR/TOS NPs </w:t>
      </w:r>
    </w:p>
    <w:p w14:paraId="6C091797" w14:textId="432CC2E4" w:rsidR="008645FA" w:rsidRPr="00974AC9" w:rsidRDefault="008645FA" w:rsidP="00B06620">
      <w:pPr>
        <w:spacing w:after="0" w:line="360" w:lineRule="auto"/>
        <w:jc w:val="both"/>
        <w:rPr>
          <w:rFonts w:cstheme="minorHAnsi"/>
          <w:b/>
          <w:sz w:val="20"/>
          <w:szCs w:val="20"/>
          <w:lang w:val="en-US"/>
        </w:rPr>
      </w:pPr>
    </w:p>
    <w:p w14:paraId="273D6D49" w14:textId="77777777" w:rsidR="00344A2C" w:rsidRPr="00974AC9" w:rsidRDefault="00344A2C" w:rsidP="00B06620">
      <w:pPr>
        <w:spacing w:after="0" w:line="360" w:lineRule="auto"/>
        <w:jc w:val="both"/>
        <w:rPr>
          <w:rFonts w:cstheme="minorHAnsi"/>
          <w:b/>
          <w:sz w:val="20"/>
          <w:szCs w:val="20"/>
          <w:lang w:val="en-US"/>
        </w:rPr>
      </w:pPr>
    </w:p>
    <w:p w14:paraId="5EBEA09A" w14:textId="42F3AB54" w:rsidR="008558F0" w:rsidRPr="00974AC9" w:rsidRDefault="008558F0" w:rsidP="00B9772F">
      <w:pPr>
        <w:spacing w:after="0" w:line="360" w:lineRule="auto"/>
        <w:jc w:val="center"/>
        <w:rPr>
          <w:rFonts w:cstheme="minorHAnsi"/>
          <w:b/>
          <w:sz w:val="20"/>
          <w:szCs w:val="20"/>
          <w:lang w:val="en-US"/>
        </w:rPr>
      </w:pPr>
      <w:r w:rsidRPr="00974AC9">
        <w:rPr>
          <w:noProof/>
        </w:rPr>
        <w:drawing>
          <wp:inline distT="0" distB="0" distL="0" distR="0" wp14:anchorId="4D860DD3" wp14:editId="5BB56D56">
            <wp:extent cx="2638425" cy="2580640"/>
            <wp:effectExtent l="0" t="0" r="9525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76" r="25564"/>
                    <a:stretch/>
                  </pic:blipFill>
                  <pic:spPr bwMode="auto">
                    <a:xfrm>
                      <a:off x="0" y="0"/>
                      <a:ext cx="2638425" cy="258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007F9F" w14:textId="77777777" w:rsidR="00344A2C" w:rsidRPr="00974AC9" w:rsidRDefault="00344A2C" w:rsidP="00B9772F">
      <w:pPr>
        <w:spacing w:after="0" w:line="360" w:lineRule="auto"/>
        <w:jc w:val="center"/>
        <w:rPr>
          <w:rFonts w:cstheme="minorHAnsi"/>
          <w:b/>
          <w:sz w:val="20"/>
          <w:szCs w:val="20"/>
          <w:lang w:val="en-US"/>
        </w:rPr>
      </w:pPr>
    </w:p>
    <w:p w14:paraId="1B09567E" w14:textId="39105758" w:rsidR="00B9772F" w:rsidRPr="00974AC9" w:rsidRDefault="00B9772F" w:rsidP="00E155E2">
      <w:pPr>
        <w:spacing w:after="0" w:line="360" w:lineRule="auto"/>
        <w:jc w:val="both"/>
        <w:rPr>
          <w:rFonts w:cstheme="minorHAnsi"/>
          <w:bCs/>
          <w:sz w:val="20"/>
          <w:szCs w:val="20"/>
          <w:lang w:val="en-US"/>
        </w:rPr>
      </w:pPr>
      <w:r w:rsidRPr="00974AC9">
        <w:rPr>
          <w:rFonts w:cstheme="minorHAnsi"/>
          <w:b/>
          <w:bCs/>
          <w:sz w:val="20"/>
          <w:szCs w:val="20"/>
          <w:lang w:val="en-US"/>
        </w:rPr>
        <w:t xml:space="preserve">Figure S3 – </w:t>
      </w:r>
      <w:r w:rsidR="00E155E2" w:rsidRPr="00974AC9">
        <w:rPr>
          <w:rFonts w:cstheme="minorHAnsi"/>
          <w:sz w:val="20"/>
          <w:szCs w:val="20"/>
          <w:lang w:val="en-US"/>
        </w:rPr>
        <w:t xml:space="preserve">TEM image of </w:t>
      </w:r>
      <w:r w:rsidRPr="00974AC9">
        <w:rPr>
          <w:rFonts w:cstheme="minorHAnsi"/>
          <w:bCs/>
          <w:sz w:val="20"/>
          <w:szCs w:val="20"/>
          <w:lang w:val="en-US"/>
        </w:rPr>
        <w:t>PEtOx-IR/TOS NPs</w:t>
      </w:r>
      <w:r w:rsidR="00E155E2" w:rsidRPr="00974AC9">
        <w:rPr>
          <w:rFonts w:cstheme="minorHAnsi"/>
          <w:bCs/>
          <w:sz w:val="20"/>
          <w:szCs w:val="20"/>
          <w:lang w:val="en-US"/>
        </w:rPr>
        <w:t>. Scale bar correspond</w:t>
      </w:r>
      <w:r w:rsidR="00344A2C" w:rsidRPr="00974AC9">
        <w:rPr>
          <w:rFonts w:cstheme="minorHAnsi"/>
          <w:bCs/>
          <w:sz w:val="20"/>
          <w:szCs w:val="20"/>
          <w:lang w:val="en-US"/>
        </w:rPr>
        <w:t>s</w:t>
      </w:r>
      <w:r w:rsidR="00E155E2" w:rsidRPr="00974AC9">
        <w:rPr>
          <w:rFonts w:cstheme="minorHAnsi"/>
          <w:bCs/>
          <w:sz w:val="20"/>
          <w:szCs w:val="20"/>
          <w:lang w:val="en-US"/>
        </w:rPr>
        <w:t xml:space="preserve"> to 500 nm.</w:t>
      </w:r>
      <w:r w:rsidRPr="00974AC9">
        <w:rPr>
          <w:rFonts w:cstheme="minorHAnsi"/>
          <w:bCs/>
          <w:sz w:val="20"/>
          <w:szCs w:val="20"/>
          <w:lang w:val="en-US"/>
        </w:rPr>
        <w:br w:type="page"/>
      </w:r>
    </w:p>
    <w:p w14:paraId="29F06C76" w14:textId="2FCE4A6E" w:rsidR="00906516" w:rsidRPr="00974AC9" w:rsidRDefault="00EC36E8" w:rsidP="00EC36E8">
      <w:pPr>
        <w:spacing w:after="0" w:line="360" w:lineRule="auto"/>
        <w:jc w:val="both"/>
        <w:rPr>
          <w:rFonts w:cstheme="minorHAnsi"/>
          <w:b/>
          <w:sz w:val="20"/>
          <w:szCs w:val="20"/>
          <w:lang w:val="en-US"/>
        </w:rPr>
      </w:pPr>
      <w:r w:rsidRPr="00974AC9">
        <w:rPr>
          <w:rFonts w:cstheme="minorHAnsi"/>
          <w:b/>
          <w:sz w:val="20"/>
          <w:szCs w:val="20"/>
          <w:lang w:val="en-US"/>
        </w:rPr>
        <w:lastRenderedPageBreak/>
        <w:t xml:space="preserve">Colloidal </w:t>
      </w:r>
      <w:r w:rsidR="00906516" w:rsidRPr="00974AC9">
        <w:rPr>
          <w:rFonts w:cstheme="minorHAnsi"/>
          <w:b/>
          <w:sz w:val="20"/>
          <w:szCs w:val="20"/>
          <w:lang w:val="en-US"/>
        </w:rPr>
        <w:t>Stability of PEtOx-IR/TOS NPs and PEtOx-IR NPs</w:t>
      </w:r>
    </w:p>
    <w:p w14:paraId="2B9AB2BD" w14:textId="77777777" w:rsidR="001F739A" w:rsidRPr="00974AC9" w:rsidRDefault="001F739A" w:rsidP="00B06620">
      <w:pPr>
        <w:spacing w:after="0" w:line="360" w:lineRule="auto"/>
        <w:jc w:val="both"/>
        <w:rPr>
          <w:rFonts w:cstheme="minorHAnsi"/>
          <w:bCs/>
          <w:sz w:val="20"/>
          <w:szCs w:val="20"/>
          <w:lang w:val="en-US"/>
        </w:rPr>
      </w:pPr>
    </w:p>
    <w:p w14:paraId="7E688924" w14:textId="2D377F5D" w:rsidR="00FF20F7" w:rsidRPr="00974AC9" w:rsidRDefault="007E4451" w:rsidP="00B06620">
      <w:pPr>
        <w:spacing w:after="120" w:line="360" w:lineRule="auto"/>
        <w:jc w:val="center"/>
        <w:rPr>
          <w:rFonts w:cstheme="minorHAnsi"/>
          <w:b/>
          <w:bCs/>
          <w:sz w:val="20"/>
          <w:szCs w:val="20"/>
          <w:lang w:val="en-US"/>
        </w:rPr>
      </w:pPr>
      <w:r w:rsidRPr="00974AC9">
        <w:rPr>
          <w:rFonts w:cstheme="minorHAnsi"/>
          <w:b/>
          <w:bCs/>
          <w:noProof/>
          <w:sz w:val="20"/>
          <w:szCs w:val="20"/>
          <w:lang w:val="en-US"/>
        </w:rPr>
        <w:drawing>
          <wp:inline distT="0" distB="0" distL="0" distR="0" wp14:anchorId="7064B352" wp14:editId="1AB1AC9B">
            <wp:extent cx="5400675" cy="5857875"/>
            <wp:effectExtent l="0" t="0" r="9525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585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A36AF7" w14:textId="63FCDF20" w:rsidR="00FF20F7" w:rsidRPr="00974AC9" w:rsidRDefault="00FF20F7" w:rsidP="00B06620">
      <w:pPr>
        <w:spacing w:after="120" w:line="360" w:lineRule="auto"/>
        <w:jc w:val="both"/>
        <w:rPr>
          <w:rFonts w:cstheme="minorHAnsi"/>
          <w:bCs/>
          <w:sz w:val="20"/>
          <w:szCs w:val="20"/>
          <w:lang w:val="en-US"/>
        </w:rPr>
      </w:pPr>
      <w:r w:rsidRPr="00974AC9">
        <w:rPr>
          <w:rFonts w:cstheme="minorHAnsi"/>
          <w:b/>
          <w:bCs/>
          <w:sz w:val="20"/>
          <w:szCs w:val="20"/>
          <w:lang w:val="en-US"/>
        </w:rPr>
        <w:t xml:space="preserve">Figure </w:t>
      </w:r>
      <w:r w:rsidR="00EC36E8" w:rsidRPr="00974AC9">
        <w:rPr>
          <w:rFonts w:cstheme="minorHAnsi"/>
          <w:b/>
          <w:bCs/>
          <w:sz w:val="20"/>
          <w:szCs w:val="20"/>
          <w:lang w:val="en-US"/>
        </w:rPr>
        <w:t xml:space="preserve">S4 </w:t>
      </w:r>
      <w:r w:rsidRPr="00974AC9">
        <w:rPr>
          <w:rFonts w:cstheme="minorHAnsi"/>
          <w:b/>
          <w:bCs/>
          <w:sz w:val="20"/>
          <w:szCs w:val="20"/>
          <w:lang w:val="en-US"/>
        </w:rPr>
        <w:t xml:space="preserve">– </w:t>
      </w:r>
      <w:r w:rsidRPr="00974AC9">
        <w:rPr>
          <w:rFonts w:cstheme="minorHAnsi"/>
          <w:sz w:val="20"/>
          <w:szCs w:val="20"/>
          <w:lang w:val="en-US"/>
        </w:rPr>
        <w:t>Stability of PEtOx</w:t>
      </w:r>
      <w:r w:rsidRPr="00974AC9">
        <w:rPr>
          <w:rFonts w:cstheme="minorHAnsi"/>
          <w:bCs/>
          <w:sz w:val="20"/>
          <w:szCs w:val="20"/>
          <w:lang w:val="en-US"/>
        </w:rPr>
        <w:t>-IR/TOS NPs. Size variation of PEtOx-IR/TOS NPs over</w:t>
      </w:r>
      <w:r w:rsidR="00103BD1" w:rsidRPr="00974AC9">
        <w:rPr>
          <w:rFonts w:cstheme="minorHAnsi"/>
          <w:bCs/>
          <w:sz w:val="20"/>
          <w:szCs w:val="20"/>
          <w:lang w:val="en-US"/>
        </w:rPr>
        <w:t xml:space="preserve"> </w:t>
      </w:r>
      <w:r w:rsidRPr="00974AC9">
        <w:rPr>
          <w:rFonts w:cstheme="minorHAnsi"/>
          <w:bCs/>
          <w:sz w:val="20"/>
          <w:szCs w:val="20"/>
          <w:lang w:val="en-US"/>
        </w:rPr>
        <w:t>time when dispersed in water (A), PBS (B), and cell culture medium (C). The values were normalized using the respective initial size (t = 0 h). Each bar represents mean ± S.D. (n = 3). Vis-NIR spectra of PEtOx-IR/TOS NPs in water (D), PBS (E), and cell culture medium (F)</w:t>
      </w:r>
      <w:r w:rsidR="009F0D48" w:rsidRPr="00974AC9">
        <w:rPr>
          <w:rFonts w:cstheme="minorHAnsi"/>
          <w:bCs/>
          <w:sz w:val="20"/>
          <w:szCs w:val="20"/>
          <w:lang w:val="en-US"/>
        </w:rPr>
        <w:t>,</w:t>
      </w:r>
      <w:r w:rsidRPr="00974AC9">
        <w:rPr>
          <w:rFonts w:cstheme="minorHAnsi"/>
          <w:bCs/>
          <w:sz w:val="20"/>
          <w:szCs w:val="20"/>
          <w:lang w:val="en-US"/>
        </w:rPr>
        <w:t xml:space="preserve"> at different time points.</w:t>
      </w:r>
    </w:p>
    <w:p w14:paraId="054B7514" w14:textId="77777777" w:rsidR="00FF20F7" w:rsidRPr="00974AC9" w:rsidRDefault="00FF20F7" w:rsidP="00B06620">
      <w:pPr>
        <w:spacing w:after="120" w:line="360" w:lineRule="auto"/>
        <w:ind w:left="708" w:hanging="708"/>
        <w:jc w:val="center"/>
        <w:rPr>
          <w:rFonts w:cstheme="minorHAnsi"/>
          <w:b/>
          <w:bCs/>
          <w:sz w:val="20"/>
          <w:szCs w:val="20"/>
          <w:lang w:val="en-US"/>
        </w:rPr>
      </w:pPr>
      <w:r w:rsidRPr="00974AC9">
        <w:rPr>
          <w:rFonts w:cstheme="minorHAnsi"/>
          <w:b/>
          <w:bCs/>
          <w:noProof/>
          <w:sz w:val="20"/>
          <w:szCs w:val="20"/>
          <w:lang w:val="en-US"/>
        </w:rPr>
        <w:lastRenderedPageBreak/>
        <w:drawing>
          <wp:inline distT="0" distB="0" distL="0" distR="0" wp14:anchorId="104F964A" wp14:editId="58453EB1">
            <wp:extent cx="3514725" cy="2533650"/>
            <wp:effectExtent l="0" t="0" r="0" b="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D73098" w14:textId="3EC1A267" w:rsidR="00FF20F7" w:rsidRPr="00974AC9" w:rsidRDefault="00FF20F7" w:rsidP="00B06620">
      <w:pPr>
        <w:spacing w:after="120" w:line="360" w:lineRule="auto"/>
        <w:jc w:val="both"/>
        <w:rPr>
          <w:rFonts w:cstheme="minorHAnsi"/>
          <w:bCs/>
          <w:sz w:val="20"/>
          <w:szCs w:val="20"/>
          <w:lang w:val="en-US"/>
        </w:rPr>
      </w:pPr>
      <w:r w:rsidRPr="00974AC9">
        <w:rPr>
          <w:rFonts w:cstheme="minorHAnsi"/>
          <w:b/>
          <w:bCs/>
          <w:sz w:val="20"/>
          <w:szCs w:val="20"/>
          <w:lang w:val="en-US"/>
        </w:rPr>
        <w:t xml:space="preserve">Figure </w:t>
      </w:r>
      <w:r w:rsidR="00EC36E8" w:rsidRPr="00974AC9">
        <w:rPr>
          <w:rFonts w:cstheme="minorHAnsi"/>
          <w:b/>
          <w:bCs/>
          <w:sz w:val="20"/>
          <w:szCs w:val="20"/>
          <w:lang w:val="en-US"/>
        </w:rPr>
        <w:t xml:space="preserve">S5 </w:t>
      </w:r>
      <w:r w:rsidRPr="00974AC9">
        <w:rPr>
          <w:rFonts w:cstheme="minorHAnsi"/>
          <w:b/>
          <w:bCs/>
          <w:sz w:val="20"/>
          <w:szCs w:val="20"/>
          <w:lang w:val="en-US"/>
        </w:rPr>
        <w:t xml:space="preserve">– </w:t>
      </w:r>
      <w:r w:rsidRPr="00974AC9">
        <w:rPr>
          <w:rFonts w:cstheme="minorHAnsi"/>
          <w:bCs/>
          <w:sz w:val="20"/>
          <w:szCs w:val="20"/>
          <w:lang w:val="en-US"/>
        </w:rPr>
        <w:t>Vis-NIR absorption spectra of PEtOx-IR NPs over a 48 h period (in water).</w:t>
      </w:r>
    </w:p>
    <w:p w14:paraId="6C701720" w14:textId="77777777" w:rsidR="00FF20F7" w:rsidRPr="00974AC9" w:rsidRDefault="00FF20F7" w:rsidP="00B06620">
      <w:pPr>
        <w:spacing w:after="120" w:line="360" w:lineRule="auto"/>
        <w:ind w:left="708" w:hanging="708"/>
        <w:jc w:val="both"/>
        <w:rPr>
          <w:rFonts w:cstheme="minorHAnsi"/>
          <w:b/>
          <w:bCs/>
          <w:sz w:val="20"/>
          <w:szCs w:val="20"/>
          <w:lang w:val="en-US"/>
        </w:rPr>
      </w:pPr>
    </w:p>
    <w:p w14:paraId="233413A6" w14:textId="06DBE9BF" w:rsidR="00FF20F7" w:rsidRPr="00974AC9" w:rsidRDefault="007E4451" w:rsidP="00B06620">
      <w:pPr>
        <w:spacing w:after="120" w:line="360" w:lineRule="auto"/>
        <w:ind w:left="708" w:hanging="708"/>
        <w:jc w:val="center"/>
        <w:rPr>
          <w:rFonts w:cstheme="minorHAnsi"/>
          <w:b/>
          <w:bCs/>
          <w:sz w:val="20"/>
          <w:szCs w:val="20"/>
          <w:lang w:val="en-US"/>
        </w:rPr>
      </w:pPr>
      <w:r w:rsidRPr="00974AC9">
        <w:rPr>
          <w:rFonts w:cstheme="minorHAnsi"/>
          <w:b/>
          <w:bCs/>
          <w:noProof/>
          <w:sz w:val="20"/>
          <w:szCs w:val="20"/>
          <w:lang w:val="en-US"/>
        </w:rPr>
        <w:drawing>
          <wp:inline distT="0" distB="0" distL="0" distR="0" wp14:anchorId="23A55CBE" wp14:editId="4865DCFE">
            <wp:extent cx="4619625" cy="3248025"/>
            <wp:effectExtent l="0" t="0" r="9525" b="9525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5913F3" w14:textId="2E8358E5" w:rsidR="00EC36E8" w:rsidRPr="00974AC9" w:rsidRDefault="00FF20F7" w:rsidP="00EC36E8">
      <w:pPr>
        <w:spacing w:after="120" w:line="360" w:lineRule="auto"/>
        <w:jc w:val="both"/>
        <w:rPr>
          <w:rFonts w:cstheme="minorHAnsi"/>
          <w:bCs/>
          <w:sz w:val="20"/>
          <w:szCs w:val="20"/>
          <w:lang w:val="en-US"/>
        </w:rPr>
      </w:pPr>
      <w:r w:rsidRPr="00974AC9">
        <w:rPr>
          <w:rFonts w:cstheme="minorHAnsi"/>
          <w:b/>
          <w:bCs/>
          <w:sz w:val="20"/>
          <w:szCs w:val="20"/>
          <w:lang w:val="en-US"/>
        </w:rPr>
        <w:t xml:space="preserve">Figure </w:t>
      </w:r>
      <w:r w:rsidR="00EC36E8" w:rsidRPr="00974AC9">
        <w:rPr>
          <w:rFonts w:cstheme="minorHAnsi"/>
          <w:b/>
          <w:bCs/>
          <w:sz w:val="20"/>
          <w:szCs w:val="20"/>
          <w:lang w:val="en-US"/>
        </w:rPr>
        <w:t xml:space="preserve">S6 </w:t>
      </w:r>
      <w:r w:rsidRPr="00974AC9">
        <w:rPr>
          <w:rFonts w:cstheme="minorHAnsi"/>
          <w:b/>
          <w:bCs/>
          <w:sz w:val="20"/>
          <w:szCs w:val="20"/>
          <w:lang w:val="en-US"/>
        </w:rPr>
        <w:t xml:space="preserve">– </w:t>
      </w:r>
      <w:r w:rsidRPr="00974AC9">
        <w:rPr>
          <w:rFonts w:cstheme="minorHAnsi"/>
          <w:sz w:val="20"/>
          <w:szCs w:val="20"/>
          <w:lang w:val="en-US"/>
        </w:rPr>
        <w:t xml:space="preserve">Macroscopic images of </w:t>
      </w:r>
      <w:r w:rsidRPr="00974AC9">
        <w:rPr>
          <w:rFonts w:cstheme="minorHAnsi"/>
          <w:bCs/>
          <w:sz w:val="20"/>
          <w:szCs w:val="20"/>
          <w:lang w:val="en-US"/>
        </w:rPr>
        <w:t>PEtOx-IR/TOS NPs and PEtOx-IR NPs, in water, over a 48 h period.</w:t>
      </w:r>
      <w:r w:rsidR="00EC36E8" w:rsidRPr="00974AC9">
        <w:rPr>
          <w:rFonts w:cstheme="minorHAnsi"/>
          <w:bCs/>
          <w:sz w:val="20"/>
          <w:szCs w:val="20"/>
          <w:lang w:val="en-US"/>
        </w:rPr>
        <w:br w:type="page"/>
      </w:r>
    </w:p>
    <w:p w14:paraId="64C094A3" w14:textId="7F8E47E8" w:rsidR="00EC36E8" w:rsidRPr="00974AC9" w:rsidRDefault="00EC36E8" w:rsidP="00EC36E8">
      <w:pPr>
        <w:spacing w:after="0" w:line="360" w:lineRule="auto"/>
        <w:jc w:val="both"/>
        <w:rPr>
          <w:rFonts w:cstheme="minorHAnsi"/>
          <w:b/>
          <w:sz w:val="20"/>
          <w:szCs w:val="20"/>
          <w:lang w:val="en-US"/>
        </w:rPr>
      </w:pPr>
      <w:r w:rsidRPr="00974AC9">
        <w:rPr>
          <w:rFonts w:cstheme="minorHAnsi"/>
          <w:b/>
          <w:sz w:val="20"/>
          <w:szCs w:val="20"/>
          <w:lang w:val="en-US"/>
        </w:rPr>
        <w:lastRenderedPageBreak/>
        <w:t xml:space="preserve">Temperature Variation and </w:t>
      </w:r>
      <w:r w:rsidR="000745CC" w:rsidRPr="00974AC9">
        <w:rPr>
          <w:rFonts w:cstheme="minorHAnsi"/>
          <w:b/>
          <w:sz w:val="20"/>
          <w:szCs w:val="20"/>
          <w:lang w:val="en-US"/>
        </w:rPr>
        <w:t xml:space="preserve">Photothermal Stability </w:t>
      </w:r>
      <w:r w:rsidRPr="00974AC9">
        <w:rPr>
          <w:rFonts w:cstheme="minorHAnsi"/>
          <w:b/>
          <w:sz w:val="20"/>
          <w:szCs w:val="20"/>
          <w:lang w:val="en-US"/>
        </w:rPr>
        <w:t xml:space="preserve">of PEtOx-IR/TOS NPs </w:t>
      </w:r>
    </w:p>
    <w:p w14:paraId="1F0FEC3A" w14:textId="77777777" w:rsidR="00EC36E8" w:rsidRPr="00974AC9" w:rsidRDefault="00EC36E8" w:rsidP="00B06620">
      <w:pPr>
        <w:spacing w:after="120" w:line="360" w:lineRule="auto"/>
        <w:jc w:val="both"/>
        <w:rPr>
          <w:rFonts w:cstheme="minorHAnsi"/>
          <w:bCs/>
          <w:sz w:val="20"/>
          <w:szCs w:val="20"/>
          <w:lang w:val="en-US"/>
        </w:rPr>
      </w:pPr>
    </w:p>
    <w:p w14:paraId="489CAD38" w14:textId="565E270E" w:rsidR="000D5D80" w:rsidRPr="00974AC9" w:rsidRDefault="00C71482" w:rsidP="000D5D80">
      <w:pPr>
        <w:spacing w:after="0" w:line="360" w:lineRule="auto"/>
        <w:jc w:val="center"/>
        <w:rPr>
          <w:rFonts w:cstheme="minorHAnsi"/>
          <w:b/>
          <w:sz w:val="20"/>
          <w:szCs w:val="20"/>
          <w:lang w:val="en-US"/>
        </w:rPr>
      </w:pPr>
      <w:r w:rsidRPr="00974AC9">
        <w:rPr>
          <w:noProof/>
        </w:rPr>
        <w:drawing>
          <wp:inline distT="0" distB="0" distL="0" distR="0" wp14:anchorId="7C07E61B" wp14:editId="0E01A57F">
            <wp:extent cx="5400040" cy="4645660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64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E93284" w14:textId="7CE19C03" w:rsidR="00E53F87" w:rsidRPr="00974AC9" w:rsidRDefault="000D5D80" w:rsidP="00B06620">
      <w:pPr>
        <w:spacing w:after="120" w:line="360" w:lineRule="auto"/>
        <w:jc w:val="both"/>
        <w:rPr>
          <w:rFonts w:cstheme="minorHAnsi"/>
          <w:bCs/>
          <w:sz w:val="20"/>
          <w:szCs w:val="20"/>
          <w:lang w:val="en-US"/>
        </w:rPr>
      </w:pPr>
      <w:r w:rsidRPr="00974AC9">
        <w:rPr>
          <w:rFonts w:cstheme="minorHAnsi"/>
          <w:b/>
          <w:bCs/>
          <w:sz w:val="20"/>
          <w:szCs w:val="20"/>
          <w:lang w:val="en-US"/>
        </w:rPr>
        <w:t>Figure S</w:t>
      </w:r>
      <w:r w:rsidR="00EC36E8" w:rsidRPr="00974AC9">
        <w:rPr>
          <w:rFonts w:cstheme="minorHAnsi"/>
          <w:b/>
          <w:bCs/>
          <w:sz w:val="20"/>
          <w:szCs w:val="20"/>
          <w:lang w:val="en-US"/>
        </w:rPr>
        <w:t>7</w:t>
      </w:r>
      <w:r w:rsidRPr="00974AC9">
        <w:rPr>
          <w:rFonts w:cstheme="minorHAnsi"/>
          <w:b/>
          <w:bCs/>
          <w:sz w:val="20"/>
          <w:szCs w:val="20"/>
          <w:lang w:val="en-US"/>
        </w:rPr>
        <w:t xml:space="preserve"> – </w:t>
      </w:r>
      <w:r w:rsidRPr="00974AC9">
        <w:rPr>
          <w:rFonts w:cstheme="minorHAnsi"/>
          <w:bCs/>
          <w:sz w:val="20"/>
          <w:szCs w:val="20"/>
          <w:lang w:val="en-US"/>
        </w:rPr>
        <w:t xml:space="preserve">Temperature variation curves mediated by PEtOx-IR/TOS NPs (at different concentrations of PEtOx-IR conjugate equivalents) </w:t>
      </w:r>
      <w:r w:rsidR="000745CC" w:rsidRPr="00974AC9">
        <w:rPr>
          <w:rFonts w:cstheme="minorHAnsi"/>
          <w:bCs/>
          <w:sz w:val="20"/>
          <w:szCs w:val="20"/>
          <w:lang w:val="en-US"/>
        </w:rPr>
        <w:t xml:space="preserve">upon </w:t>
      </w:r>
      <w:r w:rsidRPr="00974AC9">
        <w:rPr>
          <w:rFonts w:cstheme="minorHAnsi"/>
          <w:bCs/>
          <w:sz w:val="20"/>
          <w:szCs w:val="20"/>
          <w:lang w:val="en-US"/>
        </w:rPr>
        <w:t>irradiation with NIR light (808 nm, 1.7 W cm</w:t>
      </w:r>
      <w:r w:rsidRPr="00974AC9">
        <w:rPr>
          <w:rFonts w:cstheme="minorHAnsi"/>
          <w:bCs/>
          <w:sz w:val="20"/>
          <w:szCs w:val="20"/>
          <w:vertAlign w:val="superscript"/>
          <w:lang w:val="en-US"/>
        </w:rPr>
        <w:t>−2</w:t>
      </w:r>
      <w:r w:rsidRPr="00974AC9">
        <w:rPr>
          <w:rFonts w:cstheme="minorHAnsi"/>
          <w:bCs/>
          <w:sz w:val="20"/>
          <w:szCs w:val="20"/>
          <w:lang w:val="en-US"/>
        </w:rPr>
        <w:t xml:space="preserve">) during a 5 min </w:t>
      </w:r>
      <w:r w:rsidR="0027760E" w:rsidRPr="00974AC9">
        <w:rPr>
          <w:rFonts w:cstheme="minorHAnsi"/>
          <w:bCs/>
          <w:sz w:val="20"/>
          <w:szCs w:val="20"/>
          <w:lang w:val="en-US"/>
        </w:rPr>
        <w:br/>
      </w:r>
      <w:r w:rsidRPr="00974AC9">
        <w:rPr>
          <w:rFonts w:cstheme="minorHAnsi"/>
          <w:bCs/>
          <w:sz w:val="20"/>
          <w:szCs w:val="20"/>
          <w:lang w:val="en-US"/>
        </w:rPr>
        <w:t>period (A). Vis-NIR spectrum of PEtOx-IR/TOS NPs (in water) during 5 minutes of NIR laser irradiation (808 nm, 1.7 W cm</w:t>
      </w:r>
      <w:r w:rsidRPr="00974AC9">
        <w:rPr>
          <w:rFonts w:cstheme="minorHAnsi"/>
          <w:bCs/>
          <w:sz w:val="20"/>
          <w:szCs w:val="20"/>
          <w:vertAlign w:val="superscript"/>
          <w:lang w:val="en-US"/>
        </w:rPr>
        <w:t>−2</w:t>
      </w:r>
      <w:r w:rsidRPr="00974AC9">
        <w:rPr>
          <w:rFonts w:cstheme="minorHAnsi"/>
          <w:bCs/>
          <w:sz w:val="20"/>
          <w:szCs w:val="20"/>
          <w:lang w:val="en-US"/>
        </w:rPr>
        <w:t xml:space="preserve">), and after 5 cycles of NIR laser exposure (B). Temperature variations induced by </w:t>
      </w:r>
      <w:r w:rsidR="0027760E" w:rsidRPr="00974AC9">
        <w:rPr>
          <w:rFonts w:cstheme="minorHAnsi"/>
          <w:bCs/>
          <w:sz w:val="20"/>
          <w:szCs w:val="20"/>
          <w:lang w:val="en-US"/>
        </w:rPr>
        <w:br/>
      </w:r>
      <w:r w:rsidRPr="00974AC9">
        <w:rPr>
          <w:rFonts w:cstheme="minorHAnsi"/>
          <w:bCs/>
          <w:sz w:val="20"/>
          <w:szCs w:val="20"/>
          <w:lang w:val="en-US"/>
        </w:rPr>
        <w:t xml:space="preserve">PEtOx-IR/TOS NPs (at </w:t>
      </w:r>
      <w:r w:rsidRPr="00974AC9">
        <w:rPr>
          <w:rFonts w:cstheme="minorHAnsi"/>
          <w:sz w:val="20"/>
          <w:szCs w:val="20"/>
          <w:lang w:val="en-US"/>
        </w:rPr>
        <w:t xml:space="preserve">20 </w:t>
      </w:r>
      <w:r w:rsidR="00CE2EF5" w:rsidRPr="00974AC9">
        <w:rPr>
          <w:rFonts w:cstheme="minorHAnsi"/>
          <w:sz w:val="20"/>
          <w:szCs w:val="20"/>
          <w:lang w:val="en-US"/>
        </w:rPr>
        <w:t>µ</w:t>
      </w:r>
      <w:r w:rsidRPr="00974AC9">
        <w:rPr>
          <w:rFonts w:cstheme="minorHAnsi"/>
          <w:sz w:val="20"/>
          <w:szCs w:val="20"/>
          <w:lang w:val="en-US"/>
        </w:rPr>
        <w:t>g mL</w:t>
      </w:r>
      <w:r w:rsidRPr="00974AC9">
        <w:rPr>
          <w:rFonts w:cstheme="minorHAnsi"/>
          <w:sz w:val="20"/>
          <w:szCs w:val="20"/>
          <w:vertAlign w:val="superscript"/>
          <w:lang w:val="en-US"/>
        </w:rPr>
        <w:t>-1</w:t>
      </w:r>
      <w:r w:rsidRPr="00974AC9">
        <w:rPr>
          <w:rFonts w:cstheme="minorHAnsi"/>
          <w:sz w:val="20"/>
          <w:szCs w:val="20"/>
          <w:lang w:val="en-US"/>
        </w:rPr>
        <w:t xml:space="preserve"> of PEtOx-IR conjugate equivalents</w:t>
      </w:r>
      <w:r w:rsidRPr="00974AC9">
        <w:rPr>
          <w:rFonts w:cstheme="minorHAnsi"/>
          <w:bCs/>
          <w:sz w:val="20"/>
          <w:szCs w:val="20"/>
          <w:lang w:val="en-US"/>
        </w:rPr>
        <w:t>), measured at the 5</w:t>
      </w:r>
      <w:r w:rsidRPr="00974AC9">
        <w:rPr>
          <w:rFonts w:cstheme="minorHAnsi"/>
          <w:bCs/>
          <w:sz w:val="20"/>
          <w:szCs w:val="20"/>
          <w:vertAlign w:val="superscript"/>
          <w:lang w:val="en-US"/>
        </w:rPr>
        <w:t>th</w:t>
      </w:r>
      <w:r w:rsidRPr="00974AC9">
        <w:rPr>
          <w:rFonts w:cstheme="minorHAnsi"/>
          <w:bCs/>
          <w:sz w:val="20"/>
          <w:szCs w:val="20"/>
          <w:lang w:val="en-US"/>
        </w:rPr>
        <w:t xml:space="preserve"> minute of NIR laser exposure (808 nm, 1.7 W cm</w:t>
      </w:r>
      <w:r w:rsidRPr="00974AC9">
        <w:rPr>
          <w:rFonts w:cstheme="minorHAnsi"/>
          <w:bCs/>
          <w:sz w:val="20"/>
          <w:szCs w:val="20"/>
          <w:vertAlign w:val="superscript"/>
          <w:lang w:val="en-US"/>
        </w:rPr>
        <w:t>−2</w:t>
      </w:r>
      <w:r w:rsidRPr="00974AC9">
        <w:rPr>
          <w:rFonts w:cstheme="minorHAnsi"/>
          <w:bCs/>
          <w:sz w:val="20"/>
          <w:szCs w:val="20"/>
          <w:lang w:val="en-US"/>
        </w:rPr>
        <w:t>, 5 min), along the different irradiation cycles (C).</w:t>
      </w:r>
      <w:r w:rsidR="00E53F87" w:rsidRPr="00974AC9">
        <w:rPr>
          <w:rFonts w:cstheme="minorHAnsi"/>
          <w:bCs/>
          <w:sz w:val="20"/>
          <w:szCs w:val="20"/>
          <w:lang w:val="en-US"/>
        </w:rPr>
        <w:br w:type="page"/>
      </w:r>
    </w:p>
    <w:p w14:paraId="1ED69D2F" w14:textId="676CB419" w:rsidR="00FF20F7" w:rsidRPr="00974AC9" w:rsidRDefault="00E53F87" w:rsidP="00B06620">
      <w:pPr>
        <w:spacing w:after="120" w:line="360" w:lineRule="auto"/>
        <w:jc w:val="both"/>
        <w:rPr>
          <w:rFonts w:cstheme="minorHAnsi"/>
          <w:b/>
          <w:sz w:val="20"/>
          <w:szCs w:val="20"/>
          <w:lang w:val="en-US"/>
        </w:rPr>
      </w:pPr>
      <w:r w:rsidRPr="00974AC9">
        <w:rPr>
          <w:rFonts w:cstheme="minorHAnsi"/>
          <w:b/>
          <w:sz w:val="20"/>
          <w:szCs w:val="20"/>
          <w:lang w:val="en-US"/>
        </w:rPr>
        <w:lastRenderedPageBreak/>
        <w:t>Upta</w:t>
      </w:r>
      <w:r w:rsidR="0085408F" w:rsidRPr="00974AC9">
        <w:rPr>
          <w:rFonts w:cstheme="minorHAnsi"/>
          <w:b/>
          <w:sz w:val="20"/>
          <w:szCs w:val="20"/>
          <w:lang w:val="en-US"/>
        </w:rPr>
        <w:t>k</w:t>
      </w:r>
      <w:r w:rsidRPr="00974AC9">
        <w:rPr>
          <w:rFonts w:cstheme="minorHAnsi"/>
          <w:b/>
          <w:sz w:val="20"/>
          <w:szCs w:val="20"/>
          <w:lang w:val="en-US"/>
        </w:rPr>
        <w:t>e of PEtOx-IR/TOS NPs by MCF-7 cells</w:t>
      </w:r>
    </w:p>
    <w:p w14:paraId="1C4F22A0" w14:textId="77777777" w:rsidR="004C1174" w:rsidRPr="00974AC9" w:rsidRDefault="004C1174" w:rsidP="004C1174">
      <w:pPr>
        <w:spacing w:after="120" w:line="360" w:lineRule="auto"/>
        <w:jc w:val="both"/>
        <w:rPr>
          <w:rFonts w:cstheme="minorHAnsi"/>
          <w:bCs/>
          <w:sz w:val="20"/>
          <w:szCs w:val="20"/>
          <w:lang w:val="en-US"/>
        </w:rPr>
      </w:pPr>
    </w:p>
    <w:p w14:paraId="5739D3B9" w14:textId="18231842" w:rsidR="00FF20F7" w:rsidRPr="00974AC9" w:rsidRDefault="00E83049" w:rsidP="00B06620">
      <w:pPr>
        <w:spacing w:after="120" w:line="360" w:lineRule="auto"/>
        <w:jc w:val="center"/>
        <w:rPr>
          <w:rFonts w:cstheme="minorHAnsi"/>
          <w:bCs/>
          <w:sz w:val="20"/>
          <w:szCs w:val="20"/>
          <w:lang w:val="en-US"/>
        </w:rPr>
      </w:pPr>
      <w:r w:rsidRPr="00974AC9">
        <w:rPr>
          <w:noProof/>
        </w:rPr>
        <w:drawing>
          <wp:inline distT="0" distB="0" distL="0" distR="0" wp14:anchorId="24A6AE05" wp14:editId="092D109C">
            <wp:extent cx="5400040" cy="4302760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08" b="1"/>
                    <a:stretch/>
                  </pic:blipFill>
                  <pic:spPr bwMode="auto">
                    <a:xfrm>
                      <a:off x="0" y="0"/>
                      <a:ext cx="5400040" cy="430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B882F6" w14:textId="0D8E9DFE" w:rsidR="00FC1681" w:rsidRPr="00974AC9" w:rsidRDefault="00FF20F7" w:rsidP="00FC1681">
      <w:pPr>
        <w:spacing w:after="120" w:line="360" w:lineRule="auto"/>
        <w:jc w:val="both"/>
        <w:rPr>
          <w:rFonts w:cstheme="minorHAnsi"/>
          <w:bCs/>
          <w:sz w:val="20"/>
          <w:szCs w:val="20"/>
          <w:lang w:val="en-US"/>
        </w:rPr>
      </w:pPr>
      <w:r w:rsidRPr="00974AC9">
        <w:rPr>
          <w:rFonts w:cstheme="minorHAnsi"/>
          <w:b/>
          <w:bCs/>
          <w:sz w:val="20"/>
          <w:szCs w:val="20"/>
          <w:lang w:val="en-US"/>
        </w:rPr>
        <w:t xml:space="preserve">Figure </w:t>
      </w:r>
      <w:r w:rsidR="005A3737" w:rsidRPr="00974AC9">
        <w:rPr>
          <w:rFonts w:cstheme="minorHAnsi"/>
          <w:b/>
          <w:bCs/>
          <w:sz w:val="20"/>
          <w:szCs w:val="20"/>
          <w:lang w:val="en-US"/>
        </w:rPr>
        <w:t>S</w:t>
      </w:r>
      <w:r w:rsidR="00BD5C76" w:rsidRPr="00974AC9">
        <w:rPr>
          <w:rFonts w:cstheme="minorHAnsi"/>
          <w:b/>
          <w:bCs/>
          <w:sz w:val="20"/>
          <w:szCs w:val="20"/>
          <w:lang w:val="en-US"/>
        </w:rPr>
        <w:t>8</w:t>
      </w:r>
      <w:r w:rsidR="005A3737" w:rsidRPr="00974AC9">
        <w:rPr>
          <w:rFonts w:cstheme="minorHAnsi"/>
          <w:b/>
          <w:bCs/>
          <w:sz w:val="20"/>
          <w:szCs w:val="20"/>
          <w:lang w:val="en-US"/>
        </w:rPr>
        <w:t xml:space="preserve"> </w:t>
      </w:r>
      <w:r w:rsidRPr="00974AC9">
        <w:rPr>
          <w:rFonts w:cstheme="minorHAnsi"/>
          <w:b/>
          <w:bCs/>
          <w:sz w:val="20"/>
          <w:szCs w:val="20"/>
          <w:lang w:val="en-US"/>
        </w:rPr>
        <w:t xml:space="preserve">– </w:t>
      </w:r>
      <w:r w:rsidR="00B40EF9" w:rsidRPr="00974AC9">
        <w:rPr>
          <w:rFonts w:cstheme="minorHAnsi"/>
          <w:sz w:val="20"/>
          <w:szCs w:val="20"/>
          <w:lang w:val="en-US"/>
        </w:rPr>
        <w:t>Fluorescence emission spectra of PEtOx</w:t>
      </w:r>
      <w:r w:rsidR="00B40EF9" w:rsidRPr="00974AC9">
        <w:rPr>
          <w:rFonts w:cstheme="minorHAnsi"/>
          <w:bCs/>
          <w:sz w:val="20"/>
          <w:szCs w:val="20"/>
          <w:lang w:val="en-US"/>
        </w:rPr>
        <w:t>-IR</w:t>
      </w:r>
      <w:r w:rsidR="00B40EF9" w:rsidRPr="00974AC9">
        <w:rPr>
          <w:rFonts w:cstheme="minorHAnsi"/>
          <w:sz w:val="20"/>
          <w:szCs w:val="20"/>
          <w:lang w:val="en-US"/>
        </w:rPr>
        <w:t xml:space="preserve"> conjugate (in methanol) and PEtOx</w:t>
      </w:r>
      <w:r w:rsidR="00B40EF9" w:rsidRPr="00974AC9">
        <w:rPr>
          <w:rFonts w:cstheme="minorHAnsi"/>
          <w:bCs/>
          <w:sz w:val="20"/>
          <w:szCs w:val="20"/>
          <w:lang w:val="en-US"/>
        </w:rPr>
        <w:t xml:space="preserve">-IR/TOS NPs (in cell culture medium), using an excitation wavelength of 633 nm (A). </w:t>
      </w:r>
      <w:r w:rsidR="00CB4442" w:rsidRPr="00974AC9">
        <w:rPr>
          <w:rFonts w:cstheme="minorHAnsi"/>
          <w:sz w:val="20"/>
          <w:szCs w:val="20"/>
          <w:lang w:val="en-US"/>
        </w:rPr>
        <w:t>Fluorescence intensity emitted by PEtOx</w:t>
      </w:r>
      <w:r w:rsidR="00CB4442" w:rsidRPr="00974AC9">
        <w:rPr>
          <w:rFonts w:cstheme="minorHAnsi"/>
          <w:bCs/>
          <w:sz w:val="20"/>
          <w:szCs w:val="20"/>
          <w:lang w:val="en-US"/>
        </w:rPr>
        <w:t>-IR</w:t>
      </w:r>
      <w:r w:rsidR="00CB4442" w:rsidRPr="00974AC9">
        <w:rPr>
          <w:rFonts w:cstheme="minorHAnsi"/>
          <w:sz w:val="20"/>
          <w:szCs w:val="20"/>
          <w:lang w:val="en-US"/>
        </w:rPr>
        <w:t xml:space="preserve"> conjugate (in methanol) and PEtOx</w:t>
      </w:r>
      <w:r w:rsidR="00CB4442" w:rsidRPr="00974AC9">
        <w:rPr>
          <w:rFonts w:cstheme="minorHAnsi"/>
          <w:bCs/>
          <w:sz w:val="20"/>
          <w:szCs w:val="20"/>
          <w:lang w:val="en-US"/>
        </w:rPr>
        <w:t xml:space="preserve">-IR/TOS NPs (in cell culture medium) </w:t>
      </w:r>
      <w:r w:rsidR="0045547A" w:rsidRPr="00974AC9">
        <w:rPr>
          <w:rFonts w:cstheme="minorHAnsi"/>
          <w:bCs/>
          <w:sz w:val="20"/>
          <w:szCs w:val="20"/>
          <w:lang w:val="en-US"/>
        </w:rPr>
        <w:t>at 800 nm</w:t>
      </w:r>
      <w:r w:rsidR="0027760E" w:rsidRPr="00974AC9">
        <w:rPr>
          <w:rFonts w:cstheme="minorHAnsi"/>
          <w:bCs/>
          <w:sz w:val="20"/>
          <w:szCs w:val="20"/>
          <w:lang w:val="en-US"/>
        </w:rPr>
        <w:t>,</w:t>
      </w:r>
      <w:r w:rsidR="0045547A" w:rsidRPr="00974AC9">
        <w:rPr>
          <w:rFonts w:cstheme="minorHAnsi"/>
          <w:bCs/>
          <w:sz w:val="20"/>
          <w:szCs w:val="20"/>
          <w:lang w:val="en-US"/>
        </w:rPr>
        <w:t xml:space="preserve"> </w:t>
      </w:r>
      <w:r w:rsidR="00CB4442" w:rsidRPr="00974AC9">
        <w:rPr>
          <w:rFonts w:cstheme="minorHAnsi"/>
          <w:bCs/>
          <w:sz w:val="20"/>
          <w:szCs w:val="20"/>
          <w:lang w:val="en-US"/>
        </w:rPr>
        <w:t>using an excitation wavelength of 780 nm</w:t>
      </w:r>
      <w:r w:rsidR="00B40EF9" w:rsidRPr="00974AC9">
        <w:rPr>
          <w:rFonts w:cstheme="minorHAnsi"/>
          <w:bCs/>
          <w:sz w:val="20"/>
          <w:szCs w:val="20"/>
          <w:lang w:val="en-US"/>
        </w:rPr>
        <w:t xml:space="preserve"> (B)</w:t>
      </w:r>
      <w:r w:rsidR="00CB4442" w:rsidRPr="00974AC9">
        <w:rPr>
          <w:rFonts w:cstheme="minorHAnsi"/>
          <w:bCs/>
          <w:sz w:val="20"/>
          <w:szCs w:val="20"/>
          <w:lang w:val="en-US"/>
        </w:rPr>
        <w:t xml:space="preserve">. </w:t>
      </w:r>
      <w:r w:rsidRPr="00974AC9">
        <w:rPr>
          <w:rFonts w:cstheme="minorHAnsi"/>
          <w:sz w:val="20"/>
          <w:szCs w:val="20"/>
          <w:lang w:val="en-US"/>
        </w:rPr>
        <w:t>Uptake of PEtOx</w:t>
      </w:r>
      <w:r w:rsidRPr="00974AC9">
        <w:rPr>
          <w:rFonts w:cstheme="minorHAnsi"/>
          <w:bCs/>
          <w:sz w:val="20"/>
          <w:szCs w:val="20"/>
          <w:lang w:val="en-US"/>
        </w:rPr>
        <w:t>-IR/TOS NPs (2.5 µg mL</w:t>
      </w:r>
      <w:r w:rsidRPr="00974AC9">
        <w:rPr>
          <w:rFonts w:cstheme="minorHAnsi"/>
          <w:bCs/>
          <w:sz w:val="20"/>
          <w:szCs w:val="20"/>
          <w:vertAlign w:val="superscript"/>
          <w:lang w:val="en-US"/>
        </w:rPr>
        <w:t>-1</w:t>
      </w:r>
      <w:r w:rsidRPr="00974AC9">
        <w:rPr>
          <w:rFonts w:cstheme="minorHAnsi"/>
          <w:bCs/>
          <w:sz w:val="20"/>
          <w:szCs w:val="20"/>
          <w:lang w:val="en-US"/>
        </w:rPr>
        <w:t xml:space="preserve"> of PEtOx-IR conjugate equivalents) by MCF-7 cells</w:t>
      </w:r>
      <w:r w:rsidR="000745CC" w:rsidRPr="00974AC9">
        <w:rPr>
          <w:rFonts w:cstheme="minorHAnsi"/>
          <w:bCs/>
          <w:sz w:val="20"/>
          <w:szCs w:val="20"/>
          <w:lang w:val="en-US"/>
        </w:rPr>
        <w:t xml:space="preserve"> (C)</w:t>
      </w:r>
      <w:r w:rsidRPr="00974AC9">
        <w:rPr>
          <w:rFonts w:cstheme="minorHAnsi"/>
          <w:bCs/>
          <w:sz w:val="20"/>
          <w:szCs w:val="20"/>
          <w:lang w:val="en-US"/>
        </w:rPr>
        <w:t>.</w:t>
      </w:r>
      <w:r w:rsidR="000745CC" w:rsidRPr="00974AC9">
        <w:rPr>
          <w:rFonts w:cstheme="minorHAnsi"/>
          <w:bCs/>
          <w:sz w:val="20"/>
          <w:szCs w:val="20"/>
          <w:lang w:val="en-US"/>
        </w:rPr>
        <w:t xml:space="preserve"> </w:t>
      </w:r>
      <w:r w:rsidRPr="00974AC9">
        <w:rPr>
          <w:rFonts w:cstheme="minorHAnsi"/>
          <w:bCs/>
          <w:sz w:val="20"/>
          <w:szCs w:val="20"/>
          <w:lang w:val="en-US"/>
        </w:rPr>
        <w:t>The fluorescence values were normalized using the values of cells incubated with free IR780 (2.5 µg mL</w:t>
      </w:r>
      <w:r w:rsidRPr="00974AC9">
        <w:rPr>
          <w:rFonts w:cstheme="minorHAnsi"/>
          <w:bCs/>
          <w:sz w:val="20"/>
          <w:szCs w:val="20"/>
          <w:vertAlign w:val="superscript"/>
          <w:lang w:val="en-US"/>
        </w:rPr>
        <w:t>-1</w:t>
      </w:r>
      <w:r w:rsidRPr="00974AC9">
        <w:rPr>
          <w:rFonts w:cstheme="minorHAnsi"/>
          <w:bCs/>
          <w:sz w:val="20"/>
          <w:szCs w:val="20"/>
          <w:lang w:val="en-US"/>
        </w:rPr>
        <w:t>).</w:t>
      </w:r>
      <w:r w:rsidR="00FC1681" w:rsidRPr="00974AC9">
        <w:rPr>
          <w:rFonts w:cstheme="minorHAnsi"/>
          <w:bCs/>
          <w:sz w:val="20"/>
          <w:szCs w:val="20"/>
          <w:lang w:val="en-US"/>
        </w:rPr>
        <w:br w:type="page"/>
      </w:r>
    </w:p>
    <w:p w14:paraId="2838FEB2" w14:textId="6866B7DF" w:rsidR="003E588F" w:rsidRPr="00974AC9" w:rsidRDefault="003E588F" w:rsidP="00B06620">
      <w:pPr>
        <w:spacing w:after="120" w:line="360" w:lineRule="auto"/>
        <w:jc w:val="both"/>
        <w:rPr>
          <w:rFonts w:cstheme="minorHAnsi"/>
          <w:b/>
          <w:sz w:val="20"/>
          <w:szCs w:val="20"/>
          <w:lang w:val="en-US"/>
        </w:rPr>
      </w:pPr>
      <w:r w:rsidRPr="00974AC9">
        <w:rPr>
          <w:rFonts w:cstheme="minorHAnsi"/>
          <w:b/>
          <w:sz w:val="20"/>
          <w:szCs w:val="20"/>
          <w:lang w:val="en-US"/>
        </w:rPr>
        <w:lastRenderedPageBreak/>
        <w:t>Supplementary References</w:t>
      </w:r>
    </w:p>
    <w:p w14:paraId="342C484F" w14:textId="77777777" w:rsidR="00A057B3" w:rsidRPr="00974AC9" w:rsidRDefault="00BD7130" w:rsidP="00A057B3">
      <w:pPr>
        <w:pStyle w:val="EndNoteBibliography"/>
        <w:spacing w:after="0"/>
        <w:ind w:left="720" w:hanging="720"/>
        <w:rPr>
          <w:rFonts w:asciiTheme="minorHAnsi" w:hAnsiTheme="minorHAnsi" w:cstheme="minorHAnsi"/>
          <w:sz w:val="20"/>
          <w:szCs w:val="20"/>
          <w:lang w:val="pt-PT"/>
        </w:rPr>
      </w:pPr>
      <w:r w:rsidRPr="00974AC9">
        <w:rPr>
          <w:rFonts w:asciiTheme="minorHAnsi" w:hAnsiTheme="minorHAnsi" w:cstheme="minorHAnsi"/>
          <w:sz w:val="20"/>
          <w:szCs w:val="20"/>
        </w:rPr>
        <w:fldChar w:fldCharType="begin"/>
      </w:r>
      <w:r w:rsidRPr="00974AC9">
        <w:rPr>
          <w:rFonts w:asciiTheme="minorHAnsi" w:hAnsiTheme="minorHAnsi" w:cstheme="minorHAnsi"/>
          <w:sz w:val="20"/>
          <w:szCs w:val="20"/>
        </w:rPr>
        <w:instrText xml:space="preserve"> ADDIN EN.REFLIST </w:instrText>
      </w:r>
      <w:r w:rsidRPr="00974AC9">
        <w:rPr>
          <w:rFonts w:asciiTheme="minorHAnsi" w:hAnsiTheme="minorHAnsi" w:cstheme="minorHAnsi"/>
          <w:sz w:val="20"/>
          <w:szCs w:val="20"/>
        </w:rPr>
        <w:fldChar w:fldCharType="separate"/>
      </w:r>
      <w:r w:rsidR="00A057B3" w:rsidRPr="00974AC9">
        <w:rPr>
          <w:rFonts w:asciiTheme="minorHAnsi" w:hAnsiTheme="minorHAnsi" w:cstheme="minorHAnsi"/>
          <w:sz w:val="20"/>
          <w:szCs w:val="20"/>
        </w:rPr>
        <w:t>1.</w:t>
      </w:r>
      <w:r w:rsidR="00A057B3" w:rsidRPr="00974AC9">
        <w:rPr>
          <w:rFonts w:asciiTheme="minorHAnsi" w:hAnsiTheme="minorHAnsi" w:cstheme="minorHAnsi"/>
          <w:sz w:val="20"/>
          <w:szCs w:val="20"/>
        </w:rPr>
        <w:tab/>
        <w:t>Yuan A, Qiu X, Tang X, Liu W, Wu J, Hu Y. Self-assembled PEG-IR-780-C13 micelle as a targeting, safe and highly-effective photothermal agent for in vivo imaging and cancer therapy</w:t>
      </w:r>
      <w:r w:rsidR="00A057B3" w:rsidRPr="00974AC9">
        <w:rPr>
          <w:rFonts w:asciiTheme="minorHAnsi" w:hAnsiTheme="minorHAnsi" w:cstheme="minorHAnsi"/>
          <w:i/>
          <w:sz w:val="20"/>
          <w:szCs w:val="20"/>
        </w:rPr>
        <w:t>.</w:t>
      </w:r>
      <w:r w:rsidR="00A057B3" w:rsidRPr="00974AC9">
        <w:rPr>
          <w:rFonts w:asciiTheme="minorHAnsi" w:hAnsiTheme="minorHAnsi" w:cstheme="minorHAnsi"/>
          <w:sz w:val="20"/>
          <w:szCs w:val="20"/>
        </w:rPr>
        <w:t xml:space="preserve"> </w:t>
      </w:r>
      <w:r w:rsidR="00A057B3" w:rsidRPr="00974AC9">
        <w:rPr>
          <w:rFonts w:asciiTheme="minorHAnsi" w:hAnsiTheme="minorHAnsi" w:cstheme="minorHAnsi"/>
          <w:i/>
          <w:sz w:val="20"/>
          <w:szCs w:val="20"/>
          <w:lang w:val="pt-PT"/>
        </w:rPr>
        <w:t xml:space="preserve">Biomaterials </w:t>
      </w:r>
      <w:r w:rsidR="00A057B3" w:rsidRPr="00974AC9">
        <w:rPr>
          <w:rFonts w:asciiTheme="minorHAnsi" w:hAnsiTheme="minorHAnsi" w:cstheme="minorHAnsi"/>
          <w:sz w:val="20"/>
          <w:szCs w:val="20"/>
          <w:lang w:val="pt-PT"/>
        </w:rPr>
        <w:t>51 184-193 (2015).</w:t>
      </w:r>
    </w:p>
    <w:p w14:paraId="0F0828BB" w14:textId="77777777" w:rsidR="00A057B3" w:rsidRPr="00974AC9" w:rsidRDefault="00A057B3" w:rsidP="00A057B3">
      <w:pPr>
        <w:pStyle w:val="EndNoteBibliography"/>
        <w:spacing w:after="0"/>
        <w:ind w:left="720" w:hanging="720"/>
        <w:rPr>
          <w:rFonts w:asciiTheme="minorHAnsi" w:hAnsiTheme="minorHAnsi" w:cstheme="minorHAnsi"/>
          <w:sz w:val="20"/>
          <w:szCs w:val="20"/>
        </w:rPr>
      </w:pPr>
      <w:r w:rsidRPr="00974AC9">
        <w:rPr>
          <w:rFonts w:asciiTheme="minorHAnsi" w:hAnsiTheme="minorHAnsi" w:cstheme="minorHAnsi"/>
          <w:sz w:val="20"/>
          <w:szCs w:val="20"/>
          <w:lang w:val="pt-PT"/>
        </w:rPr>
        <w:t>2.</w:t>
      </w:r>
      <w:r w:rsidRPr="00974AC9">
        <w:rPr>
          <w:rFonts w:asciiTheme="minorHAnsi" w:hAnsiTheme="minorHAnsi" w:cstheme="minorHAnsi"/>
          <w:sz w:val="20"/>
          <w:szCs w:val="20"/>
          <w:lang w:val="pt-PT"/>
        </w:rPr>
        <w:tab/>
        <w:t>De Melo-Diogo D, Costa EC, Alves CG</w:t>
      </w:r>
      <w:r w:rsidRPr="00974AC9">
        <w:rPr>
          <w:rFonts w:asciiTheme="minorHAnsi" w:hAnsiTheme="minorHAnsi" w:cstheme="minorHAnsi"/>
          <w:i/>
          <w:sz w:val="20"/>
          <w:szCs w:val="20"/>
          <w:lang w:val="pt-PT"/>
        </w:rPr>
        <w:t xml:space="preserve"> et al</w:t>
      </w:r>
      <w:r w:rsidRPr="00974AC9">
        <w:rPr>
          <w:rFonts w:asciiTheme="minorHAnsi" w:hAnsiTheme="minorHAnsi" w:cstheme="minorHAnsi"/>
          <w:sz w:val="20"/>
          <w:szCs w:val="20"/>
          <w:lang w:val="pt-PT"/>
        </w:rPr>
        <w:t xml:space="preserve">. </w:t>
      </w:r>
      <w:r w:rsidRPr="00974AC9">
        <w:rPr>
          <w:rFonts w:asciiTheme="minorHAnsi" w:hAnsiTheme="minorHAnsi" w:cstheme="minorHAnsi"/>
          <w:sz w:val="20"/>
          <w:szCs w:val="20"/>
        </w:rPr>
        <w:t>POxylated graphene oxide nanomaterials for combination chemo-phototherapy of breast cancer cells</w:t>
      </w:r>
      <w:r w:rsidRPr="00974AC9">
        <w:rPr>
          <w:rFonts w:asciiTheme="minorHAnsi" w:hAnsiTheme="minorHAnsi" w:cstheme="minorHAnsi"/>
          <w:i/>
          <w:sz w:val="20"/>
          <w:szCs w:val="20"/>
        </w:rPr>
        <w:t>.</w:t>
      </w:r>
      <w:r w:rsidRPr="00974AC9">
        <w:rPr>
          <w:rFonts w:asciiTheme="minorHAnsi" w:hAnsiTheme="minorHAnsi" w:cstheme="minorHAnsi"/>
          <w:sz w:val="20"/>
          <w:szCs w:val="20"/>
        </w:rPr>
        <w:t xml:space="preserve"> </w:t>
      </w:r>
      <w:r w:rsidRPr="00974AC9">
        <w:rPr>
          <w:rFonts w:asciiTheme="minorHAnsi" w:hAnsiTheme="minorHAnsi" w:cstheme="minorHAnsi"/>
          <w:i/>
          <w:sz w:val="20"/>
          <w:szCs w:val="20"/>
        </w:rPr>
        <w:t xml:space="preserve">Eur. J. Pharm. Biopharm. </w:t>
      </w:r>
      <w:r w:rsidRPr="00974AC9">
        <w:rPr>
          <w:rFonts w:asciiTheme="minorHAnsi" w:hAnsiTheme="minorHAnsi" w:cstheme="minorHAnsi"/>
          <w:sz w:val="20"/>
          <w:szCs w:val="20"/>
        </w:rPr>
        <w:t>131 162-169 (2018).</w:t>
      </w:r>
    </w:p>
    <w:p w14:paraId="2C1B45AC" w14:textId="77777777" w:rsidR="00A057B3" w:rsidRPr="00974AC9" w:rsidRDefault="00A057B3" w:rsidP="00A057B3">
      <w:pPr>
        <w:pStyle w:val="EndNoteBibliography"/>
        <w:ind w:left="720" w:hanging="720"/>
        <w:rPr>
          <w:rFonts w:asciiTheme="minorHAnsi" w:hAnsiTheme="minorHAnsi" w:cstheme="minorHAnsi"/>
          <w:sz w:val="20"/>
          <w:szCs w:val="20"/>
        </w:rPr>
      </w:pPr>
      <w:r w:rsidRPr="00974AC9">
        <w:rPr>
          <w:rFonts w:asciiTheme="minorHAnsi" w:hAnsiTheme="minorHAnsi" w:cstheme="minorHAnsi"/>
          <w:sz w:val="20"/>
          <w:szCs w:val="20"/>
        </w:rPr>
        <w:t>3.</w:t>
      </w:r>
      <w:r w:rsidRPr="00974AC9">
        <w:rPr>
          <w:rFonts w:asciiTheme="minorHAnsi" w:hAnsiTheme="minorHAnsi" w:cstheme="minorHAnsi"/>
          <w:sz w:val="20"/>
          <w:szCs w:val="20"/>
        </w:rPr>
        <w:tab/>
        <w:t>Alvaradejo GG, Glassner M, Hoogenboom R, Delaittre G. Maleimide end-functionalized poly (2-oxazoline) s by the functional initiator route: synthesis and (bio) conjugation</w:t>
      </w:r>
      <w:r w:rsidRPr="00974AC9">
        <w:rPr>
          <w:rFonts w:asciiTheme="minorHAnsi" w:hAnsiTheme="minorHAnsi" w:cstheme="minorHAnsi"/>
          <w:i/>
          <w:sz w:val="20"/>
          <w:szCs w:val="20"/>
        </w:rPr>
        <w:t>.</w:t>
      </w:r>
      <w:r w:rsidRPr="00974AC9">
        <w:rPr>
          <w:rFonts w:asciiTheme="minorHAnsi" w:hAnsiTheme="minorHAnsi" w:cstheme="minorHAnsi"/>
          <w:sz w:val="20"/>
          <w:szCs w:val="20"/>
        </w:rPr>
        <w:t xml:space="preserve"> </w:t>
      </w:r>
      <w:r w:rsidRPr="00974AC9">
        <w:rPr>
          <w:rFonts w:asciiTheme="minorHAnsi" w:hAnsiTheme="minorHAnsi" w:cstheme="minorHAnsi"/>
          <w:i/>
          <w:sz w:val="20"/>
          <w:szCs w:val="20"/>
        </w:rPr>
        <w:t xml:space="preserve">RSC Adv. </w:t>
      </w:r>
      <w:r w:rsidRPr="00974AC9">
        <w:rPr>
          <w:rFonts w:asciiTheme="minorHAnsi" w:hAnsiTheme="minorHAnsi" w:cstheme="minorHAnsi"/>
          <w:sz w:val="20"/>
          <w:szCs w:val="20"/>
        </w:rPr>
        <w:t>8(17), 9471-9479 (2018).</w:t>
      </w:r>
    </w:p>
    <w:p w14:paraId="17F12A7D" w14:textId="0907AC30" w:rsidR="00D64217" w:rsidRPr="00EC75C5" w:rsidRDefault="00BD7130" w:rsidP="00B06620">
      <w:pPr>
        <w:spacing w:after="120" w:line="240" w:lineRule="auto"/>
        <w:jc w:val="both"/>
        <w:rPr>
          <w:rFonts w:cstheme="minorHAnsi"/>
          <w:sz w:val="20"/>
          <w:szCs w:val="20"/>
          <w:lang w:val="en-US"/>
        </w:rPr>
      </w:pPr>
      <w:r w:rsidRPr="00974AC9">
        <w:rPr>
          <w:rFonts w:cstheme="minorHAnsi"/>
          <w:sz w:val="20"/>
          <w:szCs w:val="20"/>
          <w:lang w:val="en-US"/>
        </w:rPr>
        <w:fldChar w:fldCharType="end"/>
      </w:r>
    </w:p>
    <w:sectPr w:rsidR="00D64217" w:rsidRPr="00EC75C5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zMzMjAxMDMxMrA0MrNQ0lEKTi0uzszPAykwNqkFAKNTzD0tAAAA"/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FM FS Ref Style 2019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rv9pevzwmtstvyetrtip52wjp0tsvvszt0s9&quot;&gt;My EndNote Library irpeoz&lt;record-ids&gt;&lt;item&gt;3&lt;/item&gt;&lt;item&gt;48&lt;/item&gt;&lt;item&gt;49&lt;/item&gt;&lt;/record-ids&gt;&lt;/item&gt;&lt;/Libraries&gt;"/>
  </w:docVars>
  <w:rsids>
    <w:rsidRoot w:val="00FF20F7"/>
    <w:rsid w:val="0001420E"/>
    <w:rsid w:val="00030FAD"/>
    <w:rsid w:val="00046C1F"/>
    <w:rsid w:val="000745CC"/>
    <w:rsid w:val="000A712A"/>
    <w:rsid w:val="000B3369"/>
    <w:rsid w:val="000C4E5F"/>
    <w:rsid w:val="000D236F"/>
    <w:rsid w:val="000D5D80"/>
    <w:rsid w:val="00103BD1"/>
    <w:rsid w:val="001208B5"/>
    <w:rsid w:val="0012625C"/>
    <w:rsid w:val="00145AB7"/>
    <w:rsid w:val="00146403"/>
    <w:rsid w:val="001639C0"/>
    <w:rsid w:val="001700F6"/>
    <w:rsid w:val="001C6398"/>
    <w:rsid w:val="001C6E8C"/>
    <w:rsid w:val="001D3859"/>
    <w:rsid w:val="001F739A"/>
    <w:rsid w:val="002125F4"/>
    <w:rsid w:val="002276FD"/>
    <w:rsid w:val="0025493B"/>
    <w:rsid w:val="00265DF0"/>
    <w:rsid w:val="00270058"/>
    <w:rsid w:val="00276D06"/>
    <w:rsid w:val="00276EFA"/>
    <w:rsid w:val="0027760E"/>
    <w:rsid w:val="002859C1"/>
    <w:rsid w:val="00295AF6"/>
    <w:rsid w:val="002A7FC8"/>
    <w:rsid w:val="002B078F"/>
    <w:rsid w:val="002C778B"/>
    <w:rsid w:val="002E1D31"/>
    <w:rsid w:val="0030719B"/>
    <w:rsid w:val="0034400A"/>
    <w:rsid w:val="00344A2C"/>
    <w:rsid w:val="00350FDF"/>
    <w:rsid w:val="003E0B64"/>
    <w:rsid w:val="003E56E7"/>
    <w:rsid w:val="003E588F"/>
    <w:rsid w:val="003F0B60"/>
    <w:rsid w:val="00400370"/>
    <w:rsid w:val="00432EE5"/>
    <w:rsid w:val="0045547A"/>
    <w:rsid w:val="00496738"/>
    <w:rsid w:val="00497651"/>
    <w:rsid w:val="004B0593"/>
    <w:rsid w:val="004C1174"/>
    <w:rsid w:val="004C36B8"/>
    <w:rsid w:val="004D6C7B"/>
    <w:rsid w:val="0050319A"/>
    <w:rsid w:val="00503DC1"/>
    <w:rsid w:val="00512F05"/>
    <w:rsid w:val="00550646"/>
    <w:rsid w:val="005A3737"/>
    <w:rsid w:val="005C4076"/>
    <w:rsid w:val="005C4C00"/>
    <w:rsid w:val="006302EB"/>
    <w:rsid w:val="00637224"/>
    <w:rsid w:val="00641CCA"/>
    <w:rsid w:val="00642F54"/>
    <w:rsid w:val="00652D5A"/>
    <w:rsid w:val="006564A2"/>
    <w:rsid w:val="00665FE8"/>
    <w:rsid w:val="00675E30"/>
    <w:rsid w:val="00692567"/>
    <w:rsid w:val="00692809"/>
    <w:rsid w:val="00696DAB"/>
    <w:rsid w:val="006A6B02"/>
    <w:rsid w:val="0071265A"/>
    <w:rsid w:val="0072029B"/>
    <w:rsid w:val="00755104"/>
    <w:rsid w:val="00775993"/>
    <w:rsid w:val="0077611B"/>
    <w:rsid w:val="007C03DB"/>
    <w:rsid w:val="007D1DF1"/>
    <w:rsid w:val="007E4451"/>
    <w:rsid w:val="007E45CB"/>
    <w:rsid w:val="007F125A"/>
    <w:rsid w:val="00810A0E"/>
    <w:rsid w:val="00822766"/>
    <w:rsid w:val="00824670"/>
    <w:rsid w:val="0085408F"/>
    <w:rsid w:val="008558F0"/>
    <w:rsid w:val="008645FA"/>
    <w:rsid w:val="00873315"/>
    <w:rsid w:val="00884576"/>
    <w:rsid w:val="008A7DE4"/>
    <w:rsid w:val="008F580E"/>
    <w:rsid w:val="009015A6"/>
    <w:rsid w:val="00905D0C"/>
    <w:rsid w:val="00906516"/>
    <w:rsid w:val="00940B99"/>
    <w:rsid w:val="00974AC9"/>
    <w:rsid w:val="00981800"/>
    <w:rsid w:val="00986E92"/>
    <w:rsid w:val="0099739C"/>
    <w:rsid w:val="009E4C2B"/>
    <w:rsid w:val="009F0D48"/>
    <w:rsid w:val="009F42B8"/>
    <w:rsid w:val="00A057B3"/>
    <w:rsid w:val="00A269C6"/>
    <w:rsid w:val="00A4230F"/>
    <w:rsid w:val="00A718A5"/>
    <w:rsid w:val="00A8537B"/>
    <w:rsid w:val="00AA4EB4"/>
    <w:rsid w:val="00AD7ECC"/>
    <w:rsid w:val="00AF257C"/>
    <w:rsid w:val="00B04EA5"/>
    <w:rsid w:val="00B06620"/>
    <w:rsid w:val="00B12A51"/>
    <w:rsid w:val="00B26CF4"/>
    <w:rsid w:val="00B33E75"/>
    <w:rsid w:val="00B40EF9"/>
    <w:rsid w:val="00B531F9"/>
    <w:rsid w:val="00B71429"/>
    <w:rsid w:val="00B85D4C"/>
    <w:rsid w:val="00B92C47"/>
    <w:rsid w:val="00B9772F"/>
    <w:rsid w:val="00BD45D0"/>
    <w:rsid w:val="00BD5C76"/>
    <w:rsid w:val="00BD7130"/>
    <w:rsid w:val="00BE026A"/>
    <w:rsid w:val="00C037BE"/>
    <w:rsid w:val="00C335D8"/>
    <w:rsid w:val="00C44E75"/>
    <w:rsid w:val="00C62BE7"/>
    <w:rsid w:val="00C71482"/>
    <w:rsid w:val="00C9225A"/>
    <w:rsid w:val="00CA31EE"/>
    <w:rsid w:val="00CB4442"/>
    <w:rsid w:val="00CC2BBC"/>
    <w:rsid w:val="00CE2EF5"/>
    <w:rsid w:val="00CE7834"/>
    <w:rsid w:val="00CF39D7"/>
    <w:rsid w:val="00D2388A"/>
    <w:rsid w:val="00D31D3E"/>
    <w:rsid w:val="00D468BA"/>
    <w:rsid w:val="00D569B1"/>
    <w:rsid w:val="00D64217"/>
    <w:rsid w:val="00D673F3"/>
    <w:rsid w:val="00D71CF8"/>
    <w:rsid w:val="00D90A68"/>
    <w:rsid w:val="00D92CF9"/>
    <w:rsid w:val="00DB26EE"/>
    <w:rsid w:val="00DC44BC"/>
    <w:rsid w:val="00DF6DDB"/>
    <w:rsid w:val="00E02126"/>
    <w:rsid w:val="00E155E2"/>
    <w:rsid w:val="00E26177"/>
    <w:rsid w:val="00E46C9B"/>
    <w:rsid w:val="00E52844"/>
    <w:rsid w:val="00E53F87"/>
    <w:rsid w:val="00E70165"/>
    <w:rsid w:val="00E71212"/>
    <w:rsid w:val="00E76C57"/>
    <w:rsid w:val="00E81F2E"/>
    <w:rsid w:val="00E8238A"/>
    <w:rsid w:val="00E83049"/>
    <w:rsid w:val="00E8334E"/>
    <w:rsid w:val="00E83587"/>
    <w:rsid w:val="00EB2B6A"/>
    <w:rsid w:val="00EC36E8"/>
    <w:rsid w:val="00EC628F"/>
    <w:rsid w:val="00EC75C5"/>
    <w:rsid w:val="00ED2084"/>
    <w:rsid w:val="00F13FDE"/>
    <w:rsid w:val="00F27CB6"/>
    <w:rsid w:val="00F4017A"/>
    <w:rsid w:val="00FA3BF0"/>
    <w:rsid w:val="00FB33FF"/>
    <w:rsid w:val="00FC1681"/>
    <w:rsid w:val="00FF20F7"/>
    <w:rsid w:val="00FF64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1585EF"/>
  <w15:chartTrackingRefBased/>
  <w15:docId w15:val="{9C121225-052F-40FD-AD0D-5003ABC4DE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F20F7"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Refdecomentrio">
    <w:name w:val="annotation reference"/>
    <w:basedOn w:val="Tipodeletrapredefinidodopargrafo"/>
    <w:uiPriority w:val="99"/>
    <w:semiHidden/>
    <w:unhideWhenUsed/>
    <w:rsid w:val="00FF20F7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unhideWhenUsed/>
    <w:rsid w:val="00FF20F7"/>
    <w:pPr>
      <w:spacing w:line="240" w:lineRule="auto"/>
    </w:pPr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rsid w:val="00FF20F7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906516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906516"/>
    <w:rPr>
      <w:b/>
      <w:bCs/>
      <w:sz w:val="20"/>
      <w:szCs w:val="20"/>
    </w:rPr>
  </w:style>
  <w:style w:type="paragraph" w:customStyle="1" w:styleId="EndNoteBibliographyTitle">
    <w:name w:val="EndNote Bibliography Title"/>
    <w:basedOn w:val="Normal"/>
    <w:link w:val="EndNoteBibliographyTitleCarter"/>
    <w:rsid w:val="00BD7130"/>
    <w:pPr>
      <w:spacing w:after="0"/>
      <w:jc w:val="center"/>
    </w:pPr>
    <w:rPr>
      <w:rFonts w:ascii="Calibri" w:hAnsi="Calibri" w:cs="Calibri"/>
      <w:noProof/>
      <w:lang w:val="en-US"/>
    </w:rPr>
  </w:style>
  <w:style w:type="character" w:customStyle="1" w:styleId="EndNoteBibliographyTitleCarter">
    <w:name w:val="EndNote Bibliography Title Caráter"/>
    <w:basedOn w:val="Tipodeletrapredefinidodopargrafo"/>
    <w:link w:val="EndNoteBibliographyTitle"/>
    <w:rsid w:val="00BD7130"/>
    <w:rPr>
      <w:rFonts w:ascii="Calibri" w:hAnsi="Calibri" w:cs="Calibri"/>
      <w:noProof/>
      <w:lang w:val="en-US"/>
    </w:rPr>
  </w:style>
  <w:style w:type="paragraph" w:customStyle="1" w:styleId="EndNoteBibliography">
    <w:name w:val="EndNote Bibliography"/>
    <w:basedOn w:val="Normal"/>
    <w:link w:val="EndNoteBibliographyCarter"/>
    <w:rsid w:val="00BD7130"/>
    <w:pPr>
      <w:spacing w:line="240" w:lineRule="auto"/>
      <w:jc w:val="both"/>
    </w:pPr>
    <w:rPr>
      <w:rFonts w:ascii="Calibri" w:hAnsi="Calibri" w:cs="Calibri"/>
      <w:noProof/>
      <w:lang w:val="en-US"/>
    </w:rPr>
  </w:style>
  <w:style w:type="character" w:customStyle="1" w:styleId="EndNoteBibliographyCarter">
    <w:name w:val="EndNote Bibliography Caráter"/>
    <w:basedOn w:val="Tipodeletrapredefinidodopargrafo"/>
    <w:link w:val="EndNoteBibliography"/>
    <w:rsid w:val="00BD7130"/>
    <w:rPr>
      <w:rFonts w:ascii="Calibri" w:hAnsi="Calibri" w:cs="Calibri"/>
      <w:noProof/>
      <w:lang w:val="en-US"/>
    </w:rPr>
  </w:style>
  <w:style w:type="character" w:styleId="Hiperligao">
    <w:name w:val="Hyperlink"/>
    <w:basedOn w:val="Tipodeletrapredefinidodopargrafo"/>
    <w:uiPriority w:val="99"/>
    <w:unhideWhenUsed/>
    <w:rsid w:val="004D6C7B"/>
    <w:rPr>
      <w:color w:val="0563C1" w:themeColor="hyperlink"/>
      <w:u w:val="single"/>
    </w:rPr>
  </w:style>
  <w:style w:type="character" w:styleId="MenoNoResolvida">
    <w:name w:val="Unresolved Mention"/>
    <w:basedOn w:val="Tipodeletrapredefinidodopargrafo"/>
    <w:uiPriority w:val="99"/>
    <w:semiHidden/>
    <w:unhideWhenUsed/>
    <w:rsid w:val="004D6C7B"/>
    <w:rPr>
      <w:color w:val="605E5C"/>
      <w:shd w:val="clear" w:color="auto" w:fill="E1DFDD"/>
    </w:rPr>
  </w:style>
  <w:style w:type="paragraph" w:styleId="Reviso">
    <w:name w:val="Revision"/>
    <w:hidden/>
    <w:uiPriority w:val="99"/>
    <w:semiHidden/>
    <w:rsid w:val="0001420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12" Type="http://schemas.openxmlformats.org/officeDocument/2006/relationships/image" Target="media/image8.tif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tiff"/><Relationship Id="rId11" Type="http://schemas.openxmlformats.org/officeDocument/2006/relationships/image" Target="media/image7.tiff"/><Relationship Id="rId5" Type="http://schemas.openxmlformats.org/officeDocument/2006/relationships/image" Target="media/image1.tiff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7D12C9-5487-4345-921C-F3DAA4DE12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626</TotalTime>
  <Pages>9</Pages>
  <Words>988</Words>
  <Characters>5339</Characters>
  <Application>Microsoft Office Word</Application>
  <DocSecurity>0</DocSecurity>
  <Lines>44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CÁTIA GOMES ALVES</dc:creator>
  <cp:keywords/>
  <dc:description/>
  <cp:lastModifiedBy>CÁTIA GOMES ALVES</cp:lastModifiedBy>
  <cp:revision>167</cp:revision>
  <dcterms:created xsi:type="dcterms:W3CDTF">2021-05-27T19:10:00Z</dcterms:created>
  <dcterms:modified xsi:type="dcterms:W3CDTF">2022-12-06T15:54:00Z</dcterms:modified>
</cp:coreProperties>
</file>